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06917" w14:textId="60B6E97A" w:rsidR="0024104B" w:rsidRPr="00A5069F" w:rsidRDefault="00481B70" w:rsidP="00481B70">
      <w:pPr>
        <w:jc w:val="left"/>
        <w:rPr>
          <w:rFonts w:cstheme="minorHAnsi"/>
          <w:b/>
          <w:bCs/>
          <w:sz w:val="22"/>
          <w:lang w:val="en-GB"/>
        </w:rPr>
      </w:pPr>
      <w:r w:rsidRPr="00A5069F">
        <w:rPr>
          <w:noProof/>
          <w:lang w:val="en-GB"/>
        </w:rPr>
        <w:drawing>
          <wp:anchor distT="0" distB="0" distL="114300" distR="114300" simplePos="0" relativeHeight="251658240" behindDoc="1" locked="0" layoutInCell="1" allowOverlap="1" wp14:anchorId="36BF6D37" wp14:editId="3613A1D3">
            <wp:simplePos x="0" y="0"/>
            <wp:positionH relativeFrom="column">
              <wp:posOffset>4429760</wp:posOffset>
            </wp:positionH>
            <wp:positionV relativeFrom="paragraph">
              <wp:posOffset>0</wp:posOffset>
            </wp:positionV>
            <wp:extent cx="1635760" cy="844550"/>
            <wp:effectExtent l="0" t="0" r="0" b="0"/>
            <wp:wrapTight wrapText="bothSides">
              <wp:wrapPolygon edited="0">
                <wp:start x="7211" y="325"/>
                <wp:lineTo x="2516" y="4223"/>
                <wp:lineTo x="839" y="5847"/>
                <wp:lineTo x="839" y="7795"/>
                <wp:lineTo x="3186" y="11368"/>
                <wp:lineTo x="4360" y="11368"/>
                <wp:lineTo x="1845" y="16241"/>
                <wp:lineTo x="1845" y="17865"/>
                <wp:lineTo x="2516" y="20788"/>
                <wp:lineTo x="3354" y="20788"/>
                <wp:lineTo x="4360" y="16565"/>
                <wp:lineTo x="7882" y="16565"/>
                <wp:lineTo x="19789" y="12668"/>
                <wp:lineTo x="19789" y="11368"/>
                <wp:lineTo x="20460" y="9095"/>
                <wp:lineTo x="19621" y="8445"/>
                <wp:lineTo x="11236" y="6171"/>
                <wp:lineTo x="11404" y="4547"/>
                <wp:lineTo x="9391" y="1299"/>
                <wp:lineTo x="8050" y="325"/>
                <wp:lineTo x="7211" y="325"/>
              </wp:wrapPolygon>
            </wp:wrapTight>
            <wp:docPr id="17" name="Picture 16" descr="A logo with colorful flowers and text&#10;&#10;AI-generated content may be incorrect.">
              <a:extLst xmlns:a="http://schemas.openxmlformats.org/drawingml/2006/main">
                <a:ext uri="{FF2B5EF4-FFF2-40B4-BE49-F238E27FC236}">
                  <a16:creationId xmlns:a16="http://schemas.microsoft.com/office/drawing/2014/main" id="{BB6978AA-FC56-1630-4A44-8AE0574EA2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descr="A logo with colorful flowers and text&#10;&#10;AI-generated content may be incorrect.">
                      <a:extLst>
                        <a:ext uri="{FF2B5EF4-FFF2-40B4-BE49-F238E27FC236}">
                          <a16:creationId xmlns:a16="http://schemas.microsoft.com/office/drawing/2014/main" id="{BB6978AA-FC56-1630-4A44-8AE0574EA271}"/>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35760" cy="844550"/>
                    </a:xfrm>
                    <a:prstGeom prst="rect">
                      <a:avLst/>
                    </a:prstGeom>
                  </pic:spPr>
                </pic:pic>
              </a:graphicData>
            </a:graphic>
            <wp14:sizeRelH relativeFrom="page">
              <wp14:pctWidth>0</wp14:pctWidth>
            </wp14:sizeRelH>
            <wp14:sizeRelV relativeFrom="page">
              <wp14:pctHeight>0</wp14:pctHeight>
            </wp14:sizeRelV>
          </wp:anchor>
        </w:drawing>
      </w:r>
      <w:r w:rsidRPr="00A5069F">
        <w:rPr>
          <w:noProof/>
          <w:lang w:val="en-GB"/>
        </w:rPr>
        <w:drawing>
          <wp:inline distT="0" distB="0" distL="0" distR="0" wp14:anchorId="390B6E48" wp14:editId="4DA5B2EB">
            <wp:extent cx="2500313" cy="578958"/>
            <wp:effectExtent l="0" t="0" r="0" b="5715"/>
            <wp:docPr id="22" name="Picture 21" descr="A black background with colorful dots&#10;&#10;AI-generated content may be incorrect.">
              <a:extLst xmlns:a="http://schemas.openxmlformats.org/drawingml/2006/main">
                <a:ext uri="{FF2B5EF4-FFF2-40B4-BE49-F238E27FC236}">
                  <a16:creationId xmlns:a16="http://schemas.microsoft.com/office/drawing/2014/main" id="{5E45D0E9-48AF-167D-18CA-0AEA3B15F7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descr="A black background with colorful dots&#10;&#10;AI-generated content may be incorrect.">
                      <a:extLst>
                        <a:ext uri="{FF2B5EF4-FFF2-40B4-BE49-F238E27FC236}">
                          <a16:creationId xmlns:a16="http://schemas.microsoft.com/office/drawing/2014/main" id="{5E45D0E9-48AF-167D-18CA-0AEA3B15F782}"/>
                        </a:ext>
                      </a:extLst>
                    </pic:cNvPr>
                    <pic:cNvPicPr>
                      <a:picLocks noChangeAspect="1"/>
                    </pic:cNvPicPr>
                  </pic:nvPicPr>
                  <pic:blipFill>
                    <a:blip r:embed="rId12"/>
                    <a:stretch>
                      <a:fillRect/>
                    </a:stretch>
                  </pic:blipFill>
                  <pic:spPr>
                    <a:xfrm>
                      <a:off x="0" y="0"/>
                      <a:ext cx="2500313" cy="578958"/>
                    </a:xfrm>
                    <a:prstGeom prst="rect">
                      <a:avLst/>
                    </a:prstGeom>
                  </pic:spPr>
                </pic:pic>
              </a:graphicData>
            </a:graphic>
          </wp:inline>
        </w:drawing>
      </w:r>
      <w:r w:rsidRPr="00A5069F">
        <w:rPr>
          <w:rFonts w:cstheme="minorHAnsi"/>
          <w:b/>
          <w:bCs/>
          <w:sz w:val="22"/>
          <w:lang w:val="en-GB"/>
        </w:rPr>
        <w:tab/>
      </w:r>
    </w:p>
    <w:p w14:paraId="76BED2C1" w14:textId="77777777" w:rsidR="0024104B" w:rsidRPr="00A5069F" w:rsidRDefault="0024104B" w:rsidP="0024104B">
      <w:pPr>
        <w:jc w:val="center"/>
        <w:rPr>
          <w:rFonts w:cstheme="minorHAnsi"/>
          <w:b/>
          <w:bCs/>
          <w:sz w:val="22"/>
          <w:lang w:val="en-GB"/>
        </w:rPr>
      </w:pPr>
    </w:p>
    <w:p w14:paraId="7E9A2356" w14:textId="77777777" w:rsidR="0024104B" w:rsidRPr="00A5069F" w:rsidRDefault="0024104B" w:rsidP="0024104B">
      <w:pPr>
        <w:jc w:val="center"/>
        <w:rPr>
          <w:rFonts w:cstheme="minorHAnsi"/>
          <w:b/>
          <w:bCs/>
          <w:sz w:val="22"/>
          <w:lang w:val="en-GB"/>
        </w:rPr>
      </w:pPr>
    </w:p>
    <w:p w14:paraId="1BDFF00E" w14:textId="77777777" w:rsidR="0024104B" w:rsidRPr="00A5069F" w:rsidRDefault="0024104B" w:rsidP="0024104B">
      <w:pPr>
        <w:jc w:val="center"/>
        <w:rPr>
          <w:rFonts w:cstheme="minorHAnsi"/>
          <w:b/>
          <w:bCs/>
          <w:sz w:val="22"/>
          <w:lang w:val="en-GB"/>
        </w:rPr>
      </w:pPr>
    </w:p>
    <w:p w14:paraId="6CFB41DF" w14:textId="77777777" w:rsidR="0024104B" w:rsidRPr="00A5069F" w:rsidRDefault="0024104B" w:rsidP="0024104B">
      <w:pPr>
        <w:jc w:val="center"/>
        <w:rPr>
          <w:rFonts w:cstheme="minorHAnsi"/>
          <w:b/>
          <w:bCs/>
          <w:sz w:val="22"/>
          <w:lang w:val="en-GB"/>
        </w:rPr>
      </w:pPr>
    </w:p>
    <w:p w14:paraId="6E44F5A8" w14:textId="77777777" w:rsidR="0024104B" w:rsidRPr="00A5069F" w:rsidRDefault="0024104B" w:rsidP="0024104B">
      <w:pPr>
        <w:jc w:val="center"/>
        <w:rPr>
          <w:rFonts w:cstheme="minorHAnsi"/>
          <w:b/>
          <w:bCs/>
          <w:sz w:val="22"/>
          <w:lang w:val="en-GB"/>
        </w:rPr>
      </w:pPr>
    </w:p>
    <w:p w14:paraId="35AC61FC" w14:textId="3C1F9EF8" w:rsidR="0024104B" w:rsidRPr="00A5069F" w:rsidRDefault="00481B70" w:rsidP="0024104B">
      <w:pPr>
        <w:jc w:val="center"/>
        <w:rPr>
          <w:rFonts w:cstheme="minorHAnsi"/>
          <w:color w:val="4472C4" w:themeColor="accent1"/>
          <w:sz w:val="40"/>
          <w:szCs w:val="40"/>
          <w:lang w:val="en-GB"/>
        </w:rPr>
      </w:pPr>
      <w:r w:rsidRPr="00A5069F">
        <w:rPr>
          <w:rFonts w:cstheme="minorHAnsi"/>
          <w:b/>
          <w:bCs/>
          <w:color w:val="4472C4" w:themeColor="accent1"/>
          <w:sz w:val="40"/>
          <w:szCs w:val="40"/>
          <w:lang w:val="en-GB"/>
        </w:rPr>
        <w:t xml:space="preserve">FINAL </w:t>
      </w:r>
      <w:r w:rsidR="0024104B" w:rsidRPr="00A5069F">
        <w:rPr>
          <w:rFonts w:cstheme="minorHAnsi"/>
          <w:b/>
          <w:bCs/>
          <w:color w:val="4472C4" w:themeColor="accent1"/>
          <w:sz w:val="40"/>
          <w:szCs w:val="40"/>
          <w:lang w:val="en-GB"/>
        </w:rPr>
        <w:t xml:space="preserve">EVALUATION REPORT </w:t>
      </w:r>
    </w:p>
    <w:p w14:paraId="38A71C65" w14:textId="77777777" w:rsidR="00FF1D66" w:rsidRPr="00A5069F" w:rsidRDefault="00FF1D66" w:rsidP="0024104B">
      <w:pPr>
        <w:jc w:val="center"/>
        <w:rPr>
          <w:rFonts w:cstheme="minorHAnsi"/>
          <w:b/>
          <w:bCs/>
          <w:color w:val="4472C4" w:themeColor="accent1"/>
          <w:sz w:val="22"/>
          <w:lang w:val="en-GB"/>
        </w:rPr>
      </w:pPr>
    </w:p>
    <w:p w14:paraId="44A1926F" w14:textId="77777777" w:rsidR="00FF1D66" w:rsidRPr="00A5069F" w:rsidRDefault="00FF1D66" w:rsidP="0024104B">
      <w:pPr>
        <w:jc w:val="center"/>
        <w:rPr>
          <w:rFonts w:cstheme="minorHAnsi"/>
          <w:b/>
          <w:bCs/>
          <w:color w:val="4472C4" w:themeColor="accent1"/>
          <w:sz w:val="22"/>
          <w:lang w:val="en-GB"/>
        </w:rPr>
      </w:pPr>
    </w:p>
    <w:p w14:paraId="3137D717" w14:textId="7BC80CD7" w:rsidR="0024104B" w:rsidRPr="00A5069F" w:rsidRDefault="00481B70" w:rsidP="0024104B">
      <w:pPr>
        <w:jc w:val="center"/>
        <w:rPr>
          <w:rFonts w:cstheme="minorHAnsi"/>
          <w:color w:val="4472C4" w:themeColor="accent1"/>
          <w:sz w:val="22"/>
          <w:lang w:val="en-GB"/>
        </w:rPr>
      </w:pPr>
      <w:r w:rsidRPr="00A5069F">
        <w:rPr>
          <w:rFonts w:cstheme="minorHAnsi"/>
          <w:b/>
          <w:bCs/>
          <w:color w:val="4472C4" w:themeColor="accent1"/>
          <w:sz w:val="22"/>
          <w:lang w:val="en-GB"/>
        </w:rPr>
        <w:t>Final</w:t>
      </w:r>
      <w:r w:rsidR="0024104B" w:rsidRPr="00A5069F">
        <w:rPr>
          <w:rFonts w:cstheme="minorHAnsi"/>
          <w:b/>
          <w:bCs/>
          <w:color w:val="4472C4" w:themeColor="accent1"/>
          <w:sz w:val="22"/>
          <w:lang w:val="en-GB"/>
        </w:rPr>
        <w:t xml:space="preserve"> E</w:t>
      </w:r>
      <w:r w:rsidRPr="00A5069F">
        <w:rPr>
          <w:rFonts w:cstheme="minorHAnsi"/>
          <w:b/>
          <w:bCs/>
          <w:color w:val="4472C4" w:themeColor="accent1"/>
          <w:sz w:val="22"/>
          <w:lang w:val="en-GB"/>
        </w:rPr>
        <w:t xml:space="preserve">valuation of the United </w:t>
      </w:r>
      <w:r w:rsidR="00FF1D66" w:rsidRPr="00A5069F">
        <w:rPr>
          <w:rFonts w:cstheme="minorHAnsi"/>
          <w:b/>
          <w:bCs/>
          <w:color w:val="4472C4" w:themeColor="accent1"/>
          <w:sz w:val="22"/>
          <w:lang w:val="en-GB"/>
        </w:rPr>
        <w:t>Nations</w:t>
      </w:r>
      <w:r w:rsidRPr="00A5069F">
        <w:rPr>
          <w:rFonts w:cstheme="minorHAnsi"/>
          <w:b/>
          <w:bCs/>
          <w:color w:val="4472C4" w:themeColor="accent1"/>
          <w:sz w:val="22"/>
          <w:lang w:val="en-GB"/>
        </w:rPr>
        <w:t xml:space="preserve"> Sustainable </w:t>
      </w:r>
      <w:r w:rsidR="00FF1D66" w:rsidRPr="00A5069F">
        <w:rPr>
          <w:rFonts w:cstheme="minorHAnsi"/>
          <w:b/>
          <w:bCs/>
          <w:color w:val="4472C4" w:themeColor="accent1"/>
          <w:sz w:val="22"/>
          <w:lang w:val="en-GB"/>
        </w:rPr>
        <w:t>Development</w:t>
      </w:r>
      <w:r w:rsidRPr="00A5069F">
        <w:rPr>
          <w:rFonts w:cstheme="minorHAnsi"/>
          <w:b/>
          <w:bCs/>
          <w:color w:val="4472C4" w:themeColor="accent1"/>
          <w:sz w:val="22"/>
          <w:lang w:val="en-GB"/>
        </w:rPr>
        <w:t xml:space="preserve"> Cooperation </w:t>
      </w:r>
      <w:r w:rsidR="00FF1D66" w:rsidRPr="00A5069F">
        <w:rPr>
          <w:rFonts w:cstheme="minorHAnsi"/>
          <w:b/>
          <w:bCs/>
          <w:color w:val="4472C4" w:themeColor="accent1"/>
          <w:sz w:val="22"/>
          <w:lang w:val="en-GB"/>
        </w:rPr>
        <w:t>Framework</w:t>
      </w:r>
      <w:r w:rsidRPr="00A5069F">
        <w:rPr>
          <w:rFonts w:cstheme="minorHAnsi"/>
          <w:b/>
          <w:bCs/>
          <w:color w:val="4472C4" w:themeColor="accent1"/>
          <w:sz w:val="22"/>
          <w:lang w:val="en-GB"/>
        </w:rPr>
        <w:t xml:space="preserve"> </w:t>
      </w:r>
    </w:p>
    <w:p w14:paraId="46435F54" w14:textId="6EF2D222" w:rsidR="0024104B" w:rsidRPr="00A5069F" w:rsidRDefault="00611F2B" w:rsidP="0024104B">
      <w:pPr>
        <w:jc w:val="center"/>
        <w:rPr>
          <w:rFonts w:cstheme="minorHAnsi"/>
          <w:b/>
          <w:bCs/>
          <w:color w:val="4472C4" w:themeColor="accent1"/>
          <w:sz w:val="22"/>
          <w:lang w:val="en-GB"/>
        </w:rPr>
      </w:pPr>
      <w:r w:rsidRPr="00A5069F">
        <w:rPr>
          <w:rFonts w:cstheme="minorHAnsi"/>
          <w:b/>
          <w:bCs/>
          <w:color w:val="4472C4" w:themeColor="accent1"/>
          <w:sz w:val="22"/>
          <w:lang w:val="en-GB"/>
        </w:rPr>
        <w:t xml:space="preserve">Lao PDR </w:t>
      </w:r>
      <w:r w:rsidR="0024104B" w:rsidRPr="00A5069F">
        <w:rPr>
          <w:rFonts w:cstheme="minorHAnsi"/>
          <w:b/>
          <w:bCs/>
          <w:color w:val="4472C4" w:themeColor="accent1"/>
          <w:sz w:val="22"/>
          <w:lang w:val="en-GB"/>
        </w:rPr>
        <w:t>202</w:t>
      </w:r>
      <w:r w:rsidRPr="00A5069F">
        <w:rPr>
          <w:rFonts w:cstheme="minorHAnsi"/>
          <w:b/>
          <w:bCs/>
          <w:color w:val="4472C4" w:themeColor="accent1"/>
          <w:sz w:val="22"/>
          <w:lang w:val="en-GB"/>
        </w:rPr>
        <w:t>2</w:t>
      </w:r>
      <w:r w:rsidR="0024104B" w:rsidRPr="00A5069F">
        <w:rPr>
          <w:rFonts w:cstheme="minorHAnsi"/>
          <w:b/>
          <w:bCs/>
          <w:color w:val="4472C4" w:themeColor="accent1"/>
          <w:sz w:val="22"/>
          <w:lang w:val="en-GB"/>
        </w:rPr>
        <w:t xml:space="preserve"> – 202</w:t>
      </w:r>
      <w:r w:rsidRPr="00A5069F">
        <w:rPr>
          <w:rFonts w:cstheme="minorHAnsi"/>
          <w:b/>
          <w:bCs/>
          <w:color w:val="4472C4" w:themeColor="accent1"/>
          <w:sz w:val="22"/>
          <w:lang w:val="en-GB"/>
        </w:rPr>
        <w:t>6</w:t>
      </w:r>
    </w:p>
    <w:p w14:paraId="21ACE86B" w14:textId="77777777" w:rsidR="0024104B" w:rsidRPr="00A5069F" w:rsidRDefault="0024104B" w:rsidP="0024104B">
      <w:pPr>
        <w:jc w:val="center"/>
        <w:rPr>
          <w:rFonts w:cstheme="minorHAnsi"/>
          <w:sz w:val="22"/>
          <w:lang w:val="en-GB"/>
        </w:rPr>
      </w:pPr>
    </w:p>
    <w:p w14:paraId="015D0E9E" w14:textId="77777777" w:rsidR="0024104B" w:rsidRPr="00A5069F" w:rsidRDefault="0024104B" w:rsidP="0024104B">
      <w:pPr>
        <w:jc w:val="center"/>
        <w:rPr>
          <w:rFonts w:cstheme="minorHAnsi"/>
          <w:sz w:val="22"/>
          <w:lang w:val="en-GB"/>
        </w:rPr>
      </w:pPr>
    </w:p>
    <w:p w14:paraId="6A066A49" w14:textId="77777777" w:rsidR="0024104B" w:rsidRPr="00A5069F" w:rsidRDefault="0024104B" w:rsidP="0024104B">
      <w:pPr>
        <w:jc w:val="center"/>
        <w:rPr>
          <w:rFonts w:cstheme="minorHAnsi"/>
          <w:sz w:val="22"/>
          <w:lang w:val="en-GB"/>
        </w:rPr>
      </w:pPr>
    </w:p>
    <w:p w14:paraId="23F76EDB" w14:textId="77777777" w:rsidR="0024104B" w:rsidRPr="00A5069F" w:rsidRDefault="0024104B" w:rsidP="0024104B">
      <w:pPr>
        <w:jc w:val="center"/>
        <w:rPr>
          <w:rFonts w:cstheme="minorHAnsi"/>
          <w:sz w:val="22"/>
          <w:lang w:val="en-GB"/>
        </w:rPr>
      </w:pPr>
    </w:p>
    <w:p w14:paraId="6664891E" w14:textId="77777777" w:rsidR="0024104B" w:rsidRPr="00A5069F" w:rsidRDefault="0024104B" w:rsidP="0024104B">
      <w:pPr>
        <w:jc w:val="center"/>
        <w:rPr>
          <w:rFonts w:cstheme="minorHAnsi"/>
          <w:sz w:val="22"/>
          <w:lang w:val="en-GB"/>
        </w:rPr>
      </w:pPr>
    </w:p>
    <w:p w14:paraId="39ED41A1" w14:textId="77777777" w:rsidR="0024104B" w:rsidRPr="00A5069F" w:rsidRDefault="0024104B" w:rsidP="0024104B">
      <w:pPr>
        <w:jc w:val="center"/>
        <w:rPr>
          <w:rFonts w:cstheme="minorHAnsi"/>
          <w:sz w:val="22"/>
          <w:lang w:val="en-GB"/>
        </w:rPr>
      </w:pPr>
    </w:p>
    <w:p w14:paraId="5DFB8F62" w14:textId="77777777" w:rsidR="0024104B" w:rsidRPr="00A5069F" w:rsidRDefault="0024104B" w:rsidP="0024104B">
      <w:pPr>
        <w:jc w:val="center"/>
        <w:rPr>
          <w:rFonts w:cstheme="minorHAnsi"/>
          <w:sz w:val="22"/>
          <w:lang w:val="en-GB"/>
        </w:rPr>
      </w:pPr>
    </w:p>
    <w:p w14:paraId="16B890E6" w14:textId="77777777" w:rsidR="0024104B" w:rsidRPr="00A5069F" w:rsidRDefault="0024104B" w:rsidP="0024104B">
      <w:pPr>
        <w:jc w:val="center"/>
        <w:rPr>
          <w:rFonts w:cstheme="minorHAnsi"/>
          <w:sz w:val="22"/>
          <w:lang w:val="en-GB"/>
        </w:rPr>
      </w:pPr>
    </w:p>
    <w:p w14:paraId="4C0AE45C" w14:textId="77777777" w:rsidR="002D2A29" w:rsidRPr="00A5069F" w:rsidRDefault="002D2A29" w:rsidP="002D2A29">
      <w:pPr>
        <w:rPr>
          <w:rFonts w:cstheme="minorHAnsi"/>
          <w:sz w:val="22"/>
          <w:lang w:val="en-GB"/>
        </w:rPr>
      </w:pPr>
      <w:r w:rsidRPr="00A5069F">
        <w:rPr>
          <w:rFonts w:cstheme="minorHAnsi"/>
          <w:sz w:val="22"/>
          <w:lang w:val="en-GB"/>
        </w:rPr>
        <w:t>Authors:</w:t>
      </w:r>
    </w:p>
    <w:p w14:paraId="58E7686D" w14:textId="77777777" w:rsidR="002D2A29" w:rsidRPr="00A5069F" w:rsidRDefault="002D2A29" w:rsidP="002D2A29">
      <w:pPr>
        <w:rPr>
          <w:rFonts w:cstheme="minorHAnsi"/>
          <w:sz w:val="22"/>
          <w:lang w:val="en-GB"/>
        </w:rPr>
      </w:pPr>
    </w:p>
    <w:p w14:paraId="409DF09E" w14:textId="77777777" w:rsidR="002D2A29" w:rsidRPr="00A5069F" w:rsidRDefault="002D2A29" w:rsidP="002D2A29">
      <w:pPr>
        <w:rPr>
          <w:rFonts w:cstheme="minorHAnsi"/>
          <w:sz w:val="22"/>
          <w:lang w:val="en-GB"/>
        </w:rPr>
      </w:pPr>
      <w:r w:rsidRPr="00A5069F">
        <w:rPr>
          <w:rFonts w:cstheme="minorHAnsi"/>
          <w:sz w:val="22"/>
          <w:lang w:val="en-GB"/>
        </w:rPr>
        <w:t>Sabina Ymeri, International Consultant/Team Leader</w:t>
      </w:r>
    </w:p>
    <w:p w14:paraId="0624C122" w14:textId="3DBCFE5E" w:rsidR="002D2A29" w:rsidRPr="00A5069F" w:rsidRDefault="002D2A29" w:rsidP="002D2A29">
      <w:pPr>
        <w:rPr>
          <w:rFonts w:cstheme="minorHAnsi"/>
          <w:sz w:val="22"/>
          <w:lang w:val="en-GB"/>
        </w:rPr>
      </w:pPr>
      <w:r w:rsidRPr="00A5069F">
        <w:rPr>
          <w:rFonts w:cstheme="minorHAnsi"/>
          <w:sz w:val="22"/>
          <w:lang w:val="en-GB"/>
        </w:rPr>
        <w:t xml:space="preserve">Latsany </w:t>
      </w:r>
      <w:r w:rsidR="00CE4B62" w:rsidRPr="00A5069F">
        <w:rPr>
          <w:rFonts w:cstheme="minorHAnsi"/>
          <w:sz w:val="22"/>
          <w:lang w:val="en-GB"/>
        </w:rPr>
        <w:t>Phakdisoth</w:t>
      </w:r>
      <w:r w:rsidRPr="00A5069F">
        <w:rPr>
          <w:rFonts w:cstheme="minorHAnsi"/>
          <w:sz w:val="22"/>
          <w:lang w:val="en-GB"/>
        </w:rPr>
        <w:t>, National Consultant</w:t>
      </w:r>
    </w:p>
    <w:p w14:paraId="3F0B6F5A" w14:textId="77777777" w:rsidR="002D2A29" w:rsidRPr="00A5069F" w:rsidRDefault="002D2A29" w:rsidP="0024104B">
      <w:pPr>
        <w:jc w:val="center"/>
        <w:rPr>
          <w:rFonts w:cstheme="minorHAnsi"/>
          <w:sz w:val="22"/>
          <w:lang w:val="en-GB"/>
        </w:rPr>
      </w:pPr>
    </w:p>
    <w:p w14:paraId="1E3E6020" w14:textId="77777777" w:rsidR="002D2A29" w:rsidRPr="00A5069F" w:rsidRDefault="002D2A29" w:rsidP="0024104B">
      <w:pPr>
        <w:jc w:val="center"/>
        <w:rPr>
          <w:rFonts w:cstheme="minorHAnsi"/>
          <w:sz w:val="22"/>
          <w:lang w:val="en-GB"/>
        </w:rPr>
      </w:pPr>
    </w:p>
    <w:p w14:paraId="775580A3" w14:textId="77777777" w:rsidR="002D2A29" w:rsidRPr="00A5069F" w:rsidRDefault="002D2A29" w:rsidP="0024104B">
      <w:pPr>
        <w:jc w:val="center"/>
        <w:rPr>
          <w:rFonts w:cstheme="minorHAnsi"/>
          <w:sz w:val="22"/>
          <w:lang w:val="en-GB"/>
        </w:rPr>
      </w:pPr>
    </w:p>
    <w:p w14:paraId="56851F34" w14:textId="77777777" w:rsidR="002D2A29" w:rsidRPr="00A5069F" w:rsidRDefault="002D2A29" w:rsidP="0024104B">
      <w:pPr>
        <w:jc w:val="center"/>
        <w:rPr>
          <w:rFonts w:cstheme="minorHAnsi"/>
          <w:sz w:val="22"/>
          <w:lang w:val="en-GB"/>
        </w:rPr>
      </w:pPr>
    </w:p>
    <w:p w14:paraId="06F39AC0" w14:textId="77777777" w:rsidR="0024104B" w:rsidRPr="00A5069F" w:rsidRDefault="0024104B" w:rsidP="0024104B">
      <w:pPr>
        <w:jc w:val="center"/>
        <w:rPr>
          <w:rFonts w:cstheme="minorHAnsi"/>
          <w:sz w:val="22"/>
          <w:lang w:val="en-GB"/>
        </w:rPr>
      </w:pPr>
    </w:p>
    <w:p w14:paraId="4A847929" w14:textId="5525EA77" w:rsidR="0024104B" w:rsidRPr="00A5069F" w:rsidRDefault="0024104B" w:rsidP="0024104B">
      <w:pPr>
        <w:jc w:val="center"/>
        <w:rPr>
          <w:rFonts w:cstheme="minorHAnsi"/>
          <w:sz w:val="22"/>
          <w:lang w:val="en-GB"/>
        </w:rPr>
      </w:pPr>
      <w:r w:rsidRPr="00A5069F">
        <w:rPr>
          <w:rFonts w:cstheme="minorHAnsi"/>
          <w:sz w:val="22"/>
          <w:lang w:val="en-GB"/>
        </w:rPr>
        <w:t>September 2025</w:t>
      </w:r>
    </w:p>
    <w:p w14:paraId="14E6DD6F" w14:textId="77777777" w:rsidR="0080473D" w:rsidRPr="00A5069F" w:rsidRDefault="0080473D" w:rsidP="33DD01BE">
      <w:pPr>
        <w:jc w:val="center"/>
        <w:rPr>
          <w:rFonts w:eastAsia="Times New Roman" w:cstheme="minorHAnsi"/>
          <w:b/>
          <w:bCs/>
          <w:lang w:val="en-GB"/>
        </w:rPr>
      </w:pPr>
    </w:p>
    <w:p w14:paraId="6FE80970" w14:textId="77777777" w:rsidR="004E0E83" w:rsidRPr="00A5069F" w:rsidRDefault="004E0E83" w:rsidP="33DD01BE">
      <w:pPr>
        <w:jc w:val="center"/>
        <w:rPr>
          <w:rFonts w:eastAsia="Times New Roman" w:cstheme="minorHAnsi"/>
          <w:b/>
          <w:bCs/>
          <w:lang w:val="en-GB"/>
        </w:rPr>
      </w:pPr>
    </w:p>
    <w:p w14:paraId="1A00A4D2" w14:textId="77777777" w:rsidR="0024104B" w:rsidRPr="00A5069F" w:rsidRDefault="0024104B" w:rsidP="33DD01BE">
      <w:pPr>
        <w:jc w:val="center"/>
        <w:rPr>
          <w:rFonts w:eastAsia="Times New Roman" w:cstheme="minorHAnsi"/>
          <w:b/>
          <w:bCs/>
          <w:lang w:val="en-GB"/>
        </w:rPr>
        <w:sectPr w:rsidR="0024104B" w:rsidRPr="00A5069F" w:rsidSect="003906DE">
          <w:footerReference w:type="even" r:id="rId13"/>
          <w:footerReference w:type="default" r:id="rId14"/>
          <w:pgSz w:w="12240" w:h="15840"/>
          <w:pgMar w:top="1440" w:right="1440" w:bottom="1440" w:left="1440" w:header="720" w:footer="720" w:gutter="0"/>
          <w:cols w:space="720"/>
          <w:docGrid w:linePitch="360"/>
        </w:sectPr>
      </w:pPr>
    </w:p>
    <w:p w14:paraId="105097E6" w14:textId="77777777" w:rsidR="0016643C" w:rsidRPr="00A5069F" w:rsidRDefault="0016643C" w:rsidP="0024104B">
      <w:pPr>
        <w:rPr>
          <w:rFonts w:cstheme="minorHAnsi"/>
          <w:sz w:val="22"/>
          <w:lang w:val="en-GB"/>
        </w:rPr>
      </w:pPr>
    </w:p>
    <w:p w14:paraId="0247F54C" w14:textId="4273BCF5" w:rsidR="00FF1D66" w:rsidRPr="00A5069F" w:rsidRDefault="00FF1D66" w:rsidP="00FF1D66">
      <w:pPr>
        <w:rPr>
          <w:rFonts w:cstheme="minorHAnsi"/>
          <w:sz w:val="22"/>
          <w:lang w:val="en-GB"/>
        </w:rPr>
      </w:pPr>
      <w:r w:rsidRPr="00A5069F">
        <w:rPr>
          <w:rFonts w:cstheme="minorHAnsi"/>
          <w:b/>
          <w:bCs/>
          <w:color w:val="1F4E79" w:themeColor="accent5" w:themeShade="80"/>
          <w:sz w:val="22"/>
          <w:lang w:val="en-GB"/>
        </w:rPr>
        <w:t>Acknowledgement</w:t>
      </w:r>
      <w:r w:rsidRPr="00A5069F">
        <w:rPr>
          <w:rFonts w:cstheme="minorHAnsi"/>
          <w:sz w:val="22"/>
          <w:lang w:val="en-GB"/>
        </w:rPr>
        <w:t>: The author wishes to express sincere appreciation to the colleagues from various ministries and national institutions of the Government of the Lao People’s Democratic Republic, as well as representatives of provincial authorities, UN agencies, development partners, international financial institutions, civil society organisations, academia, and the private sector, for their invaluable time, insights, and contributions throughout this Final Evaluation.</w:t>
      </w:r>
    </w:p>
    <w:p w14:paraId="1D9A06A1" w14:textId="5D296B1E" w:rsidR="00FF1D66" w:rsidRPr="00A5069F" w:rsidRDefault="00FF1D66" w:rsidP="00FF1D66">
      <w:pPr>
        <w:rPr>
          <w:rFonts w:cstheme="minorHAnsi"/>
          <w:sz w:val="22"/>
          <w:lang w:val="en-GB"/>
        </w:rPr>
      </w:pPr>
      <w:r w:rsidRPr="00A5069F">
        <w:rPr>
          <w:rFonts w:cstheme="minorHAnsi"/>
          <w:sz w:val="22"/>
          <w:lang w:val="en-GB"/>
        </w:rPr>
        <w:t xml:space="preserve">Special thanks are extended to the UN Resident Coordinator, Ms. Bakhodir Burkhanov, Ms. Shairi Mathur and Ms. </w:t>
      </w:r>
      <w:proofErr w:type="spellStart"/>
      <w:r w:rsidRPr="00A5069F">
        <w:rPr>
          <w:rFonts w:cstheme="minorHAnsi"/>
          <w:sz w:val="22"/>
          <w:lang w:val="en-GB"/>
        </w:rPr>
        <w:t>Vankahm</w:t>
      </w:r>
      <w:proofErr w:type="spellEnd"/>
      <w:r w:rsidRPr="00A5069F">
        <w:rPr>
          <w:rFonts w:cstheme="minorHAnsi"/>
          <w:sz w:val="22"/>
          <w:lang w:val="en-GB"/>
        </w:rPr>
        <w:t xml:space="preserve"> </w:t>
      </w:r>
      <w:proofErr w:type="spellStart"/>
      <w:r w:rsidRPr="00A5069F">
        <w:rPr>
          <w:rFonts w:cstheme="minorHAnsi"/>
          <w:sz w:val="22"/>
          <w:lang w:val="en-GB"/>
        </w:rPr>
        <w:t>Bounvilaj</w:t>
      </w:r>
      <w:proofErr w:type="spellEnd"/>
      <w:r w:rsidRPr="00A5069F">
        <w:rPr>
          <w:rFonts w:cstheme="minorHAnsi"/>
          <w:sz w:val="22"/>
          <w:lang w:val="en-GB"/>
        </w:rPr>
        <w:t xml:space="preserve"> from the Resident Coordinator’s Office, and Evaluation Managers Mr. Kambiz Kabiri (UNFPA) and Mr. Simone Buosi (UNICEF) for their guidance, support, and exceptional coordination of this process.</w:t>
      </w:r>
    </w:p>
    <w:p w14:paraId="5CA2F84C" w14:textId="546B2C40" w:rsidR="0024104B" w:rsidRPr="00A5069F" w:rsidRDefault="00A95095" w:rsidP="0024104B">
      <w:pPr>
        <w:rPr>
          <w:rFonts w:cstheme="minorHAnsi"/>
          <w:sz w:val="22"/>
          <w:lang w:val="en-GB"/>
        </w:rPr>
      </w:pPr>
      <w:r w:rsidRPr="00A5069F">
        <w:rPr>
          <w:rFonts w:cstheme="minorHAnsi"/>
          <w:sz w:val="22"/>
          <w:lang w:val="en-GB"/>
        </w:rPr>
        <w:t>We hope that this Final Evaluation, along with its conclusions and recommendations, will serve as a constructive and forward-looking contribution to shaping the next cycle of UN–Government collaboration in Lao PDR and to advancing our shared commitment to the Sustainable Development Goals.</w:t>
      </w:r>
    </w:p>
    <w:p w14:paraId="25CF775C" w14:textId="77777777" w:rsidR="0024104B" w:rsidRPr="00A5069F" w:rsidRDefault="0024104B" w:rsidP="0024104B">
      <w:pPr>
        <w:rPr>
          <w:rFonts w:cstheme="minorHAnsi"/>
          <w:sz w:val="22"/>
          <w:lang w:val="en-GB"/>
        </w:rPr>
      </w:pPr>
    </w:p>
    <w:p w14:paraId="3FECDEF6" w14:textId="77777777" w:rsidR="004E0E83" w:rsidRPr="00A5069F" w:rsidRDefault="004E0E83" w:rsidP="33DD01BE">
      <w:pPr>
        <w:jc w:val="center"/>
        <w:rPr>
          <w:rFonts w:cstheme="minorHAnsi"/>
          <w:sz w:val="22"/>
          <w:lang w:val="en-GB"/>
        </w:rPr>
      </w:pPr>
    </w:p>
    <w:p w14:paraId="4E465C0A" w14:textId="77777777" w:rsidR="002D2A29" w:rsidRPr="00A5069F" w:rsidRDefault="002D2A29" w:rsidP="33DD01BE">
      <w:pPr>
        <w:jc w:val="center"/>
        <w:rPr>
          <w:rFonts w:eastAsia="Times New Roman" w:cstheme="minorHAnsi"/>
          <w:b/>
          <w:bCs/>
          <w:lang w:val="en-GB"/>
        </w:rPr>
      </w:pPr>
    </w:p>
    <w:p w14:paraId="7E0ED4A4" w14:textId="77777777" w:rsidR="0024104B" w:rsidRPr="00A5069F" w:rsidRDefault="0024104B" w:rsidP="33DD01BE">
      <w:pPr>
        <w:jc w:val="center"/>
        <w:rPr>
          <w:rFonts w:eastAsia="Times New Roman" w:cstheme="minorHAnsi"/>
          <w:b/>
          <w:bCs/>
          <w:lang w:val="en-GB"/>
        </w:rPr>
      </w:pPr>
    </w:p>
    <w:p w14:paraId="06A47C0B" w14:textId="77777777" w:rsidR="004E0E83" w:rsidRPr="00A5069F" w:rsidRDefault="004E0E83" w:rsidP="33DD01BE">
      <w:pPr>
        <w:jc w:val="center"/>
        <w:rPr>
          <w:rFonts w:eastAsia="Times New Roman" w:cstheme="minorHAnsi"/>
          <w:b/>
          <w:bCs/>
          <w:lang w:val="en-GB"/>
        </w:rPr>
        <w:sectPr w:rsidR="004E0E83" w:rsidRPr="00A5069F" w:rsidSect="003906DE">
          <w:pgSz w:w="12240" w:h="15840"/>
          <w:pgMar w:top="1440" w:right="1440" w:bottom="1440" w:left="1440" w:header="720" w:footer="720" w:gutter="0"/>
          <w:cols w:space="720"/>
          <w:docGrid w:linePitch="360"/>
        </w:sectPr>
      </w:pPr>
    </w:p>
    <w:p w14:paraId="0D90CA10" w14:textId="3FE42CB9" w:rsidR="004E0E83" w:rsidRPr="00A5069F" w:rsidRDefault="002D2A29" w:rsidP="00417C7D">
      <w:pPr>
        <w:spacing w:after="0"/>
        <w:jc w:val="center"/>
        <w:rPr>
          <w:rFonts w:eastAsia="Times New Roman" w:cstheme="minorHAnsi"/>
          <w:b/>
          <w:bCs/>
          <w:color w:val="1F3864" w:themeColor="accent1" w:themeShade="80"/>
          <w:sz w:val="21"/>
          <w:szCs w:val="24"/>
          <w:lang w:val="en-GB"/>
        </w:rPr>
      </w:pPr>
      <w:r w:rsidRPr="00A5069F">
        <w:rPr>
          <w:rFonts w:eastAsia="Times New Roman" w:cstheme="minorHAnsi"/>
          <w:b/>
          <w:bCs/>
          <w:color w:val="1F3864" w:themeColor="accent1" w:themeShade="80"/>
          <w:sz w:val="21"/>
          <w:szCs w:val="24"/>
          <w:lang w:val="en-GB"/>
        </w:rPr>
        <w:lastRenderedPageBreak/>
        <w:t>Table of Contents</w:t>
      </w:r>
    </w:p>
    <w:p w14:paraId="65B99A44" w14:textId="77777777" w:rsidR="00417C7D" w:rsidRPr="00A5069F" w:rsidRDefault="00417C7D" w:rsidP="002C7B32">
      <w:pPr>
        <w:spacing w:after="0"/>
        <w:jc w:val="center"/>
        <w:rPr>
          <w:rFonts w:eastAsia="Times New Roman" w:cstheme="minorHAnsi"/>
          <w:b/>
          <w:bCs/>
          <w:szCs w:val="20"/>
          <w:lang w:val="en-GB"/>
        </w:rPr>
      </w:pPr>
    </w:p>
    <w:p w14:paraId="79995CFB" w14:textId="3B42A102" w:rsidR="00FA41B1" w:rsidRPr="00A5069F" w:rsidRDefault="004E0E83">
      <w:pPr>
        <w:pStyle w:val="TOC1"/>
        <w:tabs>
          <w:tab w:val="right" w:leader="dot" w:pos="9350"/>
        </w:tabs>
        <w:rPr>
          <w:rFonts w:eastAsiaTheme="minorEastAsia" w:cstheme="minorBidi"/>
          <w:color w:val="auto"/>
          <w:kern w:val="2"/>
          <w:sz w:val="24"/>
          <w:szCs w:val="24"/>
          <w:lang w:val="en-GB" w:eastAsia="en-GB"/>
          <w14:ligatures w14:val="standardContextual"/>
        </w:rPr>
      </w:pPr>
      <w:r w:rsidRPr="00A5069F">
        <w:rPr>
          <w:rFonts w:eastAsia="Times New Roman" w:cstheme="minorHAnsi"/>
          <w:b/>
          <w:bCs/>
          <w:szCs w:val="20"/>
          <w:lang w:val="en-GB"/>
        </w:rPr>
        <w:fldChar w:fldCharType="begin"/>
      </w:r>
      <w:r w:rsidRPr="00A5069F">
        <w:rPr>
          <w:rFonts w:eastAsia="Times New Roman" w:cstheme="minorHAnsi"/>
          <w:b/>
          <w:bCs/>
          <w:szCs w:val="20"/>
          <w:lang w:val="en-GB"/>
        </w:rPr>
        <w:instrText xml:space="preserve"> TOC \o "1-3" \h \z \u </w:instrText>
      </w:r>
      <w:r w:rsidRPr="00A5069F">
        <w:rPr>
          <w:rFonts w:eastAsia="Times New Roman" w:cstheme="minorHAnsi"/>
          <w:b/>
          <w:bCs/>
          <w:szCs w:val="20"/>
          <w:lang w:val="en-GB"/>
        </w:rPr>
        <w:fldChar w:fldCharType="separate"/>
      </w:r>
      <w:hyperlink w:anchor="_Toc213652619" w:history="1">
        <w:r w:rsidR="00FA41B1" w:rsidRPr="00A5069F">
          <w:rPr>
            <w:rStyle w:val="Hyperlink"/>
            <w:rFonts w:cs="Calibri (Body)"/>
            <w:smallCaps/>
            <w:sz w:val="22"/>
            <w:lang w:val="en-GB"/>
          </w:rPr>
          <w:t>Executive Summary</w:t>
        </w:r>
        <w:r w:rsidR="00FA41B1" w:rsidRPr="00A5069F">
          <w:rPr>
            <w:webHidden/>
            <w:lang w:val="en-GB"/>
          </w:rPr>
          <w:tab/>
        </w:r>
        <w:r w:rsidR="00FA41B1" w:rsidRPr="00A5069F">
          <w:rPr>
            <w:webHidden/>
            <w:lang w:val="en-GB"/>
          </w:rPr>
          <w:fldChar w:fldCharType="begin"/>
        </w:r>
        <w:r w:rsidR="00FA41B1" w:rsidRPr="00A5069F">
          <w:rPr>
            <w:webHidden/>
            <w:lang w:val="en-GB"/>
          </w:rPr>
          <w:instrText xml:space="preserve"> PAGEREF _Toc213652619 \h </w:instrText>
        </w:r>
        <w:r w:rsidR="00FA41B1" w:rsidRPr="00A5069F">
          <w:rPr>
            <w:webHidden/>
            <w:lang w:val="en-GB"/>
          </w:rPr>
        </w:r>
        <w:r w:rsidR="00FA41B1" w:rsidRPr="00A5069F">
          <w:rPr>
            <w:webHidden/>
            <w:lang w:val="en-GB"/>
          </w:rPr>
          <w:fldChar w:fldCharType="separate"/>
        </w:r>
        <w:r w:rsidR="00FA671E" w:rsidRPr="00A5069F">
          <w:rPr>
            <w:webHidden/>
            <w:lang w:val="en-GB"/>
          </w:rPr>
          <w:t>7</w:t>
        </w:r>
        <w:r w:rsidR="00FA41B1" w:rsidRPr="00A5069F">
          <w:rPr>
            <w:webHidden/>
            <w:lang w:val="en-GB"/>
          </w:rPr>
          <w:fldChar w:fldCharType="end"/>
        </w:r>
      </w:hyperlink>
    </w:p>
    <w:p w14:paraId="0B910951" w14:textId="395EC77D" w:rsidR="00FA41B1" w:rsidRPr="00A5069F" w:rsidRDefault="00FA41B1">
      <w:pPr>
        <w:pStyle w:val="TOC1"/>
        <w:tabs>
          <w:tab w:val="left" w:pos="440"/>
          <w:tab w:val="right" w:leader="dot" w:pos="9350"/>
        </w:tabs>
        <w:rPr>
          <w:rFonts w:eastAsiaTheme="minorEastAsia" w:cstheme="minorBidi"/>
          <w:color w:val="auto"/>
          <w:kern w:val="2"/>
          <w:sz w:val="24"/>
          <w:szCs w:val="24"/>
          <w:lang w:val="en-GB" w:eastAsia="en-GB"/>
          <w14:ligatures w14:val="standardContextual"/>
        </w:rPr>
      </w:pPr>
      <w:hyperlink w:anchor="_Toc213652620" w:history="1">
        <w:r w:rsidRPr="00A5069F">
          <w:rPr>
            <w:rStyle w:val="Hyperlink"/>
            <w:lang w:val="en-GB" w:eastAsia="en-GB"/>
          </w:rPr>
          <w:t>I.</w:t>
        </w:r>
        <w:r w:rsidRPr="00A5069F">
          <w:rPr>
            <w:rFonts w:eastAsiaTheme="minorEastAsia" w:cstheme="minorBidi"/>
            <w:color w:val="auto"/>
            <w:kern w:val="2"/>
            <w:sz w:val="24"/>
            <w:szCs w:val="24"/>
            <w:lang w:val="en-GB" w:eastAsia="en-GB"/>
            <w14:ligatures w14:val="standardContextual"/>
          </w:rPr>
          <w:tab/>
        </w:r>
        <w:r w:rsidRPr="00A5069F">
          <w:rPr>
            <w:rStyle w:val="Hyperlink"/>
            <w:lang w:val="en-GB"/>
          </w:rPr>
          <w:t>Introduction</w:t>
        </w:r>
        <w:r w:rsidRPr="00A5069F">
          <w:rPr>
            <w:webHidden/>
            <w:lang w:val="en-GB"/>
          </w:rPr>
          <w:tab/>
        </w:r>
        <w:r w:rsidRPr="00A5069F">
          <w:rPr>
            <w:webHidden/>
            <w:lang w:val="en-GB"/>
          </w:rPr>
          <w:fldChar w:fldCharType="begin"/>
        </w:r>
        <w:r w:rsidRPr="00A5069F">
          <w:rPr>
            <w:webHidden/>
            <w:lang w:val="en-GB"/>
          </w:rPr>
          <w:instrText xml:space="preserve"> PAGEREF _Toc213652620 \h </w:instrText>
        </w:r>
        <w:r w:rsidRPr="00A5069F">
          <w:rPr>
            <w:webHidden/>
            <w:lang w:val="en-GB"/>
          </w:rPr>
        </w:r>
        <w:r w:rsidRPr="00A5069F">
          <w:rPr>
            <w:webHidden/>
            <w:lang w:val="en-GB"/>
          </w:rPr>
          <w:fldChar w:fldCharType="separate"/>
        </w:r>
        <w:r w:rsidR="00FA671E" w:rsidRPr="00A5069F">
          <w:rPr>
            <w:webHidden/>
            <w:lang w:val="en-GB"/>
          </w:rPr>
          <w:t>11</w:t>
        </w:r>
        <w:r w:rsidRPr="00A5069F">
          <w:rPr>
            <w:webHidden/>
            <w:lang w:val="en-GB"/>
          </w:rPr>
          <w:fldChar w:fldCharType="end"/>
        </w:r>
      </w:hyperlink>
    </w:p>
    <w:p w14:paraId="561F0CEA" w14:textId="1FB5AEF2" w:rsidR="00FA41B1" w:rsidRPr="00A5069F" w:rsidRDefault="00FA41B1">
      <w:pPr>
        <w:pStyle w:val="TOC2"/>
        <w:tabs>
          <w:tab w:val="right" w:leader="dot" w:pos="9350"/>
        </w:tabs>
        <w:rPr>
          <w:rFonts w:eastAsiaTheme="minorEastAsia" w:cstheme="minorBidi"/>
          <w:color w:val="auto"/>
          <w:kern w:val="2"/>
          <w:sz w:val="24"/>
          <w:szCs w:val="24"/>
          <w:lang w:val="en-GB" w:eastAsia="en-GB"/>
          <w14:ligatures w14:val="standardContextual"/>
        </w:rPr>
      </w:pPr>
      <w:hyperlink w:anchor="_Toc213652621" w:history="1">
        <w:r w:rsidRPr="00A5069F">
          <w:rPr>
            <w:rStyle w:val="Hyperlink"/>
            <w:lang w:val="en-GB"/>
          </w:rPr>
          <w:t>Country Context</w:t>
        </w:r>
        <w:r w:rsidRPr="00A5069F">
          <w:rPr>
            <w:webHidden/>
            <w:lang w:val="en-GB"/>
          </w:rPr>
          <w:tab/>
        </w:r>
        <w:r w:rsidRPr="00A5069F">
          <w:rPr>
            <w:webHidden/>
            <w:lang w:val="en-GB"/>
          </w:rPr>
          <w:fldChar w:fldCharType="begin"/>
        </w:r>
        <w:r w:rsidRPr="00A5069F">
          <w:rPr>
            <w:webHidden/>
            <w:lang w:val="en-GB"/>
          </w:rPr>
          <w:instrText xml:space="preserve"> PAGEREF _Toc213652621 \h </w:instrText>
        </w:r>
        <w:r w:rsidRPr="00A5069F">
          <w:rPr>
            <w:webHidden/>
            <w:lang w:val="en-GB"/>
          </w:rPr>
        </w:r>
        <w:r w:rsidRPr="00A5069F">
          <w:rPr>
            <w:webHidden/>
            <w:lang w:val="en-GB"/>
          </w:rPr>
          <w:fldChar w:fldCharType="separate"/>
        </w:r>
        <w:r w:rsidR="00FA671E" w:rsidRPr="00A5069F">
          <w:rPr>
            <w:webHidden/>
            <w:lang w:val="en-GB"/>
          </w:rPr>
          <w:t>11</w:t>
        </w:r>
        <w:r w:rsidRPr="00A5069F">
          <w:rPr>
            <w:webHidden/>
            <w:lang w:val="en-GB"/>
          </w:rPr>
          <w:fldChar w:fldCharType="end"/>
        </w:r>
      </w:hyperlink>
    </w:p>
    <w:p w14:paraId="003F5876" w14:textId="1CF2813D" w:rsidR="00FA41B1" w:rsidRPr="00A5069F" w:rsidRDefault="00FA41B1">
      <w:pPr>
        <w:pStyle w:val="TOC2"/>
        <w:tabs>
          <w:tab w:val="right" w:leader="dot" w:pos="9350"/>
        </w:tabs>
        <w:rPr>
          <w:rFonts w:eastAsiaTheme="minorEastAsia" w:cstheme="minorBidi"/>
          <w:color w:val="auto"/>
          <w:kern w:val="2"/>
          <w:sz w:val="24"/>
          <w:szCs w:val="24"/>
          <w:lang w:val="en-GB" w:eastAsia="en-GB"/>
          <w14:ligatures w14:val="standardContextual"/>
        </w:rPr>
      </w:pPr>
      <w:hyperlink w:anchor="_Toc213652622" w:history="1">
        <w:r w:rsidRPr="00A5069F">
          <w:rPr>
            <w:rStyle w:val="Hyperlink"/>
            <w:lang w:val="en-GB"/>
          </w:rPr>
          <w:t>International Commitments and Sustainable Development Goals</w:t>
        </w:r>
        <w:r w:rsidRPr="00A5069F">
          <w:rPr>
            <w:webHidden/>
            <w:lang w:val="en-GB"/>
          </w:rPr>
          <w:tab/>
        </w:r>
        <w:r w:rsidRPr="00A5069F">
          <w:rPr>
            <w:webHidden/>
            <w:lang w:val="en-GB"/>
          </w:rPr>
          <w:fldChar w:fldCharType="begin"/>
        </w:r>
        <w:r w:rsidRPr="00A5069F">
          <w:rPr>
            <w:webHidden/>
            <w:lang w:val="en-GB"/>
          </w:rPr>
          <w:instrText xml:space="preserve"> PAGEREF _Toc213652622 \h </w:instrText>
        </w:r>
        <w:r w:rsidRPr="00A5069F">
          <w:rPr>
            <w:webHidden/>
            <w:lang w:val="en-GB"/>
          </w:rPr>
        </w:r>
        <w:r w:rsidRPr="00A5069F">
          <w:rPr>
            <w:webHidden/>
            <w:lang w:val="en-GB"/>
          </w:rPr>
          <w:fldChar w:fldCharType="separate"/>
        </w:r>
        <w:r w:rsidR="00FA671E" w:rsidRPr="00A5069F">
          <w:rPr>
            <w:webHidden/>
            <w:lang w:val="en-GB"/>
          </w:rPr>
          <w:t>13</w:t>
        </w:r>
        <w:r w:rsidRPr="00A5069F">
          <w:rPr>
            <w:webHidden/>
            <w:lang w:val="en-GB"/>
          </w:rPr>
          <w:fldChar w:fldCharType="end"/>
        </w:r>
      </w:hyperlink>
    </w:p>
    <w:p w14:paraId="1931461D" w14:textId="3634B9C3" w:rsidR="00FA41B1" w:rsidRPr="00A5069F" w:rsidRDefault="00FA41B1">
      <w:pPr>
        <w:pStyle w:val="TOC1"/>
        <w:tabs>
          <w:tab w:val="left" w:pos="440"/>
          <w:tab w:val="right" w:leader="dot" w:pos="9350"/>
        </w:tabs>
        <w:rPr>
          <w:rFonts w:eastAsiaTheme="minorEastAsia" w:cstheme="minorBidi"/>
          <w:color w:val="auto"/>
          <w:kern w:val="2"/>
          <w:sz w:val="24"/>
          <w:szCs w:val="24"/>
          <w:lang w:val="en-GB" w:eastAsia="en-GB"/>
          <w14:ligatures w14:val="standardContextual"/>
        </w:rPr>
      </w:pPr>
      <w:hyperlink w:anchor="_Toc213652623" w:history="1">
        <w:r w:rsidRPr="00A5069F">
          <w:rPr>
            <w:rStyle w:val="Hyperlink"/>
            <w:lang w:val="en-GB"/>
          </w:rPr>
          <w:t>II.</w:t>
        </w:r>
        <w:r w:rsidRPr="00A5069F">
          <w:rPr>
            <w:rFonts w:eastAsiaTheme="minorEastAsia" w:cstheme="minorBidi"/>
            <w:color w:val="auto"/>
            <w:kern w:val="2"/>
            <w:sz w:val="24"/>
            <w:szCs w:val="24"/>
            <w:lang w:val="en-GB" w:eastAsia="en-GB"/>
            <w14:ligatures w14:val="standardContextual"/>
          </w:rPr>
          <w:tab/>
        </w:r>
        <w:r w:rsidRPr="00A5069F">
          <w:rPr>
            <w:rStyle w:val="Hyperlink"/>
            <w:lang w:val="en-GB"/>
          </w:rPr>
          <w:t>UNSDCF Overview</w:t>
        </w:r>
        <w:r w:rsidRPr="00A5069F">
          <w:rPr>
            <w:webHidden/>
            <w:lang w:val="en-GB"/>
          </w:rPr>
          <w:tab/>
        </w:r>
        <w:r w:rsidRPr="00A5069F">
          <w:rPr>
            <w:webHidden/>
            <w:lang w:val="en-GB"/>
          </w:rPr>
          <w:fldChar w:fldCharType="begin"/>
        </w:r>
        <w:r w:rsidRPr="00A5069F">
          <w:rPr>
            <w:webHidden/>
            <w:lang w:val="en-GB"/>
          </w:rPr>
          <w:instrText xml:space="preserve"> PAGEREF _Toc213652623 \h </w:instrText>
        </w:r>
        <w:r w:rsidRPr="00A5069F">
          <w:rPr>
            <w:webHidden/>
            <w:lang w:val="en-GB"/>
          </w:rPr>
        </w:r>
        <w:r w:rsidRPr="00A5069F">
          <w:rPr>
            <w:webHidden/>
            <w:lang w:val="en-GB"/>
          </w:rPr>
          <w:fldChar w:fldCharType="separate"/>
        </w:r>
        <w:r w:rsidR="00FA671E" w:rsidRPr="00A5069F">
          <w:rPr>
            <w:webHidden/>
            <w:lang w:val="en-GB"/>
          </w:rPr>
          <w:t>14</w:t>
        </w:r>
        <w:r w:rsidRPr="00A5069F">
          <w:rPr>
            <w:webHidden/>
            <w:lang w:val="en-GB"/>
          </w:rPr>
          <w:fldChar w:fldCharType="end"/>
        </w:r>
      </w:hyperlink>
    </w:p>
    <w:p w14:paraId="125B9690" w14:textId="3A18BB44" w:rsidR="00FA41B1" w:rsidRPr="00A5069F" w:rsidRDefault="00FA41B1">
      <w:pPr>
        <w:pStyle w:val="TOC2"/>
        <w:tabs>
          <w:tab w:val="right" w:leader="dot" w:pos="9350"/>
        </w:tabs>
        <w:rPr>
          <w:rFonts w:eastAsiaTheme="minorEastAsia" w:cstheme="minorBidi"/>
          <w:color w:val="auto"/>
          <w:kern w:val="2"/>
          <w:sz w:val="24"/>
          <w:szCs w:val="24"/>
          <w:lang w:val="en-GB" w:eastAsia="en-GB"/>
          <w14:ligatures w14:val="standardContextual"/>
        </w:rPr>
      </w:pPr>
      <w:hyperlink w:anchor="_Toc213652624" w:history="1">
        <w:r w:rsidRPr="00A5069F">
          <w:rPr>
            <w:rStyle w:val="Hyperlink"/>
            <w:rFonts w:cstheme="minorHAnsi"/>
            <w:lang w:val="en-GB"/>
          </w:rPr>
          <w:t>Key stakeholders of the UNSDCF</w:t>
        </w:r>
        <w:r w:rsidRPr="00A5069F">
          <w:rPr>
            <w:webHidden/>
            <w:lang w:val="en-GB"/>
          </w:rPr>
          <w:tab/>
        </w:r>
        <w:r w:rsidRPr="00A5069F">
          <w:rPr>
            <w:webHidden/>
            <w:lang w:val="en-GB"/>
          </w:rPr>
          <w:fldChar w:fldCharType="begin"/>
        </w:r>
        <w:r w:rsidRPr="00A5069F">
          <w:rPr>
            <w:webHidden/>
            <w:lang w:val="en-GB"/>
          </w:rPr>
          <w:instrText xml:space="preserve"> PAGEREF _Toc213652624 \h </w:instrText>
        </w:r>
        <w:r w:rsidRPr="00A5069F">
          <w:rPr>
            <w:webHidden/>
            <w:lang w:val="en-GB"/>
          </w:rPr>
        </w:r>
        <w:r w:rsidRPr="00A5069F">
          <w:rPr>
            <w:webHidden/>
            <w:lang w:val="en-GB"/>
          </w:rPr>
          <w:fldChar w:fldCharType="separate"/>
        </w:r>
        <w:r w:rsidR="00FA671E" w:rsidRPr="00A5069F">
          <w:rPr>
            <w:webHidden/>
            <w:lang w:val="en-GB"/>
          </w:rPr>
          <w:t>17</w:t>
        </w:r>
        <w:r w:rsidRPr="00A5069F">
          <w:rPr>
            <w:webHidden/>
            <w:lang w:val="en-GB"/>
          </w:rPr>
          <w:fldChar w:fldCharType="end"/>
        </w:r>
      </w:hyperlink>
    </w:p>
    <w:p w14:paraId="5EABD3DB" w14:textId="3F400028" w:rsidR="00FA41B1" w:rsidRPr="00A5069F" w:rsidRDefault="00FA41B1">
      <w:pPr>
        <w:pStyle w:val="TOC2"/>
        <w:tabs>
          <w:tab w:val="right" w:leader="dot" w:pos="9350"/>
        </w:tabs>
        <w:rPr>
          <w:rFonts w:eastAsiaTheme="minorEastAsia" w:cstheme="minorBidi"/>
          <w:color w:val="auto"/>
          <w:kern w:val="2"/>
          <w:sz w:val="24"/>
          <w:szCs w:val="24"/>
          <w:lang w:val="en-GB" w:eastAsia="en-GB"/>
          <w14:ligatures w14:val="standardContextual"/>
        </w:rPr>
      </w:pPr>
      <w:hyperlink w:anchor="_Toc213652625" w:history="1">
        <w:r w:rsidRPr="00A5069F">
          <w:rPr>
            <w:rStyle w:val="Hyperlink"/>
            <w:lang w:val="en-GB"/>
          </w:rPr>
          <w:t>UNSDCF governance</w:t>
        </w:r>
        <w:r w:rsidRPr="00A5069F">
          <w:rPr>
            <w:webHidden/>
            <w:lang w:val="en-GB"/>
          </w:rPr>
          <w:tab/>
        </w:r>
        <w:r w:rsidRPr="00A5069F">
          <w:rPr>
            <w:webHidden/>
            <w:lang w:val="en-GB"/>
          </w:rPr>
          <w:fldChar w:fldCharType="begin"/>
        </w:r>
        <w:r w:rsidRPr="00A5069F">
          <w:rPr>
            <w:webHidden/>
            <w:lang w:val="en-GB"/>
          </w:rPr>
          <w:instrText xml:space="preserve"> PAGEREF _Toc213652625 \h </w:instrText>
        </w:r>
        <w:r w:rsidRPr="00A5069F">
          <w:rPr>
            <w:webHidden/>
            <w:lang w:val="en-GB"/>
          </w:rPr>
        </w:r>
        <w:r w:rsidRPr="00A5069F">
          <w:rPr>
            <w:webHidden/>
            <w:lang w:val="en-GB"/>
          </w:rPr>
          <w:fldChar w:fldCharType="separate"/>
        </w:r>
        <w:r w:rsidR="00FA671E" w:rsidRPr="00A5069F">
          <w:rPr>
            <w:webHidden/>
            <w:lang w:val="en-GB"/>
          </w:rPr>
          <w:t>18</w:t>
        </w:r>
        <w:r w:rsidRPr="00A5069F">
          <w:rPr>
            <w:webHidden/>
            <w:lang w:val="en-GB"/>
          </w:rPr>
          <w:fldChar w:fldCharType="end"/>
        </w:r>
      </w:hyperlink>
    </w:p>
    <w:p w14:paraId="00EB57C7" w14:textId="249A1953" w:rsidR="00FA41B1" w:rsidRPr="00A5069F" w:rsidRDefault="00FA41B1">
      <w:pPr>
        <w:pStyle w:val="TOC1"/>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26" w:history="1">
        <w:r w:rsidRPr="00A5069F">
          <w:rPr>
            <w:rStyle w:val="Hyperlink"/>
            <w:lang w:val="en-GB"/>
          </w:rPr>
          <w:t>III.</w:t>
        </w:r>
        <w:r w:rsidRPr="00A5069F">
          <w:rPr>
            <w:rFonts w:eastAsiaTheme="minorEastAsia" w:cstheme="minorBidi"/>
            <w:color w:val="auto"/>
            <w:kern w:val="2"/>
            <w:sz w:val="24"/>
            <w:szCs w:val="24"/>
            <w:lang w:val="en-GB" w:eastAsia="en-GB"/>
            <w14:ligatures w14:val="standardContextual"/>
          </w:rPr>
          <w:tab/>
        </w:r>
        <w:r w:rsidRPr="00A5069F">
          <w:rPr>
            <w:rStyle w:val="Hyperlink"/>
            <w:lang w:val="en-GB"/>
          </w:rPr>
          <w:t>Objective and Purpose of the Evaluation</w:t>
        </w:r>
        <w:r w:rsidRPr="00A5069F">
          <w:rPr>
            <w:webHidden/>
            <w:lang w:val="en-GB"/>
          </w:rPr>
          <w:tab/>
        </w:r>
        <w:r w:rsidRPr="00A5069F">
          <w:rPr>
            <w:webHidden/>
            <w:lang w:val="en-GB"/>
          </w:rPr>
          <w:fldChar w:fldCharType="begin"/>
        </w:r>
        <w:r w:rsidRPr="00A5069F">
          <w:rPr>
            <w:webHidden/>
            <w:lang w:val="en-GB"/>
          </w:rPr>
          <w:instrText xml:space="preserve"> PAGEREF _Toc213652626 \h </w:instrText>
        </w:r>
        <w:r w:rsidRPr="00A5069F">
          <w:rPr>
            <w:webHidden/>
            <w:lang w:val="en-GB"/>
          </w:rPr>
        </w:r>
        <w:r w:rsidRPr="00A5069F">
          <w:rPr>
            <w:webHidden/>
            <w:lang w:val="en-GB"/>
          </w:rPr>
          <w:fldChar w:fldCharType="separate"/>
        </w:r>
        <w:r w:rsidR="00FA671E" w:rsidRPr="00A5069F">
          <w:rPr>
            <w:webHidden/>
            <w:lang w:val="en-GB"/>
          </w:rPr>
          <w:t>19</w:t>
        </w:r>
        <w:r w:rsidRPr="00A5069F">
          <w:rPr>
            <w:webHidden/>
            <w:lang w:val="en-GB"/>
          </w:rPr>
          <w:fldChar w:fldCharType="end"/>
        </w:r>
      </w:hyperlink>
    </w:p>
    <w:p w14:paraId="5F932377" w14:textId="5C044F72" w:rsidR="00FA41B1" w:rsidRPr="00A5069F" w:rsidRDefault="00FA41B1">
      <w:pPr>
        <w:pStyle w:val="TOC1"/>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27" w:history="1">
        <w:r w:rsidRPr="00A5069F">
          <w:rPr>
            <w:rStyle w:val="Hyperlink"/>
            <w:lang w:val="en-GB"/>
          </w:rPr>
          <w:t>IV.</w:t>
        </w:r>
        <w:r w:rsidRPr="00A5069F">
          <w:rPr>
            <w:rFonts w:eastAsiaTheme="minorEastAsia" w:cstheme="minorBidi"/>
            <w:color w:val="auto"/>
            <w:kern w:val="2"/>
            <w:sz w:val="24"/>
            <w:szCs w:val="24"/>
            <w:lang w:val="en-GB" w:eastAsia="en-GB"/>
            <w14:ligatures w14:val="standardContextual"/>
          </w:rPr>
          <w:tab/>
        </w:r>
        <w:r w:rsidRPr="00A5069F">
          <w:rPr>
            <w:rStyle w:val="Hyperlink"/>
            <w:lang w:val="en-GB"/>
          </w:rPr>
          <w:t>Evaluation approach and methodology</w:t>
        </w:r>
        <w:r w:rsidRPr="00A5069F">
          <w:rPr>
            <w:webHidden/>
            <w:lang w:val="en-GB"/>
          </w:rPr>
          <w:tab/>
        </w:r>
        <w:r w:rsidRPr="00A5069F">
          <w:rPr>
            <w:webHidden/>
            <w:lang w:val="en-GB"/>
          </w:rPr>
          <w:fldChar w:fldCharType="begin"/>
        </w:r>
        <w:r w:rsidRPr="00A5069F">
          <w:rPr>
            <w:webHidden/>
            <w:lang w:val="en-GB"/>
          </w:rPr>
          <w:instrText xml:space="preserve"> PAGEREF _Toc213652627 \h </w:instrText>
        </w:r>
        <w:r w:rsidRPr="00A5069F">
          <w:rPr>
            <w:webHidden/>
            <w:lang w:val="en-GB"/>
          </w:rPr>
        </w:r>
        <w:r w:rsidRPr="00A5069F">
          <w:rPr>
            <w:webHidden/>
            <w:lang w:val="en-GB"/>
          </w:rPr>
          <w:fldChar w:fldCharType="separate"/>
        </w:r>
        <w:r w:rsidR="00FA671E" w:rsidRPr="00A5069F">
          <w:rPr>
            <w:webHidden/>
            <w:lang w:val="en-GB"/>
          </w:rPr>
          <w:t>20</w:t>
        </w:r>
        <w:r w:rsidRPr="00A5069F">
          <w:rPr>
            <w:webHidden/>
            <w:lang w:val="en-GB"/>
          </w:rPr>
          <w:fldChar w:fldCharType="end"/>
        </w:r>
      </w:hyperlink>
    </w:p>
    <w:p w14:paraId="2AC47296" w14:textId="46675ACD" w:rsidR="00FA41B1" w:rsidRPr="00A5069F" w:rsidRDefault="00FA41B1">
      <w:pPr>
        <w:pStyle w:val="TOC2"/>
        <w:tabs>
          <w:tab w:val="right" w:leader="dot" w:pos="9350"/>
        </w:tabs>
        <w:rPr>
          <w:rFonts w:eastAsiaTheme="minorEastAsia" w:cstheme="minorBidi"/>
          <w:color w:val="auto"/>
          <w:kern w:val="2"/>
          <w:sz w:val="24"/>
          <w:szCs w:val="24"/>
          <w:lang w:val="en-GB" w:eastAsia="en-GB"/>
          <w14:ligatures w14:val="standardContextual"/>
        </w:rPr>
      </w:pPr>
      <w:hyperlink w:anchor="_Toc213652628" w:history="1">
        <w:r w:rsidRPr="00A5069F">
          <w:rPr>
            <w:rStyle w:val="Hyperlink"/>
            <w:rFonts w:cstheme="minorHAnsi"/>
            <w:lang w:val="en-GB"/>
          </w:rPr>
          <w:t>4.1 Approach for the evaluation</w:t>
        </w:r>
        <w:r w:rsidRPr="00A5069F">
          <w:rPr>
            <w:webHidden/>
            <w:lang w:val="en-GB"/>
          </w:rPr>
          <w:tab/>
        </w:r>
        <w:r w:rsidRPr="00A5069F">
          <w:rPr>
            <w:webHidden/>
            <w:lang w:val="en-GB"/>
          </w:rPr>
          <w:fldChar w:fldCharType="begin"/>
        </w:r>
        <w:r w:rsidRPr="00A5069F">
          <w:rPr>
            <w:webHidden/>
            <w:lang w:val="en-GB"/>
          </w:rPr>
          <w:instrText xml:space="preserve"> PAGEREF _Toc213652628 \h </w:instrText>
        </w:r>
        <w:r w:rsidRPr="00A5069F">
          <w:rPr>
            <w:webHidden/>
            <w:lang w:val="en-GB"/>
          </w:rPr>
        </w:r>
        <w:r w:rsidRPr="00A5069F">
          <w:rPr>
            <w:webHidden/>
            <w:lang w:val="en-GB"/>
          </w:rPr>
          <w:fldChar w:fldCharType="separate"/>
        </w:r>
        <w:r w:rsidR="00FA671E" w:rsidRPr="00A5069F">
          <w:rPr>
            <w:webHidden/>
            <w:lang w:val="en-GB"/>
          </w:rPr>
          <w:t>20</w:t>
        </w:r>
        <w:r w:rsidRPr="00A5069F">
          <w:rPr>
            <w:webHidden/>
            <w:lang w:val="en-GB"/>
          </w:rPr>
          <w:fldChar w:fldCharType="end"/>
        </w:r>
      </w:hyperlink>
    </w:p>
    <w:p w14:paraId="4D6CA814" w14:textId="2BF14595" w:rsidR="00FA41B1" w:rsidRPr="00A5069F" w:rsidRDefault="00FA41B1">
      <w:pPr>
        <w:pStyle w:val="TOC2"/>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29" w:history="1">
        <w:r w:rsidRPr="00A5069F">
          <w:rPr>
            <w:rStyle w:val="Hyperlink"/>
            <w:rFonts w:cstheme="minorHAnsi"/>
            <w:lang w:val="en-GB"/>
          </w:rPr>
          <w:t>4.2</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Evaluation criteria</w:t>
        </w:r>
        <w:r w:rsidRPr="00A5069F">
          <w:rPr>
            <w:webHidden/>
            <w:lang w:val="en-GB"/>
          </w:rPr>
          <w:tab/>
        </w:r>
        <w:r w:rsidRPr="00A5069F">
          <w:rPr>
            <w:webHidden/>
            <w:lang w:val="en-GB"/>
          </w:rPr>
          <w:fldChar w:fldCharType="begin"/>
        </w:r>
        <w:r w:rsidRPr="00A5069F">
          <w:rPr>
            <w:webHidden/>
            <w:lang w:val="en-GB"/>
          </w:rPr>
          <w:instrText xml:space="preserve"> PAGEREF _Toc213652629 \h </w:instrText>
        </w:r>
        <w:r w:rsidRPr="00A5069F">
          <w:rPr>
            <w:webHidden/>
            <w:lang w:val="en-GB"/>
          </w:rPr>
        </w:r>
        <w:r w:rsidRPr="00A5069F">
          <w:rPr>
            <w:webHidden/>
            <w:lang w:val="en-GB"/>
          </w:rPr>
          <w:fldChar w:fldCharType="separate"/>
        </w:r>
        <w:r w:rsidR="00FA671E" w:rsidRPr="00A5069F">
          <w:rPr>
            <w:webHidden/>
            <w:lang w:val="en-GB"/>
          </w:rPr>
          <w:t>20</w:t>
        </w:r>
        <w:r w:rsidRPr="00A5069F">
          <w:rPr>
            <w:webHidden/>
            <w:lang w:val="en-GB"/>
          </w:rPr>
          <w:fldChar w:fldCharType="end"/>
        </w:r>
      </w:hyperlink>
    </w:p>
    <w:p w14:paraId="5C78DAF6" w14:textId="474D2CB4" w:rsidR="00FA41B1" w:rsidRPr="00A5069F" w:rsidRDefault="00FA41B1">
      <w:pPr>
        <w:pStyle w:val="TOC2"/>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30" w:history="1">
        <w:r w:rsidRPr="00A5069F">
          <w:rPr>
            <w:rStyle w:val="Hyperlink"/>
            <w:rFonts w:cstheme="minorHAnsi"/>
            <w:lang w:val="en-GB"/>
          </w:rPr>
          <w:t>4.3</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Evaluation Process and Methodology</w:t>
        </w:r>
        <w:r w:rsidRPr="00A5069F">
          <w:rPr>
            <w:webHidden/>
            <w:lang w:val="en-GB"/>
          </w:rPr>
          <w:tab/>
        </w:r>
        <w:r w:rsidRPr="00A5069F">
          <w:rPr>
            <w:webHidden/>
            <w:lang w:val="en-GB"/>
          </w:rPr>
          <w:fldChar w:fldCharType="begin"/>
        </w:r>
        <w:r w:rsidRPr="00A5069F">
          <w:rPr>
            <w:webHidden/>
            <w:lang w:val="en-GB"/>
          </w:rPr>
          <w:instrText xml:space="preserve"> PAGEREF _Toc213652630 \h </w:instrText>
        </w:r>
        <w:r w:rsidRPr="00A5069F">
          <w:rPr>
            <w:webHidden/>
            <w:lang w:val="en-GB"/>
          </w:rPr>
        </w:r>
        <w:r w:rsidRPr="00A5069F">
          <w:rPr>
            <w:webHidden/>
            <w:lang w:val="en-GB"/>
          </w:rPr>
          <w:fldChar w:fldCharType="separate"/>
        </w:r>
        <w:r w:rsidR="00FA671E" w:rsidRPr="00A5069F">
          <w:rPr>
            <w:webHidden/>
            <w:lang w:val="en-GB"/>
          </w:rPr>
          <w:t>23</w:t>
        </w:r>
        <w:r w:rsidRPr="00A5069F">
          <w:rPr>
            <w:webHidden/>
            <w:lang w:val="en-GB"/>
          </w:rPr>
          <w:fldChar w:fldCharType="end"/>
        </w:r>
      </w:hyperlink>
    </w:p>
    <w:p w14:paraId="2374E516" w14:textId="28F33321"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31" w:history="1">
        <w:r w:rsidRPr="00A5069F">
          <w:rPr>
            <w:rStyle w:val="Hyperlink"/>
            <w:lang w:val="en-GB"/>
          </w:rPr>
          <w:t>Evaluation Process</w:t>
        </w:r>
        <w:r w:rsidRPr="00A5069F">
          <w:rPr>
            <w:webHidden/>
            <w:lang w:val="en-GB"/>
          </w:rPr>
          <w:tab/>
        </w:r>
        <w:r w:rsidRPr="00A5069F">
          <w:rPr>
            <w:webHidden/>
            <w:lang w:val="en-GB"/>
          </w:rPr>
          <w:fldChar w:fldCharType="begin"/>
        </w:r>
        <w:r w:rsidRPr="00A5069F">
          <w:rPr>
            <w:webHidden/>
            <w:lang w:val="en-GB"/>
          </w:rPr>
          <w:instrText xml:space="preserve"> PAGEREF _Toc213652631 \h </w:instrText>
        </w:r>
        <w:r w:rsidRPr="00A5069F">
          <w:rPr>
            <w:webHidden/>
            <w:lang w:val="en-GB"/>
          </w:rPr>
        </w:r>
        <w:r w:rsidRPr="00A5069F">
          <w:rPr>
            <w:webHidden/>
            <w:lang w:val="en-GB"/>
          </w:rPr>
          <w:fldChar w:fldCharType="separate"/>
        </w:r>
        <w:r w:rsidR="00FA671E" w:rsidRPr="00A5069F">
          <w:rPr>
            <w:webHidden/>
            <w:lang w:val="en-GB"/>
          </w:rPr>
          <w:t>23</w:t>
        </w:r>
        <w:r w:rsidRPr="00A5069F">
          <w:rPr>
            <w:webHidden/>
            <w:lang w:val="en-GB"/>
          </w:rPr>
          <w:fldChar w:fldCharType="end"/>
        </w:r>
      </w:hyperlink>
    </w:p>
    <w:p w14:paraId="56854F0A" w14:textId="50409BA9" w:rsidR="00FA41B1" w:rsidRPr="00A5069F" w:rsidRDefault="00FA41B1">
      <w:pPr>
        <w:pStyle w:val="TOC1"/>
        <w:tabs>
          <w:tab w:val="left" w:pos="440"/>
          <w:tab w:val="right" w:leader="dot" w:pos="9350"/>
        </w:tabs>
        <w:rPr>
          <w:rFonts w:eastAsiaTheme="minorEastAsia" w:cstheme="minorBidi"/>
          <w:color w:val="auto"/>
          <w:kern w:val="2"/>
          <w:sz w:val="24"/>
          <w:szCs w:val="24"/>
          <w:lang w:val="en-GB" w:eastAsia="en-GB"/>
          <w14:ligatures w14:val="standardContextual"/>
        </w:rPr>
      </w:pPr>
      <w:hyperlink w:anchor="_Toc213652632" w:history="1">
        <w:r w:rsidRPr="00A5069F">
          <w:rPr>
            <w:rStyle w:val="Hyperlink"/>
            <w:rFonts w:cstheme="minorHAnsi"/>
            <w:lang w:val="en-GB"/>
          </w:rPr>
          <w:t>V.</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Findings</w:t>
        </w:r>
        <w:r w:rsidRPr="00A5069F">
          <w:rPr>
            <w:webHidden/>
            <w:lang w:val="en-GB"/>
          </w:rPr>
          <w:tab/>
        </w:r>
        <w:r w:rsidRPr="00A5069F">
          <w:rPr>
            <w:webHidden/>
            <w:lang w:val="en-GB"/>
          </w:rPr>
          <w:fldChar w:fldCharType="begin"/>
        </w:r>
        <w:r w:rsidRPr="00A5069F">
          <w:rPr>
            <w:webHidden/>
            <w:lang w:val="en-GB"/>
          </w:rPr>
          <w:instrText xml:space="preserve"> PAGEREF _Toc213652632 \h </w:instrText>
        </w:r>
        <w:r w:rsidRPr="00A5069F">
          <w:rPr>
            <w:webHidden/>
            <w:lang w:val="en-GB"/>
          </w:rPr>
        </w:r>
        <w:r w:rsidRPr="00A5069F">
          <w:rPr>
            <w:webHidden/>
            <w:lang w:val="en-GB"/>
          </w:rPr>
          <w:fldChar w:fldCharType="separate"/>
        </w:r>
        <w:r w:rsidR="00FA671E" w:rsidRPr="00A5069F">
          <w:rPr>
            <w:webHidden/>
            <w:lang w:val="en-GB"/>
          </w:rPr>
          <w:t>26</w:t>
        </w:r>
        <w:r w:rsidRPr="00A5069F">
          <w:rPr>
            <w:webHidden/>
            <w:lang w:val="en-GB"/>
          </w:rPr>
          <w:fldChar w:fldCharType="end"/>
        </w:r>
      </w:hyperlink>
    </w:p>
    <w:p w14:paraId="53360880" w14:textId="7CA29D47" w:rsidR="00FA41B1" w:rsidRPr="00A5069F" w:rsidRDefault="00FA41B1">
      <w:pPr>
        <w:pStyle w:val="TOC2"/>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33" w:history="1">
        <w:r w:rsidRPr="00A5069F">
          <w:rPr>
            <w:rStyle w:val="Hyperlink"/>
            <w:rFonts w:cstheme="minorHAnsi"/>
            <w:lang w:val="en-GB"/>
          </w:rPr>
          <w:t>5.1</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Relevance and Adaptability</w:t>
        </w:r>
        <w:r w:rsidRPr="00A5069F">
          <w:rPr>
            <w:webHidden/>
            <w:lang w:val="en-GB"/>
          </w:rPr>
          <w:tab/>
        </w:r>
        <w:r w:rsidRPr="00A5069F">
          <w:rPr>
            <w:webHidden/>
            <w:lang w:val="en-GB"/>
          </w:rPr>
          <w:fldChar w:fldCharType="begin"/>
        </w:r>
        <w:r w:rsidRPr="00A5069F">
          <w:rPr>
            <w:webHidden/>
            <w:lang w:val="en-GB"/>
          </w:rPr>
          <w:instrText xml:space="preserve"> PAGEREF _Toc213652633 \h </w:instrText>
        </w:r>
        <w:r w:rsidRPr="00A5069F">
          <w:rPr>
            <w:webHidden/>
            <w:lang w:val="en-GB"/>
          </w:rPr>
        </w:r>
        <w:r w:rsidRPr="00A5069F">
          <w:rPr>
            <w:webHidden/>
            <w:lang w:val="en-GB"/>
          </w:rPr>
          <w:fldChar w:fldCharType="separate"/>
        </w:r>
        <w:r w:rsidR="00FA671E" w:rsidRPr="00A5069F">
          <w:rPr>
            <w:webHidden/>
            <w:lang w:val="en-GB"/>
          </w:rPr>
          <w:t>26</w:t>
        </w:r>
        <w:r w:rsidRPr="00A5069F">
          <w:rPr>
            <w:webHidden/>
            <w:lang w:val="en-GB"/>
          </w:rPr>
          <w:fldChar w:fldCharType="end"/>
        </w:r>
      </w:hyperlink>
    </w:p>
    <w:p w14:paraId="5AF0F67B" w14:textId="7EA62601"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34" w:history="1">
        <w:r w:rsidRPr="00A5069F">
          <w:rPr>
            <w:rStyle w:val="Hyperlink"/>
            <w:rFonts w:cstheme="minorHAnsi"/>
            <w:lang w:val="en-GB" w:eastAsia="en-GB"/>
          </w:rPr>
          <w:t>Relevance</w:t>
        </w:r>
        <w:r w:rsidRPr="00A5069F">
          <w:rPr>
            <w:webHidden/>
            <w:lang w:val="en-GB"/>
          </w:rPr>
          <w:tab/>
        </w:r>
        <w:r w:rsidRPr="00A5069F">
          <w:rPr>
            <w:webHidden/>
            <w:lang w:val="en-GB"/>
          </w:rPr>
          <w:fldChar w:fldCharType="begin"/>
        </w:r>
        <w:r w:rsidRPr="00A5069F">
          <w:rPr>
            <w:webHidden/>
            <w:lang w:val="en-GB"/>
          </w:rPr>
          <w:instrText xml:space="preserve"> PAGEREF _Toc213652634 \h </w:instrText>
        </w:r>
        <w:r w:rsidRPr="00A5069F">
          <w:rPr>
            <w:webHidden/>
            <w:lang w:val="en-GB"/>
          </w:rPr>
        </w:r>
        <w:r w:rsidRPr="00A5069F">
          <w:rPr>
            <w:webHidden/>
            <w:lang w:val="en-GB"/>
          </w:rPr>
          <w:fldChar w:fldCharType="separate"/>
        </w:r>
        <w:r w:rsidR="00FA671E" w:rsidRPr="00A5069F">
          <w:rPr>
            <w:webHidden/>
            <w:lang w:val="en-GB"/>
          </w:rPr>
          <w:t>27</w:t>
        </w:r>
        <w:r w:rsidRPr="00A5069F">
          <w:rPr>
            <w:webHidden/>
            <w:lang w:val="en-GB"/>
          </w:rPr>
          <w:fldChar w:fldCharType="end"/>
        </w:r>
      </w:hyperlink>
    </w:p>
    <w:p w14:paraId="692CC0AC" w14:textId="57A1C9E7"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35" w:history="1">
        <w:r w:rsidRPr="00A5069F">
          <w:rPr>
            <w:rStyle w:val="Hyperlink"/>
            <w:rFonts w:cstheme="minorHAnsi"/>
            <w:lang w:val="en-GB" w:eastAsia="en-GB"/>
          </w:rPr>
          <w:t>Adaptability</w:t>
        </w:r>
        <w:r w:rsidRPr="00A5069F">
          <w:rPr>
            <w:webHidden/>
            <w:lang w:val="en-GB"/>
          </w:rPr>
          <w:tab/>
        </w:r>
        <w:r w:rsidRPr="00A5069F">
          <w:rPr>
            <w:webHidden/>
            <w:lang w:val="en-GB"/>
          </w:rPr>
          <w:fldChar w:fldCharType="begin"/>
        </w:r>
        <w:r w:rsidRPr="00A5069F">
          <w:rPr>
            <w:webHidden/>
            <w:lang w:val="en-GB"/>
          </w:rPr>
          <w:instrText xml:space="preserve"> PAGEREF _Toc213652635 \h </w:instrText>
        </w:r>
        <w:r w:rsidRPr="00A5069F">
          <w:rPr>
            <w:webHidden/>
            <w:lang w:val="en-GB"/>
          </w:rPr>
        </w:r>
        <w:r w:rsidRPr="00A5069F">
          <w:rPr>
            <w:webHidden/>
            <w:lang w:val="en-GB"/>
          </w:rPr>
          <w:fldChar w:fldCharType="separate"/>
        </w:r>
        <w:r w:rsidR="00FA671E" w:rsidRPr="00A5069F">
          <w:rPr>
            <w:webHidden/>
            <w:lang w:val="en-GB"/>
          </w:rPr>
          <w:t>31</w:t>
        </w:r>
        <w:r w:rsidRPr="00A5069F">
          <w:rPr>
            <w:webHidden/>
            <w:lang w:val="en-GB"/>
          </w:rPr>
          <w:fldChar w:fldCharType="end"/>
        </w:r>
      </w:hyperlink>
    </w:p>
    <w:p w14:paraId="74E86737" w14:textId="3CC3188E" w:rsidR="00FA41B1" w:rsidRPr="00A5069F" w:rsidRDefault="00FA41B1">
      <w:pPr>
        <w:pStyle w:val="TOC2"/>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36" w:history="1">
        <w:r w:rsidRPr="00A5069F">
          <w:rPr>
            <w:rStyle w:val="Hyperlink"/>
            <w:rFonts w:cstheme="minorHAnsi"/>
            <w:lang w:val="en-GB"/>
          </w:rPr>
          <w:t>5.2</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Coherence and Coordination</w:t>
        </w:r>
        <w:r w:rsidRPr="00A5069F">
          <w:rPr>
            <w:webHidden/>
            <w:lang w:val="en-GB"/>
          </w:rPr>
          <w:tab/>
        </w:r>
        <w:r w:rsidRPr="00A5069F">
          <w:rPr>
            <w:webHidden/>
            <w:lang w:val="en-GB"/>
          </w:rPr>
          <w:fldChar w:fldCharType="begin"/>
        </w:r>
        <w:r w:rsidRPr="00A5069F">
          <w:rPr>
            <w:webHidden/>
            <w:lang w:val="en-GB"/>
          </w:rPr>
          <w:instrText xml:space="preserve"> PAGEREF _Toc213652636 \h </w:instrText>
        </w:r>
        <w:r w:rsidRPr="00A5069F">
          <w:rPr>
            <w:webHidden/>
            <w:lang w:val="en-GB"/>
          </w:rPr>
        </w:r>
        <w:r w:rsidRPr="00A5069F">
          <w:rPr>
            <w:webHidden/>
            <w:lang w:val="en-GB"/>
          </w:rPr>
          <w:fldChar w:fldCharType="separate"/>
        </w:r>
        <w:r w:rsidR="00FA671E" w:rsidRPr="00A5069F">
          <w:rPr>
            <w:webHidden/>
            <w:lang w:val="en-GB"/>
          </w:rPr>
          <w:t>33</w:t>
        </w:r>
        <w:r w:rsidRPr="00A5069F">
          <w:rPr>
            <w:webHidden/>
            <w:lang w:val="en-GB"/>
          </w:rPr>
          <w:fldChar w:fldCharType="end"/>
        </w:r>
      </w:hyperlink>
    </w:p>
    <w:p w14:paraId="12CC95EE" w14:textId="2D26BE15"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37" w:history="1">
        <w:r w:rsidRPr="00A5069F">
          <w:rPr>
            <w:rStyle w:val="Hyperlink"/>
            <w:rFonts w:cstheme="minorHAnsi"/>
            <w:lang w:val="en-GB" w:eastAsia="en-GB"/>
          </w:rPr>
          <w:t>External Coordination and Partnerships</w:t>
        </w:r>
        <w:r w:rsidRPr="00A5069F">
          <w:rPr>
            <w:webHidden/>
            <w:lang w:val="en-GB"/>
          </w:rPr>
          <w:tab/>
        </w:r>
        <w:r w:rsidRPr="00A5069F">
          <w:rPr>
            <w:webHidden/>
            <w:lang w:val="en-GB"/>
          </w:rPr>
          <w:fldChar w:fldCharType="begin"/>
        </w:r>
        <w:r w:rsidRPr="00A5069F">
          <w:rPr>
            <w:webHidden/>
            <w:lang w:val="en-GB"/>
          </w:rPr>
          <w:instrText xml:space="preserve"> PAGEREF _Toc213652637 \h </w:instrText>
        </w:r>
        <w:r w:rsidRPr="00A5069F">
          <w:rPr>
            <w:webHidden/>
            <w:lang w:val="en-GB"/>
          </w:rPr>
        </w:r>
        <w:r w:rsidRPr="00A5069F">
          <w:rPr>
            <w:webHidden/>
            <w:lang w:val="en-GB"/>
          </w:rPr>
          <w:fldChar w:fldCharType="separate"/>
        </w:r>
        <w:r w:rsidR="00FA671E" w:rsidRPr="00A5069F">
          <w:rPr>
            <w:webHidden/>
            <w:lang w:val="en-GB"/>
          </w:rPr>
          <w:t>41</w:t>
        </w:r>
        <w:r w:rsidRPr="00A5069F">
          <w:rPr>
            <w:webHidden/>
            <w:lang w:val="en-GB"/>
          </w:rPr>
          <w:fldChar w:fldCharType="end"/>
        </w:r>
      </w:hyperlink>
    </w:p>
    <w:p w14:paraId="4DA08322" w14:textId="1C8E3FE5" w:rsidR="00FA41B1" w:rsidRPr="00A5069F" w:rsidRDefault="00FA41B1">
      <w:pPr>
        <w:pStyle w:val="TOC2"/>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38" w:history="1">
        <w:r w:rsidRPr="00A5069F">
          <w:rPr>
            <w:rStyle w:val="Hyperlink"/>
            <w:rFonts w:cstheme="minorHAnsi"/>
            <w:lang w:val="en-GB"/>
          </w:rPr>
          <w:t>5.3</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Effectiveness</w:t>
        </w:r>
        <w:r w:rsidRPr="00A5069F">
          <w:rPr>
            <w:webHidden/>
            <w:lang w:val="en-GB"/>
          </w:rPr>
          <w:tab/>
        </w:r>
        <w:r w:rsidRPr="00A5069F">
          <w:rPr>
            <w:webHidden/>
            <w:lang w:val="en-GB"/>
          </w:rPr>
          <w:fldChar w:fldCharType="begin"/>
        </w:r>
        <w:r w:rsidRPr="00A5069F">
          <w:rPr>
            <w:webHidden/>
            <w:lang w:val="en-GB"/>
          </w:rPr>
          <w:instrText xml:space="preserve"> PAGEREF _Toc213652638 \h </w:instrText>
        </w:r>
        <w:r w:rsidRPr="00A5069F">
          <w:rPr>
            <w:webHidden/>
            <w:lang w:val="en-GB"/>
          </w:rPr>
        </w:r>
        <w:r w:rsidRPr="00A5069F">
          <w:rPr>
            <w:webHidden/>
            <w:lang w:val="en-GB"/>
          </w:rPr>
          <w:fldChar w:fldCharType="separate"/>
        </w:r>
        <w:r w:rsidR="00FA671E" w:rsidRPr="00A5069F">
          <w:rPr>
            <w:webHidden/>
            <w:lang w:val="en-GB"/>
          </w:rPr>
          <w:t>43</w:t>
        </w:r>
        <w:r w:rsidRPr="00A5069F">
          <w:rPr>
            <w:webHidden/>
            <w:lang w:val="en-GB"/>
          </w:rPr>
          <w:fldChar w:fldCharType="end"/>
        </w:r>
      </w:hyperlink>
    </w:p>
    <w:p w14:paraId="21D3879F" w14:textId="668CA239"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39" w:history="1">
        <w:r w:rsidRPr="00A5069F">
          <w:rPr>
            <w:rStyle w:val="Hyperlink"/>
            <w:lang w:val="en-GB"/>
          </w:rPr>
          <w:t>Progress made towards the achievement of the UNSDCF outcomes and outputs indicators</w:t>
        </w:r>
        <w:r w:rsidRPr="00A5069F">
          <w:rPr>
            <w:webHidden/>
            <w:lang w:val="en-GB"/>
          </w:rPr>
          <w:tab/>
        </w:r>
        <w:r w:rsidRPr="00A5069F">
          <w:rPr>
            <w:webHidden/>
            <w:lang w:val="en-GB"/>
          </w:rPr>
          <w:fldChar w:fldCharType="begin"/>
        </w:r>
        <w:r w:rsidRPr="00A5069F">
          <w:rPr>
            <w:webHidden/>
            <w:lang w:val="en-GB"/>
          </w:rPr>
          <w:instrText xml:space="preserve"> PAGEREF _Toc213652639 \h </w:instrText>
        </w:r>
        <w:r w:rsidRPr="00A5069F">
          <w:rPr>
            <w:webHidden/>
            <w:lang w:val="en-GB"/>
          </w:rPr>
        </w:r>
        <w:r w:rsidRPr="00A5069F">
          <w:rPr>
            <w:webHidden/>
            <w:lang w:val="en-GB"/>
          </w:rPr>
          <w:fldChar w:fldCharType="separate"/>
        </w:r>
        <w:r w:rsidR="00FA671E" w:rsidRPr="00A5069F">
          <w:rPr>
            <w:webHidden/>
            <w:lang w:val="en-GB"/>
          </w:rPr>
          <w:t>45</w:t>
        </w:r>
        <w:r w:rsidRPr="00A5069F">
          <w:rPr>
            <w:webHidden/>
            <w:lang w:val="en-GB"/>
          </w:rPr>
          <w:fldChar w:fldCharType="end"/>
        </w:r>
      </w:hyperlink>
    </w:p>
    <w:p w14:paraId="4B069130" w14:textId="57A4316C"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40" w:history="1">
        <w:r w:rsidRPr="00A5069F">
          <w:rPr>
            <w:rStyle w:val="Hyperlink"/>
            <w:lang w:val="en-GB"/>
          </w:rPr>
          <w:t>Cross</w:t>
        </w:r>
        <w:r w:rsidRPr="00A5069F">
          <w:rPr>
            <w:rStyle w:val="Hyperlink"/>
            <w:lang w:val="en-GB" w:eastAsia="en-GB"/>
          </w:rPr>
          <w:t>-cutting issues:</w:t>
        </w:r>
        <w:r w:rsidRPr="00A5069F">
          <w:rPr>
            <w:webHidden/>
            <w:lang w:val="en-GB"/>
          </w:rPr>
          <w:tab/>
        </w:r>
        <w:r w:rsidRPr="00A5069F">
          <w:rPr>
            <w:webHidden/>
            <w:lang w:val="en-GB"/>
          </w:rPr>
          <w:fldChar w:fldCharType="begin"/>
        </w:r>
        <w:r w:rsidRPr="00A5069F">
          <w:rPr>
            <w:webHidden/>
            <w:lang w:val="en-GB"/>
          </w:rPr>
          <w:instrText xml:space="preserve"> PAGEREF _Toc213652640 \h </w:instrText>
        </w:r>
        <w:r w:rsidRPr="00A5069F">
          <w:rPr>
            <w:webHidden/>
            <w:lang w:val="en-GB"/>
          </w:rPr>
        </w:r>
        <w:r w:rsidRPr="00A5069F">
          <w:rPr>
            <w:webHidden/>
            <w:lang w:val="en-GB"/>
          </w:rPr>
          <w:fldChar w:fldCharType="separate"/>
        </w:r>
        <w:r w:rsidR="00FA671E" w:rsidRPr="00A5069F">
          <w:rPr>
            <w:webHidden/>
            <w:lang w:val="en-GB"/>
          </w:rPr>
          <w:t>54</w:t>
        </w:r>
        <w:r w:rsidRPr="00A5069F">
          <w:rPr>
            <w:webHidden/>
            <w:lang w:val="en-GB"/>
          </w:rPr>
          <w:fldChar w:fldCharType="end"/>
        </w:r>
      </w:hyperlink>
    </w:p>
    <w:p w14:paraId="55FCC1A4" w14:textId="5DD8083E" w:rsidR="00FA41B1" w:rsidRPr="00A5069F" w:rsidRDefault="00FA41B1">
      <w:pPr>
        <w:pStyle w:val="TOC2"/>
        <w:tabs>
          <w:tab w:val="right" w:leader="dot" w:pos="9350"/>
        </w:tabs>
        <w:rPr>
          <w:rFonts w:eastAsiaTheme="minorEastAsia" w:cstheme="minorBidi"/>
          <w:color w:val="auto"/>
          <w:kern w:val="2"/>
          <w:sz w:val="24"/>
          <w:szCs w:val="24"/>
          <w:lang w:val="en-GB" w:eastAsia="en-GB"/>
          <w14:ligatures w14:val="standardContextual"/>
        </w:rPr>
      </w:pPr>
      <w:hyperlink w:anchor="_Toc213652641" w:history="1">
        <w:r w:rsidRPr="00A5069F">
          <w:rPr>
            <w:rStyle w:val="Hyperlink"/>
            <w:lang w:val="en-GB"/>
          </w:rPr>
          <w:t>5.4 Efficiency</w:t>
        </w:r>
        <w:r w:rsidRPr="00A5069F">
          <w:rPr>
            <w:webHidden/>
            <w:lang w:val="en-GB"/>
          </w:rPr>
          <w:tab/>
        </w:r>
        <w:r w:rsidRPr="00A5069F">
          <w:rPr>
            <w:webHidden/>
            <w:lang w:val="en-GB"/>
          </w:rPr>
          <w:fldChar w:fldCharType="begin"/>
        </w:r>
        <w:r w:rsidRPr="00A5069F">
          <w:rPr>
            <w:webHidden/>
            <w:lang w:val="en-GB"/>
          </w:rPr>
          <w:instrText xml:space="preserve"> PAGEREF _Toc213652641 \h </w:instrText>
        </w:r>
        <w:r w:rsidRPr="00A5069F">
          <w:rPr>
            <w:webHidden/>
            <w:lang w:val="en-GB"/>
          </w:rPr>
        </w:r>
        <w:r w:rsidRPr="00A5069F">
          <w:rPr>
            <w:webHidden/>
            <w:lang w:val="en-GB"/>
          </w:rPr>
          <w:fldChar w:fldCharType="separate"/>
        </w:r>
        <w:r w:rsidR="00FA671E" w:rsidRPr="00A5069F">
          <w:rPr>
            <w:webHidden/>
            <w:lang w:val="en-GB"/>
          </w:rPr>
          <w:t>56</w:t>
        </w:r>
        <w:r w:rsidRPr="00A5069F">
          <w:rPr>
            <w:webHidden/>
            <w:lang w:val="en-GB"/>
          </w:rPr>
          <w:fldChar w:fldCharType="end"/>
        </w:r>
      </w:hyperlink>
    </w:p>
    <w:p w14:paraId="5C9D9D4C" w14:textId="60C794A9"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42" w:history="1">
        <w:r w:rsidRPr="00A5069F">
          <w:rPr>
            <w:rStyle w:val="Hyperlink"/>
            <w:lang w:val="en-GB"/>
          </w:rPr>
          <w:t>Financial</w:t>
        </w:r>
        <w:r w:rsidRPr="00A5069F">
          <w:rPr>
            <w:rStyle w:val="Hyperlink"/>
            <w:lang w:val="en-GB" w:eastAsia="en-GB"/>
          </w:rPr>
          <w:t xml:space="preserve"> efficiency:</w:t>
        </w:r>
        <w:r w:rsidRPr="00A5069F">
          <w:rPr>
            <w:webHidden/>
            <w:lang w:val="en-GB"/>
          </w:rPr>
          <w:tab/>
        </w:r>
        <w:r w:rsidRPr="00A5069F">
          <w:rPr>
            <w:webHidden/>
            <w:lang w:val="en-GB"/>
          </w:rPr>
          <w:fldChar w:fldCharType="begin"/>
        </w:r>
        <w:r w:rsidRPr="00A5069F">
          <w:rPr>
            <w:webHidden/>
            <w:lang w:val="en-GB"/>
          </w:rPr>
          <w:instrText xml:space="preserve"> PAGEREF _Toc213652642 \h </w:instrText>
        </w:r>
        <w:r w:rsidRPr="00A5069F">
          <w:rPr>
            <w:webHidden/>
            <w:lang w:val="en-GB"/>
          </w:rPr>
        </w:r>
        <w:r w:rsidRPr="00A5069F">
          <w:rPr>
            <w:webHidden/>
            <w:lang w:val="en-GB"/>
          </w:rPr>
          <w:fldChar w:fldCharType="separate"/>
        </w:r>
        <w:r w:rsidR="00FA671E" w:rsidRPr="00A5069F">
          <w:rPr>
            <w:webHidden/>
            <w:lang w:val="en-GB"/>
          </w:rPr>
          <w:t>57</w:t>
        </w:r>
        <w:r w:rsidRPr="00A5069F">
          <w:rPr>
            <w:webHidden/>
            <w:lang w:val="en-GB"/>
          </w:rPr>
          <w:fldChar w:fldCharType="end"/>
        </w:r>
      </w:hyperlink>
    </w:p>
    <w:p w14:paraId="25A85BF4" w14:textId="67876F34"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43" w:history="1">
        <w:r w:rsidRPr="00A5069F">
          <w:rPr>
            <w:rStyle w:val="Hyperlink"/>
            <w:lang w:val="en-GB" w:eastAsia="en-GB"/>
          </w:rPr>
          <w:t xml:space="preserve">Resource </w:t>
        </w:r>
        <w:r w:rsidRPr="00A5069F">
          <w:rPr>
            <w:rStyle w:val="Hyperlink"/>
            <w:lang w:val="en-GB"/>
          </w:rPr>
          <w:t>mobilisation</w:t>
        </w:r>
        <w:r w:rsidRPr="00A5069F">
          <w:rPr>
            <w:rStyle w:val="Hyperlink"/>
            <w:lang w:val="en-GB" w:eastAsia="en-GB"/>
          </w:rPr>
          <w:t>:</w:t>
        </w:r>
        <w:r w:rsidRPr="00A5069F">
          <w:rPr>
            <w:webHidden/>
            <w:lang w:val="en-GB"/>
          </w:rPr>
          <w:tab/>
        </w:r>
        <w:r w:rsidRPr="00A5069F">
          <w:rPr>
            <w:webHidden/>
            <w:lang w:val="en-GB"/>
          </w:rPr>
          <w:fldChar w:fldCharType="begin"/>
        </w:r>
        <w:r w:rsidRPr="00A5069F">
          <w:rPr>
            <w:webHidden/>
            <w:lang w:val="en-GB"/>
          </w:rPr>
          <w:instrText xml:space="preserve"> PAGEREF _Toc213652643 \h </w:instrText>
        </w:r>
        <w:r w:rsidRPr="00A5069F">
          <w:rPr>
            <w:webHidden/>
            <w:lang w:val="en-GB"/>
          </w:rPr>
        </w:r>
        <w:r w:rsidRPr="00A5069F">
          <w:rPr>
            <w:webHidden/>
            <w:lang w:val="en-GB"/>
          </w:rPr>
          <w:fldChar w:fldCharType="separate"/>
        </w:r>
        <w:r w:rsidR="00FA671E" w:rsidRPr="00A5069F">
          <w:rPr>
            <w:webHidden/>
            <w:lang w:val="en-GB"/>
          </w:rPr>
          <w:t>59</w:t>
        </w:r>
        <w:r w:rsidRPr="00A5069F">
          <w:rPr>
            <w:webHidden/>
            <w:lang w:val="en-GB"/>
          </w:rPr>
          <w:fldChar w:fldCharType="end"/>
        </w:r>
      </w:hyperlink>
    </w:p>
    <w:p w14:paraId="46DC7655" w14:textId="1B8878BE" w:rsidR="00FA41B1" w:rsidRPr="00A5069F" w:rsidRDefault="00FA41B1">
      <w:pPr>
        <w:pStyle w:val="TOC3"/>
        <w:tabs>
          <w:tab w:val="right" w:leader="dot" w:pos="9350"/>
        </w:tabs>
        <w:rPr>
          <w:rFonts w:eastAsiaTheme="minorEastAsia" w:cstheme="minorBidi"/>
          <w:color w:val="auto"/>
          <w:kern w:val="2"/>
          <w:sz w:val="24"/>
          <w:szCs w:val="24"/>
          <w:lang w:val="en-GB" w:eastAsia="en-GB"/>
          <w14:ligatures w14:val="standardContextual"/>
        </w:rPr>
      </w:pPr>
      <w:hyperlink w:anchor="_Toc213652644" w:history="1">
        <w:r w:rsidRPr="00A5069F">
          <w:rPr>
            <w:rStyle w:val="Hyperlink"/>
            <w:lang w:val="en-GB"/>
          </w:rPr>
          <w:t>Performance</w:t>
        </w:r>
        <w:r w:rsidRPr="00A5069F">
          <w:rPr>
            <w:rStyle w:val="Hyperlink"/>
            <w:lang w:val="en-GB" w:eastAsia="en-GB"/>
          </w:rPr>
          <w:t xml:space="preserve"> monitoring and indicator framework</w:t>
        </w:r>
        <w:r w:rsidRPr="00A5069F">
          <w:rPr>
            <w:webHidden/>
            <w:lang w:val="en-GB"/>
          </w:rPr>
          <w:tab/>
        </w:r>
        <w:r w:rsidRPr="00A5069F">
          <w:rPr>
            <w:webHidden/>
            <w:lang w:val="en-GB"/>
          </w:rPr>
          <w:fldChar w:fldCharType="begin"/>
        </w:r>
        <w:r w:rsidRPr="00A5069F">
          <w:rPr>
            <w:webHidden/>
            <w:lang w:val="en-GB"/>
          </w:rPr>
          <w:instrText xml:space="preserve"> PAGEREF _Toc213652644 \h </w:instrText>
        </w:r>
        <w:r w:rsidRPr="00A5069F">
          <w:rPr>
            <w:webHidden/>
            <w:lang w:val="en-GB"/>
          </w:rPr>
        </w:r>
        <w:r w:rsidRPr="00A5069F">
          <w:rPr>
            <w:webHidden/>
            <w:lang w:val="en-GB"/>
          </w:rPr>
          <w:fldChar w:fldCharType="separate"/>
        </w:r>
        <w:r w:rsidR="00FA671E" w:rsidRPr="00A5069F">
          <w:rPr>
            <w:webHidden/>
            <w:lang w:val="en-GB"/>
          </w:rPr>
          <w:t>62</w:t>
        </w:r>
        <w:r w:rsidRPr="00A5069F">
          <w:rPr>
            <w:webHidden/>
            <w:lang w:val="en-GB"/>
          </w:rPr>
          <w:fldChar w:fldCharType="end"/>
        </w:r>
      </w:hyperlink>
    </w:p>
    <w:p w14:paraId="12B47ACA" w14:textId="7F40D2CD" w:rsidR="00FA41B1" w:rsidRPr="00A5069F" w:rsidRDefault="00FA41B1">
      <w:pPr>
        <w:pStyle w:val="TOC2"/>
        <w:tabs>
          <w:tab w:val="right" w:leader="dot" w:pos="9350"/>
        </w:tabs>
        <w:rPr>
          <w:rFonts w:eastAsiaTheme="minorEastAsia" w:cstheme="minorBidi"/>
          <w:color w:val="auto"/>
          <w:kern w:val="2"/>
          <w:sz w:val="24"/>
          <w:szCs w:val="24"/>
          <w:lang w:val="en-GB" w:eastAsia="en-GB"/>
          <w14:ligatures w14:val="standardContextual"/>
        </w:rPr>
      </w:pPr>
      <w:hyperlink w:anchor="_Toc213652645" w:history="1">
        <w:r w:rsidRPr="00A5069F">
          <w:rPr>
            <w:rStyle w:val="Hyperlink"/>
            <w:lang w:val="en-GB" w:eastAsia="en-GB"/>
          </w:rPr>
          <w:t>5.5 Sustainability and orientation towards impact</w:t>
        </w:r>
        <w:r w:rsidRPr="00A5069F">
          <w:rPr>
            <w:webHidden/>
            <w:lang w:val="en-GB"/>
          </w:rPr>
          <w:tab/>
        </w:r>
        <w:r w:rsidRPr="00A5069F">
          <w:rPr>
            <w:webHidden/>
            <w:lang w:val="en-GB"/>
          </w:rPr>
          <w:fldChar w:fldCharType="begin"/>
        </w:r>
        <w:r w:rsidRPr="00A5069F">
          <w:rPr>
            <w:webHidden/>
            <w:lang w:val="en-GB"/>
          </w:rPr>
          <w:instrText xml:space="preserve"> PAGEREF _Toc213652645 \h </w:instrText>
        </w:r>
        <w:r w:rsidRPr="00A5069F">
          <w:rPr>
            <w:webHidden/>
            <w:lang w:val="en-GB"/>
          </w:rPr>
        </w:r>
        <w:r w:rsidRPr="00A5069F">
          <w:rPr>
            <w:webHidden/>
            <w:lang w:val="en-GB"/>
          </w:rPr>
          <w:fldChar w:fldCharType="separate"/>
        </w:r>
        <w:r w:rsidR="00FA671E" w:rsidRPr="00A5069F">
          <w:rPr>
            <w:webHidden/>
            <w:lang w:val="en-GB"/>
          </w:rPr>
          <w:t>63</w:t>
        </w:r>
        <w:r w:rsidRPr="00A5069F">
          <w:rPr>
            <w:webHidden/>
            <w:lang w:val="en-GB"/>
          </w:rPr>
          <w:fldChar w:fldCharType="end"/>
        </w:r>
      </w:hyperlink>
    </w:p>
    <w:p w14:paraId="30D75E0B" w14:textId="6BD9E67D" w:rsidR="00FA41B1" w:rsidRPr="00A5069F" w:rsidRDefault="00FA41B1">
      <w:pPr>
        <w:pStyle w:val="TOC1"/>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46" w:history="1">
        <w:r w:rsidRPr="00A5069F">
          <w:rPr>
            <w:rStyle w:val="Hyperlink"/>
            <w:rFonts w:cstheme="minorHAnsi"/>
            <w:lang w:val="en-GB"/>
          </w:rPr>
          <w:t>VI.</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Conclusions and Recommendations</w:t>
        </w:r>
        <w:r w:rsidRPr="00A5069F">
          <w:rPr>
            <w:webHidden/>
            <w:lang w:val="en-GB"/>
          </w:rPr>
          <w:tab/>
        </w:r>
        <w:r w:rsidRPr="00A5069F">
          <w:rPr>
            <w:webHidden/>
            <w:lang w:val="en-GB"/>
          </w:rPr>
          <w:fldChar w:fldCharType="begin"/>
        </w:r>
        <w:r w:rsidRPr="00A5069F">
          <w:rPr>
            <w:webHidden/>
            <w:lang w:val="en-GB"/>
          </w:rPr>
          <w:instrText xml:space="preserve"> PAGEREF _Toc213652646 \h </w:instrText>
        </w:r>
        <w:r w:rsidRPr="00A5069F">
          <w:rPr>
            <w:webHidden/>
            <w:lang w:val="en-GB"/>
          </w:rPr>
        </w:r>
        <w:r w:rsidRPr="00A5069F">
          <w:rPr>
            <w:webHidden/>
            <w:lang w:val="en-GB"/>
          </w:rPr>
          <w:fldChar w:fldCharType="separate"/>
        </w:r>
        <w:r w:rsidR="00FA671E" w:rsidRPr="00A5069F">
          <w:rPr>
            <w:webHidden/>
            <w:lang w:val="en-GB"/>
          </w:rPr>
          <w:t>67</w:t>
        </w:r>
        <w:r w:rsidRPr="00A5069F">
          <w:rPr>
            <w:webHidden/>
            <w:lang w:val="en-GB"/>
          </w:rPr>
          <w:fldChar w:fldCharType="end"/>
        </w:r>
      </w:hyperlink>
    </w:p>
    <w:p w14:paraId="513F8A7C" w14:textId="4D549734" w:rsidR="00FA41B1" w:rsidRPr="00A5069F" w:rsidRDefault="00FA41B1">
      <w:pPr>
        <w:pStyle w:val="TOC2"/>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47" w:history="1">
        <w:r w:rsidRPr="00A5069F">
          <w:rPr>
            <w:rStyle w:val="Hyperlink"/>
            <w:rFonts w:cstheme="minorHAnsi"/>
            <w:lang w:val="en-GB"/>
          </w:rPr>
          <w:t>6.1</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Conclusions</w:t>
        </w:r>
        <w:r w:rsidRPr="00A5069F">
          <w:rPr>
            <w:webHidden/>
            <w:lang w:val="en-GB"/>
          </w:rPr>
          <w:tab/>
        </w:r>
        <w:r w:rsidRPr="00A5069F">
          <w:rPr>
            <w:webHidden/>
            <w:lang w:val="en-GB"/>
          </w:rPr>
          <w:fldChar w:fldCharType="begin"/>
        </w:r>
        <w:r w:rsidRPr="00A5069F">
          <w:rPr>
            <w:webHidden/>
            <w:lang w:val="en-GB"/>
          </w:rPr>
          <w:instrText xml:space="preserve"> PAGEREF _Toc213652647 \h </w:instrText>
        </w:r>
        <w:r w:rsidRPr="00A5069F">
          <w:rPr>
            <w:webHidden/>
            <w:lang w:val="en-GB"/>
          </w:rPr>
        </w:r>
        <w:r w:rsidRPr="00A5069F">
          <w:rPr>
            <w:webHidden/>
            <w:lang w:val="en-GB"/>
          </w:rPr>
          <w:fldChar w:fldCharType="separate"/>
        </w:r>
        <w:r w:rsidR="00FA671E" w:rsidRPr="00A5069F">
          <w:rPr>
            <w:webHidden/>
            <w:lang w:val="en-GB"/>
          </w:rPr>
          <w:t>67</w:t>
        </w:r>
        <w:r w:rsidRPr="00A5069F">
          <w:rPr>
            <w:webHidden/>
            <w:lang w:val="en-GB"/>
          </w:rPr>
          <w:fldChar w:fldCharType="end"/>
        </w:r>
      </w:hyperlink>
    </w:p>
    <w:p w14:paraId="0DB0A39F" w14:textId="551FA387" w:rsidR="00FA41B1" w:rsidRPr="00A5069F" w:rsidRDefault="00FA41B1">
      <w:pPr>
        <w:pStyle w:val="TOC2"/>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48" w:history="1">
        <w:r w:rsidRPr="00A5069F">
          <w:rPr>
            <w:rStyle w:val="Hyperlink"/>
            <w:rFonts w:cstheme="minorHAnsi"/>
            <w:lang w:val="en-GB"/>
          </w:rPr>
          <w:t>6.2</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Recommendations</w:t>
        </w:r>
        <w:r w:rsidRPr="00A5069F">
          <w:rPr>
            <w:webHidden/>
            <w:lang w:val="en-GB"/>
          </w:rPr>
          <w:tab/>
        </w:r>
        <w:r w:rsidRPr="00A5069F">
          <w:rPr>
            <w:webHidden/>
            <w:lang w:val="en-GB"/>
          </w:rPr>
          <w:fldChar w:fldCharType="begin"/>
        </w:r>
        <w:r w:rsidRPr="00A5069F">
          <w:rPr>
            <w:webHidden/>
            <w:lang w:val="en-GB"/>
          </w:rPr>
          <w:instrText xml:space="preserve"> PAGEREF _Toc213652648 \h </w:instrText>
        </w:r>
        <w:r w:rsidRPr="00A5069F">
          <w:rPr>
            <w:webHidden/>
            <w:lang w:val="en-GB"/>
          </w:rPr>
        </w:r>
        <w:r w:rsidRPr="00A5069F">
          <w:rPr>
            <w:webHidden/>
            <w:lang w:val="en-GB"/>
          </w:rPr>
          <w:fldChar w:fldCharType="separate"/>
        </w:r>
        <w:r w:rsidR="00FA671E" w:rsidRPr="00A5069F">
          <w:rPr>
            <w:webHidden/>
            <w:lang w:val="en-GB"/>
          </w:rPr>
          <w:t>68</w:t>
        </w:r>
        <w:r w:rsidRPr="00A5069F">
          <w:rPr>
            <w:webHidden/>
            <w:lang w:val="en-GB"/>
          </w:rPr>
          <w:fldChar w:fldCharType="end"/>
        </w:r>
      </w:hyperlink>
    </w:p>
    <w:p w14:paraId="4C81C5CE" w14:textId="2FA63443" w:rsidR="00FA41B1" w:rsidRPr="00A5069F" w:rsidRDefault="00FA41B1">
      <w:pPr>
        <w:pStyle w:val="TOC1"/>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49" w:history="1">
        <w:r w:rsidRPr="00A5069F">
          <w:rPr>
            <w:rStyle w:val="Hyperlink"/>
            <w:rFonts w:cstheme="minorHAnsi"/>
            <w:lang w:val="en-GB"/>
          </w:rPr>
          <w:t>VII.</w:t>
        </w:r>
        <w:r w:rsidRPr="00A5069F">
          <w:rPr>
            <w:rFonts w:eastAsiaTheme="minorEastAsia" w:cstheme="minorBidi"/>
            <w:color w:val="auto"/>
            <w:kern w:val="2"/>
            <w:sz w:val="24"/>
            <w:szCs w:val="24"/>
            <w:lang w:val="en-GB" w:eastAsia="en-GB"/>
            <w14:ligatures w14:val="standardContextual"/>
          </w:rPr>
          <w:tab/>
        </w:r>
        <w:r w:rsidRPr="00A5069F">
          <w:rPr>
            <w:rStyle w:val="Hyperlink"/>
            <w:rFonts w:cstheme="minorHAnsi"/>
            <w:lang w:val="en-GB"/>
          </w:rPr>
          <w:t>Limitations and Lessons Learned</w:t>
        </w:r>
        <w:r w:rsidRPr="00A5069F">
          <w:rPr>
            <w:webHidden/>
            <w:lang w:val="en-GB"/>
          </w:rPr>
          <w:tab/>
        </w:r>
        <w:r w:rsidRPr="00A5069F">
          <w:rPr>
            <w:webHidden/>
            <w:lang w:val="en-GB"/>
          </w:rPr>
          <w:fldChar w:fldCharType="begin"/>
        </w:r>
        <w:r w:rsidRPr="00A5069F">
          <w:rPr>
            <w:webHidden/>
            <w:lang w:val="en-GB"/>
          </w:rPr>
          <w:instrText xml:space="preserve"> PAGEREF _Toc213652649 \h </w:instrText>
        </w:r>
        <w:r w:rsidRPr="00A5069F">
          <w:rPr>
            <w:webHidden/>
            <w:lang w:val="en-GB"/>
          </w:rPr>
        </w:r>
        <w:r w:rsidRPr="00A5069F">
          <w:rPr>
            <w:webHidden/>
            <w:lang w:val="en-GB"/>
          </w:rPr>
          <w:fldChar w:fldCharType="separate"/>
        </w:r>
        <w:r w:rsidR="00FA671E" w:rsidRPr="00A5069F">
          <w:rPr>
            <w:webHidden/>
            <w:lang w:val="en-GB"/>
          </w:rPr>
          <w:t>73</w:t>
        </w:r>
        <w:r w:rsidRPr="00A5069F">
          <w:rPr>
            <w:webHidden/>
            <w:lang w:val="en-GB"/>
          </w:rPr>
          <w:fldChar w:fldCharType="end"/>
        </w:r>
      </w:hyperlink>
    </w:p>
    <w:p w14:paraId="298E4EC6" w14:textId="41EE8095" w:rsidR="00FA41B1" w:rsidRPr="00A5069F" w:rsidRDefault="00FA41B1">
      <w:pPr>
        <w:pStyle w:val="TOC2"/>
        <w:tabs>
          <w:tab w:val="left" w:pos="720"/>
          <w:tab w:val="right" w:leader="dot" w:pos="9350"/>
        </w:tabs>
        <w:rPr>
          <w:rFonts w:eastAsiaTheme="minorEastAsia" w:cstheme="minorBidi"/>
          <w:color w:val="auto"/>
          <w:kern w:val="2"/>
          <w:sz w:val="24"/>
          <w:szCs w:val="24"/>
          <w:lang w:val="en-GB" w:eastAsia="en-GB"/>
          <w14:ligatures w14:val="standardContextual"/>
        </w:rPr>
      </w:pPr>
      <w:hyperlink w:anchor="_Toc213652650" w:history="1">
        <w:r w:rsidRPr="00A5069F">
          <w:rPr>
            <w:rStyle w:val="Hyperlink"/>
            <w:lang w:val="en-GB"/>
          </w:rPr>
          <w:t>7.1</w:t>
        </w:r>
        <w:r w:rsidRPr="00A5069F">
          <w:rPr>
            <w:rFonts w:eastAsiaTheme="minorEastAsia" w:cstheme="minorBidi"/>
            <w:color w:val="auto"/>
            <w:kern w:val="2"/>
            <w:sz w:val="24"/>
            <w:szCs w:val="24"/>
            <w:lang w:val="en-GB" w:eastAsia="en-GB"/>
            <w14:ligatures w14:val="standardContextual"/>
          </w:rPr>
          <w:tab/>
        </w:r>
        <w:r w:rsidRPr="00A5069F">
          <w:rPr>
            <w:rStyle w:val="Hyperlink"/>
            <w:lang w:val="en-GB"/>
          </w:rPr>
          <w:t>Limitations</w:t>
        </w:r>
        <w:r w:rsidRPr="00A5069F">
          <w:rPr>
            <w:webHidden/>
            <w:lang w:val="en-GB"/>
          </w:rPr>
          <w:tab/>
        </w:r>
        <w:r w:rsidRPr="00A5069F">
          <w:rPr>
            <w:webHidden/>
            <w:lang w:val="en-GB"/>
          </w:rPr>
          <w:fldChar w:fldCharType="begin"/>
        </w:r>
        <w:r w:rsidRPr="00A5069F">
          <w:rPr>
            <w:webHidden/>
            <w:lang w:val="en-GB"/>
          </w:rPr>
          <w:instrText xml:space="preserve"> PAGEREF _Toc213652650 \h </w:instrText>
        </w:r>
        <w:r w:rsidRPr="00A5069F">
          <w:rPr>
            <w:webHidden/>
            <w:lang w:val="en-GB"/>
          </w:rPr>
        </w:r>
        <w:r w:rsidRPr="00A5069F">
          <w:rPr>
            <w:webHidden/>
            <w:lang w:val="en-GB"/>
          </w:rPr>
          <w:fldChar w:fldCharType="separate"/>
        </w:r>
        <w:r w:rsidR="00FA671E" w:rsidRPr="00A5069F">
          <w:rPr>
            <w:webHidden/>
            <w:lang w:val="en-GB"/>
          </w:rPr>
          <w:t>73</w:t>
        </w:r>
        <w:r w:rsidRPr="00A5069F">
          <w:rPr>
            <w:webHidden/>
            <w:lang w:val="en-GB"/>
          </w:rPr>
          <w:fldChar w:fldCharType="end"/>
        </w:r>
      </w:hyperlink>
    </w:p>
    <w:p w14:paraId="5370BAB9" w14:textId="0758C10E" w:rsidR="00FA41B1" w:rsidRPr="00A5069F" w:rsidRDefault="00FA41B1">
      <w:pPr>
        <w:pStyle w:val="TOC2"/>
        <w:tabs>
          <w:tab w:val="left" w:pos="720"/>
          <w:tab w:val="right" w:leader="dot" w:pos="9350"/>
        </w:tabs>
        <w:rPr>
          <w:rStyle w:val="Hyperlink"/>
          <w:lang w:val="en-GB"/>
        </w:rPr>
      </w:pPr>
      <w:hyperlink w:anchor="_Toc213652651" w:history="1">
        <w:r w:rsidRPr="00A5069F">
          <w:rPr>
            <w:rStyle w:val="Hyperlink"/>
            <w:lang w:val="en-GB"/>
          </w:rPr>
          <w:t>7.2</w:t>
        </w:r>
        <w:r w:rsidRPr="00A5069F">
          <w:rPr>
            <w:rFonts w:eastAsiaTheme="minorEastAsia" w:cstheme="minorBidi"/>
            <w:color w:val="auto"/>
            <w:kern w:val="2"/>
            <w:sz w:val="24"/>
            <w:szCs w:val="24"/>
            <w:lang w:val="en-GB" w:eastAsia="en-GB"/>
            <w14:ligatures w14:val="standardContextual"/>
          </w:rPr>
          <w:tab/>
        </w:r>
        <w:r w:rsidRPr="00A5069F">
          <w:rPr>
            <w:rStyle w:val="Hyperlink"/>
            <w:lang w:val="en-GB"/>
          </w:rPr>
          <w:t>Lessons learnt</w:t>
        </w:r>
        <w:r w:rsidRPr="00A5069F">
          <w:rPr>
            <w:webHidden/>
            <w:lang w:val="en-GB"/>
          </w:rPr>
          <w:tab/>
        </w:r>
        <w:r w:rsidRPr="00A5069F">
          <w:rPr>
            <w:webHidden/>
            <w:lang w:val="en-GB"/>
          </w:rPr>
          <w:fldChar w:fldCharType="begin"/>
        </w:r>
        <w:r w:rsidRPr="00A5069F">
          <w:rPr>
            <w:webHidden/>
            <w:lang w:val="en-GB"/>
          </w:rPr>
          <w:instrText xml:space="preserve"> PAGEREF _Toc213652651 \h </w:instrText>
        </w:r>
        <w:r w:rsidRPr="00A5069F">
          <w:rPr>
            <w:webHidden/>
            <w:lang w:val="en-GB"/>
          </w:rPr>
        </w:r>
        <w:r w:rsidRPr="00A5069F">
          <w:rPr>
            <w:webHidden/>
            <w:lang w:val="en-GB"/>
          </w:rPr>
          <w:fldChar w:fldCharType="separate"/>
        </w:r>
        <w:r w:rsidR="00FA671E" w:rsidRPr="00A5069F">
          <w:rPr>
            <w:webHidden/>
            <w:lang w:val="en-GB"/>
          </w:rPr>
          <w:t>74</w:t>
        </w:r>
        <w:r w:rsidRPr="00A5069F">
          <w:rPr>
            <w:webHidden/>
            <w:lang w:val="en-GB"/>
          </w:rPr>
          <w:fldChar w:fldCharType="end"/>
        </w:r>
      </w:hyperlink>
    </w:p>
    <w:p w14:paraId="3BDD28FB" w14:textId="77777777" w:rsidR="00FA41B1" w:rsidRPr="00A5069F" w:rsidRDefault="00FA41B1" w:rsidP="00FA41B1">
      <w:pPr>
        <w:rPr>
          <w:lang w:val="en-GB"/>
        </w:rPr>
      </w:pPr>
    </w:p>
    <w:p w14:paraId="093E2643" w14:textId="77777777" w:rsidR="00FA41B1" w:rsidRPr="00A5069F" w:rsidRDefault="00FA41B1" w:rsidP="00FA41B1">
      <w:pPr>
        <w:rPr>
          <w:lang w:val="en-GB"/>
        </w:rPr>
      </w:pPr>
    </w:p>
    <w:p w14:paraId="1E616CF8" w14:textId="77777777" w:rsidR="00FA41B1" w:rsidRPr="00A5069F" w:rsidRDefault="00FA41B1" w:rsidP="00FA41B1">
      <w:pPr>
        <w:rPr>
          <w:lang w:val="en-GB"/>
        </w:rPr>
      </w:pPr>
    </w:p>
    <w:p w14:paraId="26B83F46" w14:textId="6D167E0D"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52" w:history="1">
        <w:r w:rsidRPr="00A5069F">
          <w:rPr>
            <w:rStyle w:val="Hyperlink"/>
            <w:rFonts w:ascii="Calibri" w:hAnsi="Calibri"/>
            <w:lang w:val="en-GB"/>
          </w:rPr>
          <w:t>Annexes</w:t>
        </w:r>
        <w:r w:rsidRPr="00A5069F">
          <w:rPr>
            <w:webHidden/>
            <w:lang w:val="en-GB"/>
          </w:rPr>
          <w:tab/>
        </w:r>
        <w:r w:rsidRPr="00A5069F">
          <w:rPr>
            <w:webHidden/>
            <w:lang w:val="en-GB"/>
          </w:rPr>
          <w:fldChar w:fldCharType="begin"/>
        </w:r>
        <w:r w:rsidRPr="00A5069F">
          <w:rPr>
            <w:webHidden/>
            <w:lang w:val="en-GB"/>
          </w:rPr>
          <w:instrText xml:space="preserve"> PAGEREF _Toc213652652 \h </w:instrText>
        </w:r>
        <w:r w:rsidRPr="00A5069F">
          <w:rPr>
            <w:webHidden/>
            <w:lang w:val="en-GB"/>
          </w:rPr>
        </w:r>
        <w:r w:rsidRPr="00A5069F">
          <w:rPr>
            <w:webHidden/>
            <w:lang w:val="en-GB"/>
          </w:rPr>
          <w:fldChar w:fldCharType="separate"/>
        </w:r>
        <w:r w:rsidR="00FA671E" w:rsidRPr="00A5069F">
          <w:rPr>
            <w:webHidden/>
            <w:lang w:val="en-GB"/>
          </w:rPr>
          <w:t>76</w:t>
        </w:r>
        <w:r w:rsidRPr="00A5069F">
          <w:rPr>
            <w:webHidden/>
            <w:lang w:val="en-GB"/>
          </w:rPr>
          <w:fldChar w:fldCharType="end"/>
        </w:r>
      </w:hyperlink>
    </w:p>
    <w:p w14:paraId="056021C5" w14:textId="66E95F81"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53" w:history="1">
        <w:r w:rsidRPr="00A5069F">
          <w:rPr>
            <w:rStyle w:val="Hyperlink"/>
            <w:rFonts w:ascii="Calibri" w:hAnsi="Calibri"/>
            <w:lang w:val="en-GB"/>
          </w:rPr>
          <w:t>Annex 1: Evaluation Terms of Reference</w:t>
        </w:r>
        <w:r w:rsidRPr="00A5069F">
          <w:rPr>
            <w:webHidden/>
            <w:lang w:val="en-GB"/>
          </w:rPr>
          <w:tab/>
        </w:r>
        <w:r w:rsidRPr="00A5069F">
          <w:rPr>
            <w:webHidden/>
            <w:lang w:val="en-GB"/>
          </w:rPr>
          <w:fldChar w:fldCharType="begin"/>
        </w:r>
        <w:r w:rsidRPr="00A5069F">
          <w:rPr>
            <w:webHidden/>
            <w:lang w:val="en-GB"/>
          </w:rPr>
          <w:instrText xml:space="preserve"> PAGEREF _Toc213652653 \h </w:instrText>
        </w:r>
        <w:r w:rsidRPr="00A5069F">
          <w:rPr>
            <w:webHidden/>
            <w:lang w:val="en-GB"/>
          </w:rPr>
        </w:r>
        <w:r w:rsidRPr="00A5069F">
          <w:rPr>
            <w:webHidden/>
            <w:lang w:val="en-GB"/>
          </w:rPr>
          <w:fldChar w:fldCharType="separate"/>
        </w:r>
        <w:r w:rsidR="00FA671E" w:rsidRPr="00A5069F">
          <w:rPr>
            <w:webHidden/>
            <w:lang w:val="en-GB"/>
          </w:rPr>
          <w:t>76</w:t>
        </w:r>
        <w:r w:rsidRPr="00A5069F">
          <w:rPr>
            <w:webHidden/>
            <w:lang w:val="en-GB"/>
          </w:rPr>
          <w:fldChar w:fldCharType="end"/>
        </w:r>
      </w:hyperlink>
    </w:p>
    <w:p w14:paraId="53FC4507" w14:textId="38751C42"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54" w:history="1">
        <w:r w:rsidRPr="00A5069F">
          <w:rPr>
            <w:rStyle w:val="Hyperlink"/>
            <w:rFonts w:ascii="Calibri" w:hAnsi="Calibri"/>
            <w:lang w:val="en-GB"/>
          </w:rPr>
          <w:t>Annex 2: Evaluation Matrix</w:t>
        </w:r>
        <w:r w:rsidRPr="00A5069F">
          <w:rPr>
            <w:webHidden/>
            <w:lang w:val="en-GB"/>
          </w:rPr>
          <w:tab/>
        </w:r>
        <w:r w:rsidRPr="00A5069F">
          <w:rPr>
            <w:webHidden/>
            <w:lang w:val="en-GB"/>
          </w:rPr>
          <w:fldChar w:fldCharType="begin"/>
        </w:r>
        <w:r w:rsidRPr="00A5069F">
          <w:rPr>
            <w:webHidden/>
            <w:lang w:val="en-GB"/>
          </w:rPr>
          <w:instrText xml:space="preserve"> PAGEREF _Toc213652654 \h </w:instrText>
        </w:r>
        <w:r w:rsidRPr="00A5069F">
          <w:rPr>
            <w:webHidden/>
            <w:lang w:val="en-GB"/>
          </w:rPr>
        </w:r>
        <w:r w:rsidRPr="00A5069F">
          <w:rPr>
            <w:webHidden/>
            <w:lang w:val="en-GB"/>
          </w:rPr>
          <w:fldChar w:fldCharType="separate"/>
        </w:r>
        <w:r w:rsidR="00FA671E" w:rsidRPr="00A5069F">
          <w:rPr>
            <w:webHidden/>
            <w:lang w:val="en-GB"/>
          </w:rPr>
          <w:t>77</w:t>
        </w:r>
        <w:r w:rsidRPr="00A5069F">
          <w:rPr>
            <w:webHidden/>
            <w:lang w:val="en-GB"/>
          </w:rPr>
          <w:fldChar w:fldCharType="end"/>
        </w:r>
      </w:hyperlink>
    </w:p>
    <w:p w14:paraId="0FF0FBCE" w14:textId="7F7DAFB5"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55" w:history="1">
        <w:r w:rsidRPr="00A5069F">
          <w:rPr>
            <w:rStyle w:val="Hyperlink"/>
            <w:rFonts w:ascii="Calibri" w:hAnsi="Calibri"/>
            <w:lang w:val="en-GB"/>
          </w:rPr>
          <w:t>Annex 3: Stakeholder mapping and purposive sampling</w:t>
        </w:r>
        <w:r w:rsidRPr="00A5069F">
          <w:rPr>
            <w:webHidden/>
            <w:lang w:val="en-GB"/>
          </w:rPr>
          <w:tab/>
        </w:r>
        <w:r w:rsidRPr="00A5069F">
          <w:rPr>
            <w:webHidden/>
            <w:lang w:val="en-GB"/>
          </w:rPr>
          <w:fldChar w:fldCharType="begin"/>
        </w:r>
        <w:r w:rsidRPr="00A5069F">
          <w:rPr>
            <w:webHidden/>
            <w:lang w:val="en-GB"/>
          </w:rPr>
          <w:instrText xml:space="preserve"> PAGEREF _Toc213652655 \h </w:instrText>
        </w:r>
        <w:r w:rsidRPr="00A5069F">
          <w:rPr>
            <w:webHidden/>
            <w:lang w:val="en-GB"/>
          </w:rPr>
        </w:r>
        <w:r w:rsidRPr="00A5069F">
          <w:rPr>
            <w:webHidden/>
            <w:lang w:val="en-GB"/>
          </w:rPr>
          <w:fldChar w:fldCharType="separate"/>
        </w:r>
        <w:r w:rsidR="00FA671E" w:rsidRPr="00A5069F">
          <w:rPr>
            <w:webHidden/>
            <w:lang w:val="en-GB"/>
          </w:rPr>
          <w:t>85</w:t>
        </w:r>
        <w:r w:rsidRPr="00A5069F">
          <w:rPr>
            <w:webHidden/>
            <w:lang w:val="en-GB"/>
          </w:rPr>
          <w:fldChar w:fldCharType="end"/>
        </w:r>
      </w:hyperlink>
    </w:p>
    <w:p w14:paraId="2AF8D4A5" w14:textId="61AAB979"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56" w:history="1">
        <w:r w:rsidRPr="00A5069F">
          <w:rPr>
            <w:rStyle w:val="Hyperlink"/>
            <w:rFonts w:ascii="Calibri" w:hAnsi="Calibri"/>
            <w:lang w:val="en-GB"/>
          </w:rPr>
          <w:t>Annex 4: Agenda for in-country mission</w:t>
        </w:r>
        <w:r w:rsidRPr="00A5069F">
          <w:rPr>
            <w:webHidden/>
            <w:lang w:val="en-GB"/>
          </w:rPr>
          <w:tab/>
        </w:r>
        <w:r w:rsidRPr="00A5069F">
          <w:rPr>
            <w:webHidden/>
            <w:lang w:val="en-GB"/>
          </w:rPr>
          <w:fldChar w:fldCharType="begin"/>
        </w:r>
        <w:r w:rsidRPr="00A5069F">
          <w:rPr>
            <w:webHidden/>
            <w:lang w:val="en-GB"/>
          </w:rPr>
          <w:instrText xml:space="preserve"> PAGEREF _Toc213652656 \h </w:instrText>
        </w:r>
        <w:r w:rsidRPr="00A5069F">
          <w:rPr>
            <w:webHidden/>
            <w:lang w:val="en-GB"/>
          </w:rPr>
        </w:r>
        <w:r w:rsidRPr="00A5069F">
          <w:rPr>
            <w:webHidden/>
            <w:lang w:val="en-GB"/>
          </w:rPr>
          <w:fldChar w:fldCharType="separate"/>
        </w:r>
        <w:r w:rsidR="00FA671E" w:rsidRPr="00A5069F">
          <w:rPr>
            <w:webHidden/>
            <w:lang w:val="en-GB"/>
          </w:rPr>
          <w:t>86</w:t>
        </w:r>
        <w:r w:rsidRPr="00A5069F">
          <w:rPr>
            <w:webHidden/>
            <w:lang w:val="en-GB"/>
          </w:rPr>
          <w:fldChar w:fldCharType="end"/>
        </w:r>
      </w:hyperlink>
    </w:p>
    <w:p w14:paraId="27028A5F" w14:textId="53A741BB"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57" w:history="1">
        <w:r w:rsidRPr="00A5069F">
          <w:rPr>
            <w:rStyle w:val="Hyperlink"/>
            <w:rFonts w:ascii="Calibri" w:hAnsi="Calibri"/>
            <w:lang w:val="en-GB"/>
          </w:rPr>
          <w:t>Annex 5: Theory of Change</w:t>
        </w:r>
        <w:r w:rsidRPr="00A5069F">
          <w:rPr>
            <w:webHidden/>
            <w:lang w:val="en-GB"/>
          </w:rPr>
          <w:tab/>
        </w:r>
        <w:r w:rsidRPr="00A5069F">
          <w:rPr>
            <w:webHidden/>
            <w:lang w:val="en-GB"/>
          </w:rPr>
          <w:fldChar w:fldCharType="begin"/>
        </w:r>
        <w:r w:rsidRPr="00A5069F">
          <w:rPr>
            <w:webHidden/>
            <w:lang w:val="en-GB"/>
          </w:rPr>
          <w:instrText xml:space="preserve"> PAGEREF _Toc213652657 \h </w:instrText>
        </w:r>
        <w:r w:rsidRPr="00A5069F">
          <w:rPr>
            <w:webHidden/>
            <w:lang w:val="en-GB"/>
          </w:rPr>
        </w:r>
        <w:r w:rsidRPr="00A5069F">
          <w:rPr>
            <w:webHidden/>
            <w:lang w:val="en-GB"/>
          </w:rPr>
          <w:fldChar w:fldCharType="separate"/>
        </w:r>
        <w:r w:rsidR="00FA671E" w:rsidRPr="00A5069F">
          <w:rPr>
            <w:webHidden/>
            <w:lang w:val="en-GB"/>
          </w:rPr>
          <w:t>87</w:t>
        </w:r>
        <w:r w:rsidRPr="00A5069F">
          <w:rPr>
            <w:webHidden/>
            <w:lang w:val="en-GB"/>
          </w:rPr>
          <w:fldChar w:fldCharType="end"/>
        </w:r>
      </w:hyperlink>
    </w:p>
    <w:p w14:paraId="27831C7B" w14:textId="34D3ADED"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58" w:history="1">
        <w:r w:rsidRPr="00A5069F">
          <w:rPr>
            <w:rStyle w:val="Hyperlink"/>
            <w:rFonts w:ascii="Calibri" w:hAnsi="Calibri"/>
            <w:lang w:val="en-GB"/>
          </w:rPr>
          <w:t>Annex 6. Interview Guides</w:t>
        </w:r>
        <w:r w:rsidRPr="00A5069F">
          <w:rPr>
            <w:webHidden/>
            <w:lang w:val="en-GB"/>
          </w:rPr>
          <w:tab/>
        </w:r>
        <w:r w:rsidRPr="00A5069F">
          <w:rPr>
            <w:webHidden/>
            <w:lang w:val="en-GB"/>
          </w:rPr>
          <w:fldChar w:fldCharType="begin"/>
        </w:r>
        <w:r w:rsidRPr="00A5069F">
          <w:rPr>
            <w:webHidden/>
            <w:lang w:val="en-GB"/>
          </w:rPr>
          <w:instrText xml:space="preserve"> PAGEREF _Toc213652658 \h </w:instrText>
        </w:r>
        <w:r w:rsidRPr="00A5069F">
          <w:rPr>
            <w:webHidden/>
            <w:lang w:val="en-GB"/>
          </w:rPr>
        </w:r>
        <w:r w:rsidRPr="00A5069F">
          <w:rPr>
            <w:webHidden/>
            <w:lang w:val="en-GB"/>
          </w:rPr>
          <w:fldChar w:fldCharType="separate"/>
        </w:r>
        <w:r w:rsidR="00FA671E" w:rsidRPr="00A5069F">
          <w:rPr>
            <w:webHidden/>
            <w:lang w:val="en-GB"/>
          </w:rPr>
          <w:t>94</w:t>
        </w:r>
        <w:r w:rsidRPr="00A5069F">
          <w:rPr>
            <w:webHidden/>
            <w:lang w:val="en-GB"/>
          </w:rPr>
          <w:fldChar w:fldCharType="end"/>
        </w:r>
      </w:hyperlink>
    </w:p>
    <w:p w14:paraId="6BE85679" w14:textId="7D7C66DB"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59" w:history="1">
        <w:r w:rsidRPr="00A5069F">
          <w:rPr>
            <w:rStyle w:val="Hyperlink"/>
            <w:lang w:val="en-GB"/>
          </w:rPr>
          <w:t>Annex 7 List of People Met</w:t>
        </w:r>
        <w:r w:rsidRPr="00A5069F">
          <w:rPr>
            <w:webHidden/>
            <w:lang w:val="en-GB"/>
          </w:rPr>
          <w:tab/>
        </w:r>
        <w:r w:rsidRPr="00A5069F">
          <w:rPr>
            <w:webHidden/>
            <w:lang w:val="en-GB"/>
          </w:rPr>
          <w:fldChar w:fldCharType="begin"/>
        </w:r>
        <w:r w:rsidRPr="00A5069F">
          <w:rPr>
            <w:webHidden/>
            <w:lang w:val="en-GB"/>
          </w:rPr>
          <w:instrText xml:space="preserve"> PAGEREF _Toc213652659 \h </w:instrText>
        </w:r>
        <w:r w:rsidRPr="00A5069F">
          <w:rPr>
            <w:webHidden/>
            <w:lang w:val="en-GB"/>
          </w:rPr>
        </w:r>
        <w:r w:rsidRPr="00A5069F">
          <w:rPr>
            <w:webHidden/>
            <w:lang w:val="en-GB"/>
          </w:rPr>
          <w:fldChar w:fldCharType="separate"/>
        </w:r>
        <w:r w:rsidR="00FA671E" w:rsidRPr="00A5069F">
          <w:rPr>
            <w:webHidden/>
            <w:lang w:val="en-GB"/>
          </w:rPr>
          <w:t>103</w:t>
        </w:r>
        <w:r w:rsidRPr="00A5069F">
          <w:rPr>
            <w:webHidden/>
            <w:lang w:val="en-GB"/>
          </w:rPr>
          <w:fldChar w:fldCharType="end"/>
        </w:r>
      </w:hyperlink>
    </w:p>
    <w:p w14:paraId="4B4A5E36" w14:textId="3FBDCE5D"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60" w:history="1">
        <w:r w:rsidRPr="00A5069F">
          <w:rPr>
            <w:rStyle w:val="Hyperlink"/>
            <w:lang w:val="en-GB"/>
          </w:rPr>
          <w:t>Annex 8. List of Documents Consulted</w:t>
        </w:r>
        <w:r w:rsidRPr="00A5069F">
          <w:rPr>
            <w:webHidden/>
            <w:lang w:val="en-GB"/>
          </w:rPr>
          <w:tab/>
        </w:r>
        <w:r w:rsidRPr="00A5069F">
          <w:rPr>
            <w:webHidden/>
            <w:lang w:val="en-GB"/>
          </w:rPr>
          <w:fldChar w:fldCharType="begin"/>
        </w:r>
        <w:r w:rsidRPr="00A5069F">
          <w:rPr>
            <w:webHidden/>
            <w:lang w:val="en-GB"/>
          </w:rPr>
          <w:instrText xml:space="preserve"> PAGEREF _Toc213652660 \h </w:instrText>
        </w:r>
        <w:r w:rsidRPr="00A5069F">
          <w:rPr>
            <w:webHidden/>
            <w:lang w:val="en-GB"/>
          </w:rPr>
        </w:r>
        <w:r w:rsidRPr="00A5069F">
          <w:rPr>
            <w:webHidden/>
            <w:lang w:val="en-GB"/>
          </w:rPr>
          <w:fldChar w:fldCharType="separate"/>
        </w:r>
        <w:r w:rsidR="00FA671E" w:rsidRPr="00A5069F">
          <w:rPr>
            <w:webHidden/>
            <w:lang w:val="en-GB"/>
          </w:rPr>
          <w:t>113</w:t>
        </w:r>
        <w:r w:rsidRPr="00A5069F">
          <w:rPr>
            <w:webHidden/>
            <w:lang w:val="en-GB"/>
          </w:rPr>
          <w:fldChar w:fldCharType="end"/>
        </w:r>
      </w:hyperlink>
    </w:p>
    <w:p w14:paraId="7F0D1A00" w14:textId="4BC17B15"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61" w:history="1">
        <w:r w:rsidRPr="00A5069F">
          <w:rPr>
            <w:rStyle w:val="Hyperlink"/>
            <w:lang w:val="en-GB"/>
          </w:rPr>
          <w:t>Annex 9. Outcome and output level indicators</w:t>
        </w:r>
        <w:r w:rsidRPr="00A5069F">
          <w:rPr>
            <w:webHidden/>
            <w:lang w:val="en-GB"/>
          </w:rPr>
          <w:tab/>
        </w:r>
        <w:r w:rsidRPr="00A5069F">
          <w:rPr>
            <w:webHidden/>
            <w:lang w:val="en-GB"/>
          </w:rPr>
          <w:fldChar w:fldCharType="begin"/>
        </w:r>
        <w:r w:rsidRPr="00A5069F">
          <w:rPr>
            <w:webHidden/>
            <w:lang w:val="en-GB"/>
          </w:rPr>
          <w:instrText xml:space="preserve"> PAGEREF _Toc213652661 \h </w:instrText>
        </w:r>
        <w:r w:rsidRPr="00A5069F">
          <w:rPr>
            <w:webHidden/>
            <w:lang w:val="en-GB"/>
          </w:rPr>
        </w:r>
        <w:r w:rsidRPr="00A5069F">
          <w:rPr>
            <w:webHidden/>
            <w:lang w:val="en-GB"/>
          </w:rPr>
          <w:fldChar w:fldCharType="separate"/>
        </w:r>
        <w:r w:rsidR="00FA671E" w:rsidRPr="00A5069F">
          <w:rPr>
            <w:webHidden/>
            <w:lang w:val="en-GB"/>
          </w:rPr>
          <w:t>115</w:t>
        </w:r>
        <w:r w:rsidRPr="00A5069F">
          <w:rPr>
            <w:webHidden/>
            <w:lang w:val="en-GB"/>
          </w:rPr>
          <w:fldChar w:fldCharType="end"/>
        </w:r>
      </w:hyperlink>
    </w:p>
    <w:p w14:paraId="34AB70C8" w14:textId="68A07655"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62" w:history="1">
        <w:r w:rsidRPr="00A5069F">
          <w:rPr>
            <w:rStyle w:val="Hyperlink"/>
            <w:lang w:val="en-GB"/>
          </w:rPr>
          <w:t>Annex 10. UNSDCF 2022 – 2026 Indicative Budget and Delivery Rates</w:t>
        </w:r>
        <w:r w:rsidRPr="00A5069F">
          <w:rPr>
            <w:webHidden/>
            <w:lang w:val="en-GB"/>
          </w:rPr>
          <w:tab/>
        </w:r>
        <w:r w:rsidRPr="00A5069F">
          <w:rPr>
            <w:webHidden/>
            <w:lang w:val="en-GB"/>
          </w:rPr>
          <w:fldChar w:fldCharType="begin"/>
        </w:r>
        <w:r w:rsidRPr="00A5069F">
          <w:rPr>
            <w:webHidden/>
            <w:lang w:val="en-GB"/>
          </w:rPr>
          <w:instrText xml:space="preserve"> PAGEREF _Toc213652662 \h </w:instrText>
        </w:r>
        <w:r w:rsidRPr="00A5069F">
          <w:rPr>
            <w:webHidden/>
            <w:lang w:val="en-GB"/>
          </w:rPr>
        </w:r>
        <w:r w:rsidRPr="00A5069F">
          <w:rPr>
            <w:webHidden/>
            <w:lang w:val="en-GB"/>
          </w:rPr>
          <w:fldChar w:fldCharType="separate"/>
        </w:r>
        <w:r w:rsidR="00FA671E" w:rsidRPr="00A5069F">
          <w:rPr>
            <w:webHidden/>
            <w:lang w:val="en-GB"/>
          </w:rPr>
          <w:t>116</w:t>
        </w:r>
        <w:r w:rsidRPr="00A5069F">
          <w:rPr>
            <w:webHidden/>
            <w:lang w:val="en-GB"/>
          </w:rPr>
          <w:fldChar w:fldCharType="end"/>
        </w:r>
      </w:hyperlink>
    </w:p>
    <w:p w14:paraId="30126905" w14:textId="683CB838" w:rsidR="00FA41B1" w:rsidRPr="00A5069F" w:rsidRDefault="00FA41B1">
      <w:pPr>
        <w:pStyle w:val="TOC1"/>
        <w:tabs>
          <w:tab w:val="right" w:leader="dot" w:pos="9350"/>
        </w:tabs>
        <w:rPr>
          <w:rFonts w:eastAsiaTheme="minorEastAsia" w:cstheme="minorBidi"/>
          <w:color w:val="auto"/>
          <w:kern w:val="2"/>
          <w:sz w:val="24"/>
          <w:szCs w:val="24"/>
          <w:lang w:val="en-GB" w:eastAsia="en-GB"/>
          <w14:ligatures w14:val="standardContextual"/>
        </w:rPr>
      </w:pPr>
      <w:hyperlink w:anchor="_Toc213652663" w:history="1">
        <w:r w:rsidRPr="00A5069F">
          <w:rPr>
            <w:rStyle w:val="Hyperlink"/>
            <w:lang w:val="en-GB"/>
          </w:rPr>
          <w:t>Annex 11. Summary Results of online survey with UN and Government respondents</w:t>
        </w:r>
        <w:r w:rsidRPr="00A5069F">
          <w:rPr>
            <w:webHidden/>
            <w:lang w:val="en-GB"/>
          </w:rPr>
          <w:tab/>
        </w:r>
        <w:r w:rsidRPr="00A5069F">
          <w:rPr>
            <w:webHidden/>
            <w:lang w:val="en-GB"/>
          </w:rPr>
          <w:fldChar w:fldCharType="begin"/>
        </w:r>
        <w:r w:rsidRPr="00A5069F">
          <w:rPr>
            <w:webHidden/>
            <w:lang w:val="en-GB"/>
          </w:rPr>
          <w:instrText xml:space="preserve"> PAGEREF _Toc213652663 \h </w:instrText>
        </w:r>
        <w:r w:rsidRPr="00A5069F">
          <w:rPr>
            <w:webHidden/>
            <w:lang w:val="en-GB"/>
          </w:rPr>
        </w:r>
        <w:r w:rsidRPr="00A5069F">
          <w:rPr>
            <w:webHidden/>
            <w:lang w:val="en-GB"/>
          </w:rPr>
          <w:fldChar w:fldCharType="separate"/>
        </w:r>
        <w:r w:rsidR="00FA671E" w:rsidRPr="00A5069F">
          <w:rPr>
            <w:webHidden/>
            <w:lang w:val="en-GB"/>
          </w:rPr>
          <w:t>118</w:t>
        </w:r>
        <w:r w:rsidRPr="00A5069F">
          <w:rPr>
            <w:webHidden/>
            <w:lang w:val="en-GB"/>
          </w:rPr>
          <w:fldChar w:fldCharType="end"/>
        </w:r>
      </w:hyperlink>
    </w:p>
    <w:p w14:paraId="4D53BFC7" w14:textId="0F1EBCBF" w:rsidR="00FA41B1" w:rsidRPr="00A5069F" w:rsidRDefault="00FA41B1">
      <w:pPr>
        <w:pStyle w:val="TOC1"/>
        <w:tabs>
          <w:tab w:val="right" w:leader="dot" w:pos="9350"/>
        </w:tabs>
        <w:rPr>
          <w:rStyle w:val="Hyperlink"/>
          <w:lang w:val="en-GB"/>
        </w:rPr>
      </w:pPr>
      <w:hyperlink w:anchor="_Toc213652664" w:history="1">
        <w:r w:rsidRPr="00A5069F">
          <w:rPr>
            <w:rStyle w:val="Hyperlink"/>
            <w:lang w:val="en-GB"/>
          </w:rPr>
          <w:t>Annex 12. UNSDCF Lao PDR 2022 – 2026 Summary Performance Rating</w:t>
        </w:r>
        <w:r w:rsidRPr="00A5069F">
          <w:rPr>
            <w:webHidden/>
            <w:lang w:val="en-GB"/>
          </w:rPr>
          <w:tab/>
        </w:r>
        <w:r w:rsidRPr="00A5069F">
          <w:rPr>
            <w:webHidden/>
            <w:lang w:val="en-GB"/>
          </w:rPr>
          <w:fldChar w:fldCharType="begin"/>
        </w:r>
        <w:r w:rsidRPr="00A5069F">
          <w:rPr>
            <w:webHidden/>
            <w:lang w:val="en-GB"/>
          </w:rPr>
          <w:instrText xml:space="preserve"> PAGEREF _Toc213652664 \h </w:instrText>
        </w:r>
        <w:r w:rsidRPr="00A5069F">
          <w:rPr>
            <w:webHidden/>
            <w:lang w:val="en-GB"/>
          </w:rPr>
        </w:r>
        <w:r w:rsidRPr="00A5069F">
          <w:rPr>
            <w:webHidden/>
            <w:lang w:val="en-GB"/>
          </w:rPr>
          <w:fldChar w:fldCharType="separate"/>
        </w:r>
        <w:r w:rsidR="00FA671E" w:rsidRPr="00A5069F">
          <w:rPr>
            <w:webHidden/>
            <w:lang w:val="en-GB"/>
          </w:rPr>
          <w:t>119</w:t>
        </w:r>
        <w:r w:rsidRPr="00A5069F">
          <w:rPr>
            <w:webHidden/>
            <w:lang w:val="en-GB"/>
          </w:rPr>
          <w:fldChar w:fldCharType="end"/>
        </w:r>
      </w:hyperlink>
    </w:p>
    <w:p w14:paraId="0AA8EC4F" w14:textId="77777777" w:rsidR="00FA41B1" w:rsidRPr="00A5069F" w:rsidRDefault="00FA41B1" w:rsidP="00FA41B1">
      <w:pPr>
        <w:rPr>
          <w:lang w:val="en-GB"/>
        </w:rPr>
      </w:pPr>
    </w:p>
    <w:p w14:paraId="00281B55" w14:textId="77777777" w:rsidR="00FA41B1" w:rsidRPr="00A5069F" w:rsidRDefault="00FA41B1" w:rsidP="00FA41B1">
      <w:pPr>
        <w:rPr>
          <w:lang w:val="en-GB"/>
        </w:rPr>
      </w:pPr>
    </w:p>
    <w:p w14:paraId="190E529F" w14:textId="77777777" w:rsidR="00FA41B1" w:rsidRPr="00A5069F" w:rsidRDefault="00FA41B1" w:rsidP="00FA41B1">
      <w:pPr>
        <w:rPr>
          <w:lang w:val="en-GB"/>
        </w:rPr>
      </w:pPr>
    </w:p>
    <w:p w14:paraId="7AC305AB" w14:textId="20F122C4" w:rsidR="004E0E83" w:rsidRPr="00A5069F" w:rsidRDefault="004E0E83" w:rsidP="00FF1D66">
      <w:pPr>
        <w:spacing w:after="0"/>
        <w:jc w:val="center"/>
        <w:rPr>
          <w:rFonts w:eastAsia="Times New Roman" w:cstheme="minorHAnsi"/>
          <w:b/>
          <w:bCs/>
          <w:szCs w:val="20"/>
          <w:lang w:val="en-GB"/>
        </w:rPr>
      </w:pPr>
      <w:r w:rsidRPr="00A5069F">
        <w:rPr>
          <w:rFonts w:eastAsia="Times New Roman" w:cstheme="minorHAnsi"/>
          <w:b/>
          <w:bCs/>
          <w:szCs w:val="20"/>
          <w:lang w:val="en-GB"/>
        </w:rPr>
        <w:fldChar w:fldCharType="end"/>
      </w:r>
    </w:p>
    <w:p w14:paraId="60770239" w14:textId="6AF730F9"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r w:rsidRPr="00A5069F">
        <w:rPr>
          <w:rFonts w:eastAsia="Times New Roman" w:cstheme="minorHAnsi"/>
          <w:b/>
          <w:bCs/>
          <w:lang w:val="en-GB"/>
        </w:rPr>
        <w:fldChar w:fldCharType="begin"/>
      </w:r>
      <w:r w:rsidRPr="00A5069F">
        <w:rPr>
          <w:rFonts w:eastAsia="Times New Roman" w:cstheme="minorHAnsi"/>
          <w:b/>
          <w:bCs/>
          <w:lang w:val="en-GB"/>
        </w:rPr>
        <w:instrText xml:space="preserve"> TOC \h \z \c "Table" </w:instrText>
      </w:r>
      <w:r w:rsidRPr="00A5069F">
        <w:rPr>
          <w:rFonts w:eastAsia="Times New Roman" w:cstheme="minorHAnsi"/>
          <w:b/>
          <w:bCs/>
          <w:lang w:val="en-GB"/>
        </w:rPr>
        <w:fldChar w:fldCharType="separate"/>
      </w:r>
      <w:hyperlink w:anchor="_Toc213652800" w:history="1">
        <w:r w:rsidRPr="00A5069F">
          <w:rPr>
            <w:rStyle w:val="Hyperlink"/>
            <w:rFonts w:cstheme="minorHAnsi"/>
            <w:lang w:val="en-GB"/>
          </w:rPr>
          <w:t>Table 1 UNSDCF Lao PDR 2022 – 2026 Outcome and output areas</w:t>
        </w:r>
        <w:r w:rsidRPr="00A5069F">
          <w:rPr>
            <w:webHidden/>
            <w:lang w:val="en-GB"/>
          </w:rPr>
          <w:tab/>
        </w:r>
        <w:r w:rsidRPr="00A5069F">
          <w:rPr>
            <w:webHidden/>
            <w:lang w:val="en-GB"/>
          </w:rPr>
          <w:fldChar w:fldCharType="begin"/>
        </w:r>
        <w:r w:rsidRPr="00A5069F">
          <w:rPr>
            <w:webHidden/>
            <w:lang w:val="en-GB"/>
          </w:rPr>
          <w:instrText xml:space="preserve"> PAGEREF _Toc213652800 \h </w:instrText>
        </w:r>
        <w:r w:rsidRPr="00A5069F">
          <w:rPr>
            <w:webHidden/>
            <w:lang w:val="en-GB"/>
          </w:rPr>
        </w:r>
        <w:r w:rsidRPr="00A5069F">
          <w:rPr>
            <w:webHidden/>
            <w:lang w:val="en-GB"/>
          </w:rPr>
          <w:fldChar w:fldCharType="separate"/>
        </w:r>
        <w:r w:rsidR="00324C30" w:rsidRPr="00A5069F">
          <w:rPr>
            <w:webHidden/>
            <w:lang w:val="en-GB"/>
          </w:rPr>
          <w:t>15</w:t>
        </w:r>
        <w:r w:rsidRPr="00A5069F">
          <w:rPr>
            <w:webHidden/>
            <w:lang w:val="en-GB"/>
          </w:rPr>
          <w:fldChar w:fldCharType="end"/>
        </w:r>
      </w:hyperlink>
    </w:p>
    <w:p w14:paraId="509D3F84" w14:textId="5C257260"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1" w:history="1">
        <w:r w:rsidRPr="00A5069F">
          <w:rPr>
            <w:rStyle w:val="Hyperlink"/>
            <w:rFonts w:cstheme="minorHAnsi"/>
            <w:lang w:val="en-GB"/>
          </w:rPr>
          <w:t>Table 2 Key government stakeholders of the UNSDCF by strategic priority area</w:t>
        </w:r>
        <w:r w:rsidRPr="00A5069F">
          <w:rPr>
            <w:webHidden/>
            <w:lang w:val="en-GB"/>
          </w:rPr>
          <w:tab/>
        </w:r>
        <w:r w:rsidRPr="00A5069F">
          <w:rPr>
            <w:webHidden/>
            <w:lang w:val="en-GB"/>
          </w:rPr>
          <w:fldChar w:fldCharType="begin"/>
        </w:r>
        <w:r w:rsidRPr="00A5069F">
          <w:rPr>
            <w:webHidden/>
            <w:lang w:val="en-GB"/>
          </w:rPr>
          <w:instrText xml:space="preserve"> PAGEREF _Toc213652801 \h </w:instrText>
        </w:r>
        <w:r w:rsidRPr="00A5069F">
          <w:rPr>
            <w:webHidden/>
            <w:lang w:val="en-GB"/>
          </w:rPr>
        </w:r>
        <w:r w:rsidRPr="00A5069F">
          <w:rPr>
            <w:webHidden/>
            <w:lang w:val="en-GB"/>
          </w:rPr>
          <w:fldChar w:fldCharType="separate"/>
        </w:r>
        <w:r w:rsidR="00324C30" w:rsidRPr="00A5069F">
          <w:rPr>
            <w:webHidden/>
            <w:lang w:val="en-GB"/>
          </w:rPr>
          <w:t>17</w:t>
        </w:r>
        <w:r w:rsidRPr="00A5069F">
          <w:rPr>
            <w:webHidden/>
            <w:lang w:val="en-GB"/>
          </w:rPr>
          <w:fldChar w:fldCharType="end"/>
        </w:r>
      </w:hyperlink>
    </w:p>
    <w:p w14:paraId="3B9A79A1" w14:textId="0A9BE02A"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2" w:history="1">
        <w:r w:rsidRPr="00A5069F">
          <w:rPr>
            <w:rStyle w:val="Hyperlink"/>
            <w:rFonts w:cstheme="minorHAnsi"/>
            <w:lang w:val="en-GB"/>
          </w:rPr>
          <w:t>Table 3 Evaluation Criteria and Questions</w:t>
        </w:r>
        <w:r w:rsidRPr="00A5069F">
          <w:rPr>
            <w:webHidden/>
            <w:lang w:val="en-GB"/>
          </w:rPr>
          <w:tab/>
        </w:r>
        <w:r w:rsidRPr="00A5069F">
          <w:rPr>
            <w:webHidden/>
            <w:lang w:val="en-GB"/>
          </w:rPr>
          <w:fldChar w:fldCharType="begin"/>
        </w:r>
        <w:r w:rsidRPr="00A5069F">
          <w:rPr>
            <w:webHidden/>
            <w:lang w:val="en-GB"/>
          </w:rPr>
          <w:instrText xml:space="preserve"> PAGEREF _Toc213652802 \h </w:instrText>
        </w:r>
        <w:r w:rsidRPr="00A5069F">
          <w:rPr>
            <w:webHidden/>
            <w:lang w:val="en-GB"/>
          </w:rPr>
        </w:r>
        <w:r w:rsidRPr="00A5069F">
          <w:rPr>
            <w:webHidden/>
            <w:lang w:val="en-GB"/>
          </w:rPr>
          <w:fldChar w:fldCharType="separate"/>
        </w:r>
        <w:r w:rsidR="00324C30" w:rsidRPr="00A5069F">
          <w:rPr>
            <w:webHidden/>
            <w:lang w:val="en-GB"/>
          </w:rPr>
          <w:t>22</w:t>
        </w:r>
        <w:r w:rsidRPr="00A5069F">
          <w:rPr>
            <w:webHidden/>
            <w:lang w:val="en-GB"/>
          </w:rPr>
          <w:fldChar w:fldCharType="end"/>
        </w:r>
      </w:hyperlink>
    </w:p>
    <w:p w14:paraId="3038E4B0" w14:textId="7C20871D"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3" w:history="1">
        <w:r w:rsidRPr="00A5069F">
          <w:rPr>
            <w:rStyle w:val="Hyperlink"/>
            <w:lang w:val="en-GB"/>
          </w:rPr>
          <w:t>Table 4 Stakeholder mapping data</w:t>
        </w:r>
        <w:r w:rsidRPr="00A5069F">
          <w:rPr>
            <w:webHidden/>
            <w:lang w:val="en-GB"/>
          </w:rPr>
          <w:tab/>
        </w:r>
        <w:r w:rsidRPr="00A5069F">
          <w:rPr>
            <w:webHidden/>
            <w:lang w:val="en-GB"/>
          </w:rPr>
          <w:fldChar w:fldCharType="begin"/>
        </w:r>
        <w:r w:rsidRPr="00A5069F">
          <w:rPr>
            <w:webHidden/>
            <w:lang w:val="en-GB"/>
          </w:rPr>
          <w:instrText xml:space="preserve"> PAGEREF _Toc213652803 \h </w:instrText>
        </w:r>
        <w:r w:rsidRPr="00A5069F">
          <w:rPr>
            <w:webHidden/>
            <w:lang w:val="en-GB"/>
          </w:rPr>
        </w:r>
        <w:r w:rsidRPr="00A5069F">
          <w:rPr>
            <w:webHidden/>
            <w:lang w:val="en-GB"/>
          </w:rPr>
          <w:fldChar w:fldCharType="separate"/>
        </w:r>
        <w:r w:rsidR="00324C30" w:rsidRPr="00A5069F">
          <w:rPr>
            <w:webHidden/>
            <w:lang w:val="en-GB"/>
          </w:rPr>
          <w:t>24</w:t>
        </w:r>
        <w:r w:rsidRPr="00A5069F">
          <w:rPr>
            <w:webHidden/>
            <w:lang w:val="en-GB"/>
          </w:rPr>
          <w:fldChar w:fldCharType="end"/>
        </w:r>
      </w:hyperlink>
    </w:p>
    <w:p w14:paraId="11AA0D8E" w14:textId="35CCD1F4"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4" w:history="1">
        <w:r w:rsidRPr="00A5069F">
          <w:rPr>
            <w:rStyle w:val="Hyperlink"/>
            <w:rFonts w:cstheme="minorHAnsi"/>
            <w:lang w:val="en-GB"/>
          </w:rPr>
          <w:t>Table 5 UNSDCF implementation 2022 – 2024 – Outcome indicators by progress</w:t>
        </w:r>
        <w:r w:rsidRPr="00A5069F">
          <w:rPr>
            <w:webHidden/>
            <w:lang w:val="en-GB"/>
          </w:rPr>
          <w:tab/>
        </w:r>
        <w:r w:rsidRPr="00A5069F">
          <w:rPr>
            <w:webHidden/>
            <w:lang w:val="en-GB"/>
          </w:rPr>
          <w:fldChar w:fldCharType="begin"/>
        </w:r>
        <w:r w:rsidRPr="00A5069F">
          <w:rPr>
            <w:webHidden/>
            <w:lang w:val="en-GB"/>
          </w:rPr>
          <w:instrText xml:space="preserve"> PAGEREF _Toc213652804 \h </w:instrText>
        </w:r>
        <w:r w:rsidRPr="00A5069F">
          <w:rPr>
            <w:webHidden/>
            <w:lang w:val="en-GB"/>
          </w:rPr>
        </w:r>
        <w:r w:rsidRPr="00A5069F">
          <w:rPr>
            <w:webHidden/>
            <w:lang w:val="en-GB"/>
          </w:rPr>
          <w:fldChar w:fldCharType="separate"/>
        </w:r>
        <w:r w:rsidR="00324C30" w:rsidRPr="00A5069F">
          <w:rPr>
            <w:webHidden/>
            <w:lang w:val="en-GB"/>
          </w:rPr>
          <w:t>44</w:t>
        </w:r>
        <w:r w:rsidRPr="00A5069F">
          <w:rPr>
            <w:webHidden/>
            <w:lang w:val="en-GB"/>
          </w:rPr>
          <w:fldChar w:fldCharType="end"/>
        </w:r>
      </w:hyperlink>
    </w:p>
    <w:p w14:paraId="43D6BD5A" w14:textId="22BA6C99"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5" w:history="1">
        <w:r w:rsidRPr="00A5069F">
          <w:rPr>
            <w:rStyle w:val="Hyperlink"/>
            <w:rFonts w:cstheme="minorHAnsi"/>
            <w:lang w:val="en-GB"/>
          </w:rPr>
          <w:t>Table 6 Outcome 1 Achievement of results (output level)</w:t>
        </w:r>
        <w:r w:rsidRPr="00A5069F">
          <w:rPr>
            <w:webHidden/>
            <w:lang w:val="en-GB"/>
          </w:rPr>
          <w:tab/>
        </w:r>
        <w:r w:rsidRPr="00A5069F">
          <w:rPr>
            <w:webHidden/>
            <w:lang w:val="en-GB"/>
          </w:rPr>
          <w:fldChar w:fldCharType="begin"/>
        </w:r>
        <w:r w:rsidRPr="00A5069F">
          <w:rPr>
            <w:webHidden/>
            <w:lang w:val="en-GB"/>
          </w:rPr>
          <w:instrText xml:space="preserve"> PAGEREF _Toc213652805 \h </w:instrText>
        </w:r>
        <w:r w:rsidRPr="00A5069F">
          <w:rPr>
            <w:webHidden/>
            <w:lang w:val="en-GB"/>
          </w:rPr>
        </w:r>
        <w:r w:rsidRPr="00A5069F">
          <w:rPr>
            <w:webHidden/>
            <w:lang w:val="en-GB"/>
          </w:rPr>
          <w:fldChar w:fldCharType="separate"/>
        </w:r>
        <w:r w:rsidR="00324C30" w:rsidRPr="00A5069F">
          <w:rPr>
            <w:webHidden/>
            <w:lang w:val="en-GB"/>
          </w:rPr>
          <w:t>45</w:t>
        </w:r>
        <w:r w:rsidRPr="00A5069F">
          <w:rPr>
            <w:webHidden/>
            <w:lang w:val="en-GB"/>
          </w:rPr>
          <w:fldChar w:fldCharType="end"/>
        </w:r>
      </w:hyperlink>
    </w:p>
    <w:p w14:paraId="202B0B73" w14:textId="7D524F7C"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6" w:history="1">
        <w:r w:rsidRPr="00A5069F">
          <w:rPr>
            <w:rStyle w:val="Hyperlink"/>
            <w:rFonts w:cstheme="minorHAnsi"/>
            <w:lang w:val="en-GB"/>
          </w:rPr>
          <w:t>Table 7 Outcome 2 Achievement of results (output level)</w:t>
        </w:r>
        <w:r w:rsidRPr="00A5069F">
          <w:rPr>
            <w:webHidden/>
            <w:lang w:val="en-GB"/>
          </w:rPr>
          <w:tab/>
        </w:r>
        <w:r w:rsidRPr="00A5069F">
          <w:rPr>
            <w:webHidden/>
            <w:lang w:val="en-GB"/>
          </w:rPr>
          <w:fldChar w:fldCharType="begin"/>
        </w:r>
        <w:r w:rsidRPr="00A5069F">
          <w:rPr>
            <w:webHidden/>
            <w:lang w:val="en-GB"/>
          </w:rPr>
          <w:instrText xml:space="preserve"> PAGEREF _Toc213652806 \h </w:instrText>
        </w:r>
        <w:r w:rsidRPr="00A5069F">
          <w:rPr>
            <w:webHidden/>
            <w:lang w:val="en-GB"/>
          </w:rPr>
        </w:r>
        <w:r w:rsidRPr="00A5069F">
          <w:rPr>
            <w:webHidden/>
            <w:lang w:val="en-GB"/>
          </w:rPr>
          <w:fldChar w:fldCharType="separate"/>
        </w:r>
        <w:r w:rsidR="00324C30" w:rsidRPr="00A5069F">
          <w:rPr>
            <w:webHidden/>
            <w:lang w:val="en-GB"/>
          </w:rPr>
          <w:t>48</w:t>
        </w:r>
        <w:r w:rsidRPr="00A5069F">
          <w:rPr>
            <w:webHidden/>
            <w:lang w:val="en-GB"/>
          </w:rPr>
          <w:fldChar w:fldCharType="end"/>
        </w:r>
      </w:hyperlink>
    </w:p>
    <w:p w14:paraId="2E6307E1" w14:textId="2AA7F1CF"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7" w:history="1">
        <w:r w:rsidRPr="00A5069F">
          <w:rPr>
            <w:rStyle w:val="Hyperlink"/>
            <w:rFonts w:cstheme="minorHAnsi"/>
            <w:lang w:val="en-GB"/>
          </w:rPr>
          <w:t>Table 8 Outcome 3 Achievement of results (output level)</w:t>
        </w:r>
        <w:r w:rsidRPr="00A5069F">
          <w:rPr>
            <w:webHidden/>
            <w:lang w:val="en-GB"/>
          </w:rPr>
          <w:tab/>
        </w:r>
        <w:r w:rsidRPr="00A5069F">
          <w:rPr>
            <w:webHidden/>
            <w:lang w:val="en-GB"/>
          </w:rPr>
          <w:fldChar w:fldCharType="begin"/>
        </w:r>
        <w:r w:rsidRPr="00A5069F">
          <w:rPr>
            <w:webHidden/>
            <w:lang w:val="en-GB"/>
          </w:rPr>
          <w:instrText xml:space="preserve"> PAGEREF _Toc213652807 \h </w:instrText>
        </w:r>
        <w:r w:rsidRPr="00A5069F">
          <w:rPr>
            <w:webHidden/>
            <w:lang w:val="en-GB"/>
          </w:rPr>
        </w:r>
        <w:r w:rsidRPr="00A5069F">
          <w:rPr>
            <w:webHidden/>
            <w:lang w:val="en-GB"/>
          </w:rPr>
          <w:fldChar w:fldCharType="separate"/>
        </w:r>
        <w:r w:rsidR="00324C30" w:rsidRPr="00A5069F">
          <w:rPr>
            <w:webHidden/>
            <w:lang w:val="en-GB"/>
          </w:rPr>
          <w:t>51</w:t>
        </w:r>
        <w:r w:rsidRPr="00A5069F">
          <w:rPr>
            <w:webHidden/>
            <w:lang w:val="en-GB"/>
          </w:rPr>
          <w:fldChar w:fldCharType="end"/>
        </w:r>
      </w:hyperlink>
    </w:p>
    <w:p w14:paraId="2832190F" w14:textId="0A630904"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8" w:history="1">
        <w:r w:rsidRPr="00A5069F">
          <w:rPr>
            <w:rStyle w:val="Hyperlink"/>
            <w:rFonts w:cstheme="minorHAnsi"/>
            <w:lang w:val="en-GB"/>
          </w:rPr>
          <w:t>Table 9 Outcome 4 Achievement of results (output level)</w:t>
        </w:r>
        <w:r w:rsidRPr="00A5069F">
          <w:rPr>
            <w:webHidden/>
            <w:lang w:val="en-GB"/>
          </w:rPr>
          <w:tab/>
        </w:r>
        <w:r w:rsidRPr="00A5069F">
          <w:rPr>
            <w:webHidden/>
            <w:lang w:val="en-GB"/>
          </w:rPr>
          <w:fldChar w:fldCharType="begin"/>
        </w:r>
        <w:r w:rsidRPr="00A5069F">
          <w:rPr>
            <w:webHidden/>
            <w:lang w:val="en-GB"/>
          </w:rPr>
          <w:instrText xml:space="preserve"> PAGEREF _Toc213652808 \h </w:instrText>
        </w:r>
        <w:r w:rsidRPr="00A5069F">
          <w:rPr>
            <w:webHidden/>
            <w:lang w:val="en-GB"/>
          </w:rPr>
        </w:r>
        <w:r w:rsidRPr="00A5069F">
          <w:rPr>
            <w:webHidden/>
            <w:lang w:val="en-GB"/>
          </w:rPr>
          <w:fldChar w:fldCharType="separate"/>
        </w:r>
        <w:r w:rsidR="00324C30" w:rsidRPr="00A5069F">
          <w:rPr>
            <w:webHidden/>
            <w:lang w:val="en-GB"/>
          </w:rPr>
          <w:t>53</w:t>
        </w:r>
        <w:r w:rsidRPr="00A5069F">
          <w:rPr>
            <w:webHidden/>
            <w:lang w:val="en-GB"/>
          </w:rPr>
          <w:fldChar w:fldCharType="end"/>
        </w:r>
      </w:hyperlink>
    </w:p>
    <w:p w14:paraId="24F81185" w14:textId="564ACE2B" w:rsidR="00FA41B1" w:rsidRPr="00A5069F" w:rsidRDefault="00FA41B1">
      <w:pPr>
        <w:pStyle w:val="TableofFigures"/>
        <w:tabs>
          <w:tab w:val="right" w:leader="dot" w:pos="9350"/>
        </w:tabs>
        <w:rPr>
          <w:rFonts w:eastAsiaTheme="minorEastAsia" w:cstheme="minorBidi"/>
          <w:color w:val="auto"/>
          <w:kern w:val="2"/>
          <w:sz w:val="24"/>
          <w:szCs w:val="24"/>
          <w:lang w:val="en-GB" w:eastAsia="en-GB"/>
          <w14:ligatures w14:val="standardContextual"/>
        </w:rPr>
      </w:pPr>
      <w:hyperlink w:anchor="_Toc213652809" w:history="1">
        <w:r w:rsidRPr="00A5069F">
          <w:rPr>
            <w:rStyle w:val="Hyperlink"/>
            <w:rFonts w:cstheme="minorHAnsi"/>
            <w:lang w:val="en-GB"/>
          </w:rPr>
          <w:t>Table 10 UNSDCF available resources and execution rates 2022 – 2024 (USD)</w:t>
        </w:r>
        <w:r w:rsidRPr="00A5069F">
          <w:rPr>
            <w:webHidden/>
            <w:lang w:val="en-GB"/>
          </w:rPr>
          <w:tab/>
        </w:r>
        <w:r w:rsidRPr="00A5069F">
          <w:rPr>
            <w:webHidden/>
            <w:lang w:val="en-GB"/>
          </w:rPr>
          <w:fldChar w:fldCharType="begin"/>
        </w:r>
        <w:r w:rsidRPr="00A5069F">
          <w:rPr>
            <w:webHidden/>
            <w:lang w:val="en-GB"/>
          </w:rPr>
          <w:instrText xml:space="preserve"> PAGEREF _Toc213652809 \h </w:instrText>
        </w:r>
        <w:r w:rsidRPr="00A5069F">
          <w:rPr>
            <w:webHidden/>
            <w:lang w:val="en-GB"/>
          </w:rPr>
        </w:r>
        <w:r w:rsidRPr="00A5069F">
          <w:rPr>
            <w:webHidden/>
            <w:lang w:val="en-GB"/>
          </w:rPr>
          <w:fldChar w:fldCharType="separate"/>
        </w:r>
        <w:r w:rsidR="00324C30" w:rsidRPr="00A5069F">
          <w:rPr>
            <w:webHidden/>
            <w:lang w:val="en-GB"/>
          </w:rPr>
          <w:t>57</w:t>
        </w:r>
        <w:r w:rsidRPr="00A5069F">
          <w:rPr>
            <w:webHidden/>
            <w:lang w:val="en-GB"/>
          </w:rPr>
          <w:fldChar w:fldCharType="end"/>
        </w:r>
      </w:hyperlink>
    </w:p>
    <w:p w14:paraId="79EF25F3" w14:textId="5BC4D037" w:rsidR="00FA41B1" w:rsidRPr="00A5069F" w:rsidRDefault="00FA41B1" w:rsidP="00FF1D66">
      <w:pPr>
        <w:spacing w:after="0"/>
        <w:jc w:val="center"/>
        <w:rPr>
          <w:rFonts w:eastAsia="Times New Roman" w:cstheme="minorHAnsi"/>
          <w:b/>
          <w:bCs/>
          <w:lang w:val="en-GB"/>
        </w:rPr>
      </w:pPr>
      <w:r w:rsidRPr="00A5069F">
        <w:rPr>
          <w:rFonts w:eastAsia="Times New Roman" w:cstheme="minorHAnsi"/>
          <w:b/>
          <w:bCs/>
          <w:lang w:val="en-GB"/>
        </w:rPr>
        <w:fldChar w:fldCharType="end"/>
      </w:r>
    </w:p>
    <w:p w14:paraId="4D9D044B" w14:textId="77777777" w:rsidR="004E0E83" w:rsidRPr="00A5069F" w:rsidRDefault="004E0E83" w:rsidP="33DD01BE">
      <w:pPr>
        <w:jc w:val="center"/>
        <w:rPr>
          <w:rFonts w:eastAsia="Times New Roman" w:cstheme="minorHAnsi"/>
          <w:b/>
          <w:bCs/>
          <w:lang w:val="en-GB"/>
        </w:rPr>
      </w:pPr>
    </w:p>
    <w:p w14:paraId="2CEC1D40" w14:textId="77777777" w:rsidR="0080473D" w:rsidRPr="00A5069F" w:rsidRDefault="0080473D" w:rsidP="33DD01BE">
      <w:pPr>
        <w:jc w:val="center"/>
        <w:rPr>
          <w:rFonts w:cstheme="minorHAnsi"/>
          <w:lang w:val="en-GB"/>
        </w:rPr>
        <w:sectPr w:rsidR="0080473D" w:rsidRPr="00A5069F" w:rsidSect="003906DE">
          <w:pgSz w:w="12240" w:h="15840"/>
          <w:pgMar w:top="1440" w:right="1440" w:bottom="1440" w:left="1440" w:header="720" w:footer="720" w:gutter="0"/>
          <w:cols w:space="720"/>
          <w:docGrid w:linePitch="360"/>
        </w:sectPr>
      </w:pPr>
    </w:p>
    <w:p w14:paraId="15F7D077" w14:textId="20CF1366" w:rsidR="00A77CF7" w:rsidRPr="00A5069F" w:rsidRDefault="00A77CF7" w:rsidP="00417C7D">
      <w:pPr>
        <w:pStyle w:val="Heading1"/>
        <w:numPr>
          <w:ilvl w:val="0"/>
          <w:numId w:val="0"/>
        </w:numPr>
        <w:rPr>
          <w:rFonts w:cs="Calibri (Body)"/>
          <w:smallCaps/>
          <w:sz w:val="22"/>
          <w:lang w:val="en-GB"/>
        </w:rPr>
      </w:pPr>
      <w:bookmarkStart w:id="0" w:name="_Toc210090040"/>
      <w:bookmarkStart w:id="1" w:name="_Toc213649301"/>
      <w:bookmarkStart w:id="2" w:name="_Toc213652618"/>
      <w:bookmarkStart w:id="3" w:name="_Toc207566816"/>
      <w:r w:rsidRPr="00A5069F">
        <w:rPr>
          <w:rFonts w:cs="Calibri (Body)"/>
          <w:smallCaps/>
          <w:sz w:val="22"/>
          <w:lang w:val="en-GB"/>
        </w:rPr>
        <w:lastRenderedPageBreak/>
        <w:t>A</w:t>
      </w:r>
      <w:r w:rsidR="008D381D" w:rsidRPr="00A5069F">
        <w:rPr>
          <w:rFonts w:cs="Calibri (Body)"/>
          <w:smallCaps/>
          <w:sz w:val="22"/>
          <w:lang w:val="en-GB"/>
        </w:rPr>
        <w:t>CRONYMS</w:t>
      </w:r>
      <w:bookmarkEnd w:id="0"/>
      <w:bookmarkEnd w:id="1"/>
      <w:bookmarkEnd w:id="2"/>
    </w:p>
    <w:tbl>
      <w:tblPr>
        <w:tblW w:w="9540" w:type="dxa"/>
        <w:tblLook w:val="04A0" w:firstRow="1" w:lastRow="0" w:firstColumn="1" w:lastColumn="0" w:noHBand="0" w:noVBand="1"/>
      </w:tblPr>
      <w:tblGrid>
        <w:gridCol w:w="1540"/>
        <w:gridCol w:w="8000"/>
      </w:tblGrid>
      <w:tr w:rsidR="008D381D" w:rsidRPr="00A5069F" w14:paraId="46A68B6D" w14:textId="77777777" w:rsidTr="00E44EA5">
        <w:trPr>
          <w:trHeight w:val="345"/>
        </w:trPr>
        <w:tc>
          <w:tcPr>
            <w:tcW w:w="1540" w:type="dxa"/>
            <w:tcBorders>
              <w:top w:val="nil"/>
              <w:left w:val="nil"/>
              <w:bottom w:val="nil"/>
              <w:right w:val="nil"/>
            </w:tcBorders>
            <w:vAlign w:val="center"/>
            <w:hideMark/>
          </w:tcPr>
          <w:p w14:paraId="3ABD45CD"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CCA</w:t>
            </w:r>
          </w:p>
        </w:tc>
        <w:tc>
          <w:tcPr>
            <w:tcW w:w="8000" w:type="dxa"/>
            <w:tcBorders>
              <w:top w:val="nil"/>
              <w:left w:val="nil"/>
              <w:bottom w:val="nil"/>
              <w:right w:val="nil"/>
            </w:tcBorders>
            <w:vAlign w:val="center"/>
            <w:hideMark/>
          </w:tcPr>
          <w:p w14:paraId="0A2BA005"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Common Country Analysis </w:t>
            </w:r>
          </w:p>
        </w:tc>
      </w:tr>
      <w:tr w:rsidR="008D381D" w:rsidRPr="00A5069F" w14:paraId="6B04CEC6" w14:textId="77777777" w:rsidTr="00E44EA5">
        <w:trPr>
          <w:trHeight w:val="345"/>
        </w:trPr>
        <w:tc>
          <w:tcPr>
            <w:tcW w:w="1540" w:type="dxa"/>
            <w:tcBorders>
              <w:top w:val="nil"/>
              <w:left w:val="nil"/>
              <w:bottom w:val="nil"/>
              <w:right w:val="nil"/>
            </w:tcBorders>
            <w:noWrap/>
            <w:vAlign w:val="center"/>
            <w:hideMark/>
          </w:tcPr>
          <w:p w14:paraId="7E3FA37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CEDAW</w:t>
            </w:r>
          </w:p>
        </w:tc>
        <w:tc>
          <w:tcPr>
            <w:tcW w:w="8000" w:type="dxa"/>
            <w:tcBorders>
              <w:top w:val="nil"/>
              <w:left w:val="nil"/>
              <w:bottom w:val="nil"/>
              <w:right w:val="nil"/>
            </w:tcBorders>
            <w:noWrap/>
            <w:vAlign w:val="center"/>
            <w:hideMark/>
          </w:tcPr>
          <w:p w14:paraId="6A70233D"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Convention on the Elimination of Discrimination against Women </w:t>
            </w:r>
          </w:p>
        </w:tc>
      </w:tr>
      <w:tr w:rsidR="008D381D" w:rsidRPr="00A5069F" w14:paraId="383E4A18" w14:textId="77777777" w:rsidTr="00E44EA5">
        <w:trPr>
          <w:trHeight w:val="345"/>
        </w:trPr>
        <w:tc>
          <w:tcPr>
            <w:tcW w:w="1540" w:type="dxa"/>
            <w:tcBorders>
              <w:top w:val="nil"/>
              <w:left w:val="nil"/>
              <w:bottom w:val="nil"/>
              <w:right w:val="nil"/>
            </w:tcBorders>
            <w:noWrap/>
            <w:vAlign w:val="center"/>
          </w:tcPr>
          <w:p w14:paraId="327D662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CF</w:t>
            </w:r>
          </w:p>
        </w:tc>
        <w:tc>
          <w:tcPr>
            <w:tcW w:w="8000" w:type="dxa"/>
            <w:tcBorders>
              <w:top w:val="nil"/>
              <w:left w:val="nil"/>
              <w:bottom w:val="nil"/>
              <w:right w:val="nil"/>
            </w:tcBorders>
            <w:noWrap/>
            <w:vAlign w:val="center"/>
          </w:tcPr>
          <w:p w14:paraId="0FC5F46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Cooperation Framework</w:t>
            </w:r>
          </w:p>
        </w:tc>
      </w:tr>
      <w:tr w:rsidR="008D381D" w:rsidRPr="00A5069F" w14:paraId="6C7C991D" w14:textId="77777777" w:rsidTr="00E44EA5">
        <w:trPr>
          <w:trHeight w:val="345"/>
        </w:trPr>
        <w:tc>
          <w:tcPr>
            <w:tcW w:w="1540" w:type="dxa"/>
            <w:tcBorders>
              <w:top w:val="nil"/>
              <w:left w:val="nil"/>
              <w:bottom w:val="nil"/>
              <w:right w:val="nil"/>
            </w:tcBorders>
            <w:vAlign w:val="center"/>
            <w:hideMark/>
          </w:tcPr>
          <w:p w14:paraId="48AD4E6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CRC</w:t>
            </w:r>
          </w:p>
        </w:tc>
        <w:tc>
          <w:tcPr>
            <w:tcW w:w="8000" w:type="dxa"/>
            <w:tcBorders>
              <w:top w:val="nil"/>
              <w:left w:val="nil"/>
              <w:bottom w:val="nil"/>
              <w:right w:val="nil"/>
            </w:tcBorders>
            <w:noWrap/>
            <w:vAlign w:val="center"/>
            <w:hideMark/>
          </w:tcPr>
          <w:p w14:paraId="3BA60E3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Convention on the Rights of the Child</w:t>
            </w:r>
          </w:p>
        </w:tc>
      </w:tr>
      <w:tr w:rsidR="008D381D" w:rsidRPr="00A5069F" w14:paraId="076292D0" w14:textId="77777777" w:rsidTr="00E44EA5">
        <w:trPr>
          <w:trHeight w:val="345"/>
        </w:trPr>
        <w:tc>
          <w:tcPr>
            <w:tcW w:w="1540" w:type="dxa"/>
            <w:tcBorders>
              <w:top w:val="nil"/>
              <w:left w:val="nil"/>
              <w:bottom w:val="nil"/>
              <w:right w:val="nil"/>
            </w:tcBorders>
            <w:vAlign w:val="center"/>
            <w:hideMark/>
          </w:tcPr>
          <w:p w14:paraId="030AE9C5"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CSOs</w:t>
            </w:r>
          </w:p>
        </w:tc>
        <w:tc>
          <w:tcPr>
            <w:tcW w:w="8000" w:type="dxa"/>
            <w:tcBorders>
              <w:top w:val="nil"/>
              <w:left w:val="nil"/>
              <w:bottom w:val="nil"/>
              <w:right w:val="nil"/>
            </w:tcBorders>
            <w:vAlign w:val="center"/>
            <w:hideMark/>
          </w:tcPr>
          <w:p w14:paraId="54B6E45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Civil Society Organisations</w:t>
            </w:r>
          </w:p>
        </w:tc>
      </w:tr>
      <w:tr w:rsidR="008D381D" w:rsidRPr="00A5069F" w14:paraId="170DAA2F" w14:textId="77777777" w:rsidTr="00E44EA5">
        <w:trPr>
          <w:trHeight w:val="345"/>
        </w:trPr>
        <w:tc>
          <w:tcPr>
            <w:tcW w:w="1540" w:type="dxa"/>
            <w:tcBorders>
              <w:top w:val="nil"/>
              <w:left w:val="nil"/>
              <w:bottom w:val="nil"/>
              <w:right w:val="nil"/>
            </w:tcBorders>
            <w:vAlign w:val="center"/>
            <w:hideMark/>
          </w:tcPr>
          <w:p w14:paraId="6BA6D85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ETMT</w:t>
            </w:r>
          </w:p>
        </w:tc>
        <w:tc>
          <w:tcPr>
            <w:tcW w:w="8000" w:type="dxa"/>
            <w:tcBorders>
              <w:top w:val="nil"/>
              <w:left w:val="nil"/>
              <w:bottom w:val="nil"/>
              <w:right w:val="nil"/>
            </w:tcBorders>
            <w:vAlign w:val="center"/>
            <w:hideMark/>
          </w:tcPr>
          <w:p w14:paraId="7AC5F32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Evaluation Management Technical Team  </w:t>
            </w:r>
          </w:p>
        </w:tc>
      </w:tr>
      <w:tr w:rsidR="008D381D" w:rsidRPr="00A5069F" w14:paraId="694F7D38" w14:textId="77777777" w:rsidTr="00E44EA5">
        <w:trPr>
          <w:trHeight w:val="345"/>
        </w:trPr>
        <w:tc>
          <w:tcPr>
            <w:tcW w:w="1540" w:type="dxa"/>
            <w:tcBorders>
              <w:top w:val="nil"/>
              <w:left w:val="nil"/>
              <w:bottom w:val="nil"/>
              <w:right w:val="nil"/>
            </w:tcBorders>
            <w:vAlign w:val="center"/>
            <w:hideMark/>
          </w:tcPr>
          <w:p w14:paraId="02469B87"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FAO</w:t>
            </w:r>
          </w:p>
        </w:tc>
        <w:tc>
          <w:tcPr>
            <w:tcW w:w="8000" w:type="dxa"/>
            <w:tcBorders>
              <w:top w:val="nil"/>
              <w:left w:val="nil"/>
              <w:bottom w:val="nil"/>
              <w:right w:val="nil"/>
            </w:tcBorders>
            <w:vAlign w:val="center"/>
            <w:hideMark/>
          </w:tcPr>
          <w:p w14:paraId="69C9445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Food and Agriculture Organization </w:t>
            </w:r>
          </w:p>
        </w:tc>
      </w:tr>
      <w:tr w:rsidR="008D381D" w:rsidRPr="00A5069F" w14:paraId="7A1D964A" w14:textId="77777777" w:rsidTr="00E44EA5">
        <w:trPr>
          <w:trHeight w:val="345"/>
        </w:trPr>
        <w:tc>
          <w:tcPr>
            <w:tcW w:w="1540" w:type="dxa"/>
            <w:tcBorders>
              <w:top w:val="nil"/>
              <w:left w:val="nil"/>
              <w:bottom w:val="nil"/>
              <w:right w:val="nil"/>
            </w:tcBorders>
            <w:vAlign w:val="center"/>
            <w:hideMark/>
          </w:tcPr>
          <w:p w14:paraId="2983C65B"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GBV</w:t>
            </w:r>
          </w:p>
        </w:tc>
        <w:tc>
          <w:tcPr>
            <w:tcW w:w="8000" w:type="dxa"/>
            <w:tcBorders>
              <w:top w:val="nil"/>
              <w:left w:val="nil"/>
              <w:bottom w:val="nil"/>
              <w:right w:val="nil"/>
            </w:tcBorders>
            <w:vAlign w:val="center"/>
            <w:hideMark/>
          </w:tcPr>
          <w:p w14:paraId="3F5D51F2"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Gender Based Violence</w:t>
            </w:r>
          </w:p>
        </w:tc>
      </w:tr>
      <w:tr w:rsidR="008D381D" w:rsidRPr="00A5069F" w14:paraId="3222F899" w14:textId="77777777" w:rsidTr="00E44EA5">
        <w:trPr>
          <w:trHeight w:val="345"/>
        </w:trPr>
        <w:tc>
          <w:tcPr>
            <w:tcW w:w="1540" w:type="dxa"/>
            <w:tcBorders>
              <w:top w:val="nil"/>
              <w:left w:val="nil"/>
              <w:bottom w:val="nil"/>
              <w:right w:val="nil"/>
            </w:tcBorders>
            <w:noWrap/>
            <w:vAlign w:val="center"/>
            <w:hideMark/>
          </w:tcPr>
          <w:p w14:paraId="5C1B8BD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GDI</w:t>
            </w:r>
          </w:p>
        </w:tc>
        <w:tc>
          <w:tcPr>
            <w:tcW w:w="8000" w:type="dxa"/>
            <w:tcBorders>
              <w:top w:val="nil"/>
              <w:left w:val="nil"/>
              <w:bottom w:val="nil"/>
              <w:right w:val="nil"/>
            </w:tcBorders>
            <w:noWrap/>
            <w:vAlign w:val="center"/>
            <w:hideMark/>
          </w:tcPr>
          <w:p w14:paraId="27D1AE93"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Gender Development Index </w:t>
            </w:r>
          </w:p>
        </w:tc>
      </w:tr>
      <w:tr w:rsidR="008D381D" w:rsidRPr="00A5069F" w14:paraId="0632FCE3" w14:textId="77777777" w:rsidTr="00E44EA5">
        <w:trPr>
          <w:trHeight w:val="345"/>
        </w:trPr>
        <w:tc>
          <w:tcPr>
            <w:tcW w:w="1540" w:type="dxa"/>
            <w:tcBorders>
              <w:top w:val="nil"/>
              <w:left w:val="nil"/>
              <w:bottom w:val="nil"/>
              <w:right w:val="nil"/>
            </w:tcBorders>
            <w:vAlign w:val="center"/>
            <w:hideMark/>
          </w:tcPr>
          <w:p w14:paraId="02A7CC18"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GEWE</w:t>
            </w:r>
          </w:p>
        </w:tc>
        <w:tc>
          <w:tcPr>
            <w:tcW w:w="8000" w:type="dxa"/>
            <w:tcBorders>
              <w:top w:val="nil"/>
              <w:left w:val="nil"/>
              <w:bottom w:val="nil"/>
              <w:right w:val="nil"/>
            </w:tcBorders>
            <w:vAlign w:val="center"/>
            <w:hideMark/>
          </w:tcPr>
          <w:p w14:paraId="7A4D6545"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Gender Equality and Women's Empowerment </w:t>
            </w:r>
          </w:p>
        </w:tc>
      </w:tr>
      <w:tr w:rsidR="008D381D" w:rsidRPr="00A5069F" w14:paraId="29A2AA90" w14:textId="77777777" w:rsidTr="00E44EA5">
        <w:trPr>
          <w:trHeight w:val="345"/>
        </w:trPr>
        <w:tc>
          <w:tcPr>
            <w:tcW w:w="1540" w:type="dxa"/>
            <w:tcBorders>
              <w:top w:val="nil"/>
              <w:left w:val="nil"/>
              <w:bottom w:val="nil"/>
              <w:right w:val="nil"/>
            </w:tcBorders>
            <w:vAlign w:val="center"/>
            <w:hideMark/>
          </w:tcPr>
          <w:p w14:paraId="6D1C3B65"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HDI</w:t>
            </w:r>
          </w:p>
        </w:tc>
        <w:tc>
          <w:tcPr>
            <w:tcW w:w="8000" w:type="dxa"/>
            <w:tcBorders>
              <w:top w:val="nil"/>
              <w:left w:val="nil"/>
              <w:bottom w:val="nil"/>
              <w:right w:val="nil"/>
            </w:tcBorders>
            <w:vAlign w:val="center"/>
            <w:hideMark/>
          </w:tcPr>
          <w:p w14:paraId="6F1F94F7"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Human Development Index </w:t>
            </w:r>
          </w:p>
        </w:tc>
      </w:tr>
      <w:tr w:rsidR="008D381D" w:rsidRPr="00A5069F" w14:paraId="31F675AD" w14:textId="77777777" w:rsidTr="00E44EA5">
        <w:trPr>
          <w:trHeight w:val="345"/>
        </w:trPr>
        <w:tc>
          <w:tcPr>
            <w:tcW w:w="1540" w:type="dxa"/>
            <w:tcBorders>
              <w:top w:val="nil"/>
              <w:left w:val="nil"/>
              <w:bottom w:val="nil"/>
              <w:right w:val="nil"/>
            </w:tcBorders>
            <w:vAlign w:val="center"/>
            <w:hideMark/>
          </w:tcPr>
          <w:p w14:paraId="6076204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HRBA</w:t>
            </w:r>
          </w:p>
        </w:tc>
        <w:tc>
          <w:tcPr>
            <w:tcW w:w="8000" w:type="dxa"/>
            <w:tcBorders>
              <w:top w:val="nil"/>
              <w:left w:val="nil"/>
              <w:bottom w:val="nil"/>
              <w:right w:val="nil"/>
            </w:tcBorders>
            <w:vAlign w:val="center"/>
            <w:hideMark/>
          </w:tcPr>
          <w:p w14:paraId="2EC0B542"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Human Rights-based Approach  </w:t>
            </w:r>
          </w:p>
        </w:tc>
      </w:tr>
      <w:tr w:rsidR="008D381D" w:rsidRPr="00A5069F" w14:paraId="22F5C4F2" w14:textId="77777777" w:rsidTr="00E44EA5">
        <w:trPr>
          <w:trHeight w:val="345"/>
        </w:trPr>
        <w:tc>
          <w:tcPr>
            <w:tcW w:w="1540" w:type="dxa"/>
            <w:tcBorders>
              <w:top w:val="nil"/>
              <w:left w:val="nil"/>
              <w:bottom w:val="nil"/>
              <w:right w:val="nil"/>
            </w:tcBorders>
            <w:vAlign w:val="center"/>
            <w:hideMark/>
          </w:tcPr>
          <w:p w14:paraId="570D3960"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IFI</w:t>
            </w:r>
          </w:p>
        </w:tc>
        <w:tc>
          <w:tcPr>
            <w:tcW w:w="8000" w:type="dxa"/>
            <w:tcBorders>
              <w:top w:val="nil"/>
              <w:left w:val="nil"/>
              <w:bottom w:val="nil"/>
              <w:right w:val="nil"/>
            </w:tcBorders>
            <w:noWrap/>
            <w:vAlign w:val="center"/>
            <w:hideMark/>
          </w:tcPr>
          <w:p w14:paraId="315EF550"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International Financial Institutes </w:t>
            </w:r>
          </w:p>
        </w:tc>
      </w:tr>
      <w:tr w:rsidR="008D381D" w:rsidRPr="00A5069F" w14:paraId="1AA0A7D1" w14:textId="77777777" w:rsidTr="00E44EA5">
        <w:trPr>
          <w:trHeight w:val="345"/>
        </w:trPr>
        <w:tc>
          <w:tcPr>
            <w:tcW w:w="1540" w:type="dxa"/>
            <w:tcBorders>
              <w:top w:val="nil"/>
              <w:left w:val="nil"/>
              <w:bottom w:val="nil"/>
              <w:right w:val="nil"/>
            </w:tcBorders>
            <w:vAlign w:val="center"/>
            <w:hideMark/>
          </w:tcPr>
          <w:p w14:paraId="49914B4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ILO</w:t>
            </w:r>
          </w:p>
        </w:tc>
        <w:tc>
          <w:tcPr>
            <w:tcW w:w="8000" w:type="dxa"/>
            <w:tcBorders>
              <w:top w:val="nil"/>
              <w:left w:val="nil"/>
              <w:bottom w:val="nil"/>
              <w:right w:val="nil"/>
            </w:tcBorders>
            <w:vAlign w:val="center"/>
            <w:hideMark/>
          </w:tcPr>
          <w:p w14:paraId="6602F5E8"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International Labour Organization</w:t>
            </w:r>
          </w:p>
        </w:tc>
      </w:tr>
      <w:tr w:rsidR="008D381D" w:rsidRPr="00A5069F" w14:paraId="70C1E6B9" w14:textId="77777777" w:rsidTr="00E44EA5">
        <w:trPr>
          <w:trHeight w:val="345"/>
        </w:trPr>
        <w:tc>
          <w:tcPr>
            <w:tcW w:w="1540" w:type="dxa"/>
            <w:tcBorders>
              <w:top w:val="nil"/>
              <w:left w:val="nil"/>
              <w:bottom w:val="nil"/>
              <w:right w:val="nil"/>
            </w:tcBorders>
            <w:vAlign w:val="center"/>
            <w:hideMark/>
          </w:tcPr>
          <w:p w14:paraId="2052AAE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INGOs</w:t>
            </w:r>
          </w:p>
        </w:tc>
        <w:tc>
          <w:tcPr>
            <w:tcW w:w="8000" w:type="dxa"/>
            <w:tcBorders>
              <w:top w:val="nil"/>
              <w:left w:val="nil"/>
              <w:bottom w:val="nil"/>
              <w:right w:val="nil"/>
            </w:tcBorders>
            <w:noWrap/>
            <w:vAlign w:val="center"/>
            <w:hideMark/>
          </w:tcPr>
          <w:p w14:paraId="1E745A88" w14:textId="04FCD081"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International Non-Government Organi</w:t>
            </w:r>
            <w:r w:rsidR="005E6BE4" w:rsidRPr="00A5069F">
              <w:rPr>
                <w:rFonts w:ascii="Calibri" w:eastAsia="Times New Roman" w:hAnsi="Calibri" w:cs="Calibri"/>
                <w:sz w:val="18"/>
                <w:szCs w:val="18"/>
                <w:lang w:val="en-GB" w:bidi="th-TH"/>
              </w:rPr>
              <w:t>s</w:t>
            </w:r>
            <w:r w:rsidRPr="00A5069F">
              <w:rPr>
                <w:rFonts w:ascii="Calibri" w:eastAsia="Times New Roman" w:hAnsi="Calibri" w:cs="Calibri"/>
                <w:sz w:val="18"/>
                <w:szCs w:val="18"/>
                <w:lang w:val="en-GB" w:bidi="th-TH"/>
              </w:rPr>
              <w:t xml:space="preserve">ations </w:t>
            </w:r>
          </w:p>
        </w:tc>
      </w:tr>
      <w:tr w:rsidR="008D381D" w:rsidRPr="00A5069F" w14:paraId="6B50B40F" w14:textId="77777777" w:rsidTr="00E44EA5">
        <w:trPr>
          <w:trHeight w:val="345"/>
        </w:trPr>
        <w:tc>
          <w:tcPr>
            <w:tcW w:w="1540" w:type="dxa"/>
            <w:tcBorders>
              <w:top w:val="nil"/>
              <w:left w:val="nil"/>
              <w:bottom w:val="nil"/>
              <w:right w:val="nil"/>
            </w:tcBorders>
            <w:vAlign w:val="center"/>
            <w:hideMark/>
          </w:tcPr>
          <w:p w14:paraId="59BD46C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IOM</w:t>
            </w:r>
          </w:p>
        </w:tc>
        <w:tc>
          <w:tcPr>
            <w:tcW w:w="8000" w:type="dxa"/>
            <w:tcBorders>
              <w:top w:val="nil"/>
              <w:left w:val="nil"/>
              <w:bottom w:val="nil"/>
              <w:right w:val="nil"/>
            </w:tcBorders>
            <w:vAlign w:val="center"/>
            <w:hideMark/>
          </w:tcPr>
          <w:p w14:paraId="4D5259ED"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International Office for Migration </w:t>
            </w:r>
          </w:p>
        </w:tc>
      </w:tr>
      <w:tr w:rsidR="008D381D" w:rsidRPr="00A5069F" w14:paraId="67D7CD33" w14:textId="77777777" w:rsidTr="00E44EA5">
        <w:trPr>
          <w:trHeight w:val="345"/>
        </w:trPr>
        <w:tc>
          <w:tcPr>
            <w:tcW w:w="1540" w:type="dxa"/>
            <w:tcBorders>
              <w:top w:val="nil"/>
              <w:left w:val="nil"/>
              <w:bottom w:val="nil"/>
              <w:right w:val="nil"/>
            </w:tcBorders>
            <w:vAlign w:val="center"/>
            <w:hideMark/>
          </w:tcPr>
          <w:p w14:paraId="121890EC"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JSC</w:t>
            </w:r>
          </w:p>
        </w:tc>
        <w:tc>
          <w:tcPr>
            <w:tcW w:w="8000" w:type="dxa"/>
            <w:tcBorders>
              <w:top w:val="nil"/>
              <w:left w:val="nil"/>
              <w:bottom w:val="nil"/>
              <w:right w:val="nil"/>
            </w:tcBorders>
            <w:vAlign w:val="center"/>
            <w:hideMark/>
          </w:tcPr>
          <w:p w14:paraId="537C6FBF" w14:textId="77777777" w:rsidR="008D381D" w:rsidRPr="00A5069F" w:rsidRDefault="008D381D" w:rsidP="005E6BE4">
            <w:pPr>
              <w:spacing w:after="0"/>
              <w:jc w:val="left"/>
              <w:rPr>
                <w:rFonts w:ascii="Calibri" w:eastAsia="Times New Roman" w:hAnsi="Calibri" w:cs="Calibri"/>
                <w:sz w:val="18"/>
                <w:szCs w:val="18"/>
                <w:lang w:val="en-GB" w:bidi="th-TH"/>
              </w:rPr>
            </w:pPr>
            <w:bookmarkStart w:id="4" w:name="RANGE!B17"/>
            <w:r w:rsidRPr="00A5069F">
              <w:rPr>
                <w:rFonts w:ascii="Calibri" w:eastAsia="Times New Roman" w:hAnsi="Calibri" w:cs="Calibri"/>
                <w:sz w:val="18"/>
                <w:szCs w:val="18"/>
                <w:lang w:val="en-GB" w:bidi="th-TH"/>
              </w:rPr>
              <w:t>Joint Steering Committee</w:t>
            </w:r>
            <w:bookmarkEnd w:id="4"/>
          </w:p>
        </w:tc>
      </w:tr>
      <w:tr w:rsidR="008D381D" w:rsidRPr="00A5069F" w14:paraId="2B9F9B5F" w14:textId="77777777" w:rsidTr="00E44EA5">
        <w:trPr>
          <w:trHeight w:val="345"/>
        </w:trPr>
        <w:tc>
          <w:tcPr>
            <w:tcW w:w="1540" w:type="dxa"/>
            <w:tcBorders>
              <w:top w:val="nil"/>
              <w:left w:val="nil"/>
              <w:bottom w:val="nil"/>
              <w:right w:val="nil"/>
            </w:tcBorders>
            <w:vAlign w:val="center"/>
            <w:hideMark/>
          </w:tcPr>
          <w:p w14:paraId="5CE7FD0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JWPs</w:t>
            </w:r>
          </w:p>
        </w:tc>
        <w:tc>
          <w:tcPr>
            <w:tcW w:w="8000" w:type="dxa"/>
            <w:tcBorders>
              <w:top w:val="nil"/>
              <w:left w:val="nil"/>
              <w:bottom w:val="nil"/>
              <w:right w:val="nil"/>
            </w:tcBorders>
            <w:vAlign w:val="center"/>
            <w:hideMark/>
          </w:tcPr>
          <w:p w14:paraId="4AE418F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Joint Work Plans </w:t>
            </w:r>
          </w:p>
        </w:tc>
      </w:tr>
      <w:tr w:rsidR="008D381D" w:rsidRPr="00A5069F" w14:paraId="3804DBEB" w14:textId="77777777" w:rsidTr="00E44EA5">
        <w:trPr>
          <w:trHeight w:val="345"/>
        </w:trPr>
        <w:tc>
          <w:tcPr>
            <w:tcW w:w="1540" w:type="dxa"/>
            <w:tcBorders>
              <w:top w:val="nil"/>
              <w:left w:val="nil"/>
              <w:bottom w:val="nil"/>
              <w:right w:val="nil"/>
            </w:tcBorders>
            <w:vAlign w:val="center"/>
            <w:hideMark/>
          </w:tcPr>
          <w:p w14:paraId="25184FD9"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LEAD</w:t>
            </w:r>
          </w:p>
        </w:tc>
        <w:tc>
          <w:tcPr>
            <w:tcW w:w="8000" w:type="dxa"/>
            <w:tcBorders>
              <w:top w:val="nil"/>
              <w:left w:val="nil"/>
              <w:bottom w:val="nil"/>
              <w:right w:val="nil"/>
            </w:tcBorders>
            <w:vAlign w:val="center"/>
            <w:hideMark/>
          </w:tcPr>
          <w:p w14:paraId="30BC047C"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Learning, Evaluation, and Data </w:t>
            </w:r>
          </w:p>
        </w:tc>
      </w:tr>
      <w:tr w:rsidR="008D381D" w:rsidRPr="00A5069F" w14:paraId="31E6DF2D" w14:textId="77777777" w:rsidTr="00E44EA5">
        <w:trPr>
          <w:trHeight w:val="345"/>
        </w:trPr>
        <w:tc>
          <w:tcPr>
            <w:tcW w:w="1540" w:type="dxa"/>
            <w:tcBorders>
              <w:top w:val="nil"/>
              <w:left w:val="nil"/>
              <w:bottom w:val="nil"/>
              <w:right w:val="nil"/>
            </w:tcBorders>
            <w:vAlign w:val="center"/>
            <w:hideMark/>
          </w:tcPr>
          <w:p w14:paraId="2D759C2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LNOB</w:t>
            </w:r>
          </w:p>
        </w:tc>
        <w:tc>
          <w:tcPr>
            <w:tcW w:w="8000" w:type="dxa"/>
            <w:tcBorders>
              <w:top w:val="nil"/>
              <w:left w:val="nil"/>
              <w:bottom w:val="nil"/>
              <w:right w:val="nil"/>
            </w:tcBorders>
            <w:vAlign w:val="center"/>
            <w:hideMark/>
          </w:tcPr>
          <w:p w14:paraId="13F4D047"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Leaving No One Behind </w:t>
            </w:r>
          </w:p>
        </w:tc>
      </w:tr>
      <w:tr w:rsidR="008D381D" w:rsidRPr="00A5069F" w14:paraId="2A0AD20D" w14:textId="77777777" w:rsidTr="00E44EA5">
        <w:trPr>
          <w:trHeight w:val="345"/>
        </w:trPr>
        <w:tc>
          <w:tcPr>
            <w:tcW w:w="1540" w:type="dxa"/>
            <w:tcBorders>
              <w:top w:val="nil"/>
              <w:left w:val="nil"/>
              <w:bottom w:val="nil"/>
              <w:right w:val="nil"/>
            </w:tcBorders>
            <w:noWrap/>
            <w:vAlign w:val="center"/>
            <w:hideMark/>
          </w:tcPr>
          <w:p w14:paraId="010CA1B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LSB</w:t>
            </w:r>
          </w:p>
        </w:tc>
        <w:tc>
          <w:tcPr>
            <w:tcW w:w="8000" w:type="dxa"/>
            <w:tcBorders>
              <w:top w:val="nil"/>
              <w:left w:val="nil"/>
              <w:bottom w:val="nil"/>
              <w:right w:val="nil"/>
            </w:tcBorders>
            <w:noWrap/>
            <w:vAlign w:val="center"/>
            <w:hideMark/>
          </w:tcPr>
          <w:p w14:paraId="5CA466DB"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Lao Statistics Bureau </w:t>
            </w:r>
          </w:p>
        </w:tc>
      </w:tr>
      <w:tr w:rsidR="008D381D" w:rsidRPr="00A5069F" w14:paraId="4574E6A6" w14:textId="77777777" w:rsidTr="00E44EA5">
        <w:trPr>
          <w:trHeight w:val="345"/>
        </w:trPr>
        <w:tc>
          <w:tcPr>
            <w:tcW w:w="1540" w:type="dxa"/>
            <w:tcBorders>
              <w:top w:val="nil"/>
              <w:left w:val="nil"/>
              <w:bottom w:val="nil"/>
              <w:right w:val="nil"/>
            </w:tcBorders>
            <w:vAlign w:val="center"/>
            <w:hideMark/>
          </w:tcPr>
          <w:p w14:paraId="7C2910A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LSIS</w:t>
            </w:r>
          </w:p>
        </w:tc>
        <w:tc>
          <w:tcPr>
            <w:tcW w:w="8000" w:type="dxa"/>
            <w:tcBorders>
              <w:top w:val="nil"/>
              <w:left w:val="nil"/>
              <w:bottom w:val="nil"/>
              <w:right w:val="nil"/>
            </w:tcBorders>
            <w:noWrap/>
            <w:vAlign w:val="center"/>
            <w:hideMark/>
          </w:tcPr>
          <w:p w14:paraId="4E704E33" w14:textId="51702586"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Lao Social Indicator Survey </w:t>
            </w:r>
          </w:p>
        </w:tc>
      </w:tr>
      <w:tr w:rsidR="008D381D" w:rsidRPr="00A5069F" w14:paraId="0D9542EA" w14:textId="77777777" w:rsidTr="00E44EA5">
        <w:trPr>
          <w:trHeight w:val="345"/>
        </w:trPr>
        <w:tc>
          <w:tcPr>
            <w:tcW w:w="1540" w:type="dxa"/>
            <w:tcBorders>
              <w:top w:val="nil"/>
              <w:left w:val="nil"/>
              <w:bottom w:val="nil"/>
              <w:right w:val="nil"/>
            </w:tcBorders>
            <w:noWrap/>
            <w:vAlign w:val="center"/>
            <w:hideMark/>
          </w:tcPr>
          <w:p w14:paraId="30C14C4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NDC</w:t>
            </w:r>
          </w:p>
        </w:tc>
        <w:tc>
          <w:tcPr>
            <w:tcW w:w="8000" w:type="dxa"/>
            <w:tcBorders>
              <w:top w:val="nil"/>
              <w:left w:val="nil"/>
              <w:bottom w:val="nil"/>
              <w:right w:val="nil"/>
            </w:tcBorders>
            <w:noWrap/>
            <w:vAlign w:val="center"/>
            <w:hideMark/>
          </w:tcPr>
          <w:p w14:paraId="02979E01"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National Determined Contributions</w:t>
            </w:r>
          </w:p>
        </w:tc>
      </w:tr>
      <w:tr w:rsidR="008D381D" w:rsidRPr="00A5069F" w14:paraId="70D7C368" w14:textId="77777777" w:rsidTr="00E44EA5">
        <w:trPr>
          <w:trHeight w:val="345"/>
        </w:trPr>
        <w:tc>
          <w:tcPr>
            <w:tcW w:w="1540" w:type="dxa"/>
            <w:tcBorders>
              <w:top w:val="nil"/>
              <w:left w:val="nil"/>
              <w:bottom w:val="nil"/>
              <w:right w:val="nil"/>
            </w:tcBorders>
            <w:vAlign w:val="center"/>
            <w:hideMark/>
          </w:tcPr>
          <w:p w14:paraId="3234C77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NSEDP</w:t>
            </w:r>
          </w:p>
        </w:tc>
        <w:tc>
          <w:tcPr>
            <w:tcW w:w="8000" w:type="dxa"/>
            <w:tcBorders>
              <w:top w:val="nil"/>
              <w:left w:val="nil"/>
              <w:bottom w:val="nil"/>
              <w:right w:val="nil"/>
            </w:tcBorders>
            <w:vAlign w:val="center"/>
            <w:hideMark/>
          </w:tcPr>
          <w:p w14:paraId="2DD5743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National Socio-Economic Development Plan</w:t>
            </w:r>
          </w:p>
        </w:tc>
      </w:tr>
      <w:tr w:rsidR="008D381D" w:rsidRPr="00A5069F" w14:paraId="6B2FE0B9" w14:textId="77777777" w:rsidTr="00E44EA5">
        <w:trPr>
          <w:trHeight w:val="345"/>
        </w:trPr>
        <w:tc>
          <w:tcPr>
            <w:tcW w:w="1540" w:type="dxa"/>
            <w:tcBorders>
              <w:top w:val="nil"/>
              <w:left w:val="nil"/>
              <w:bottom w:val="nil"/>
              <w:right w:val="nil"/>
            </w:tcBorders>
            <w:vAlign w:val="center"/>
            <w:hideMark/>
          </w:tcPr>
          <w:p w14:paraId="207068C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OECD/DAC</w:t>
            </w:r>
          </w:p>
        </w:tc>
        <w:tc>
          <w:tcPr>
            <w:tcW w:w="8000" w:type="dxa"/>
            <w:tcBorders>
              <w:top w:val="nil"/>
              <w:left w:val="nil"/>
              <w:bottom w:val="nil"/>
              <w:right w:val="nil"/>
            </w:tcBorders>
            <w:vAlign w:val="center"/>
            <w:hideMark/>
          </w:tcPr>
          <w:p w14:paraId="1370D88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Organisation for Economic Cooperation and Development/ Development Assistance Committee</w:t>
            </w:r>
          </w:p>
        </w:tc>
      </w:tr>
      <w:tr w:rsidR="008D381D" w:rsidRPr="00A5069F" w14:paraId="3506FEC8" w14:textId="77777777" w:rsidTr="00E44EA5">
        <w:trPr>
          <w:trHeight w:val="345"/>
        </w:trPr>
        <w:tc>
          <w:tcPr>
            <w:tcW w:w="1540" w:type="dxa"/>
            <w:tcBorders>
              <w:top w:val="nil"/>
              <w:left w:val="nil"/>
              <w:bottom w:val="nil"/>
              <w:right w:val="nil"/>
            </w:tcBorders>
            <w:vAlign w:val="center"/>
            <w:hideMark/>
          </w:tcPr>
          <w:p w14:paraId="26CD1B0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OMT</w:t>
            </w:r>
          </w:p>
        </w:tc>
        <w:tc>
          <w:tcPr>
            <w:tcW w:w="8000" w:type="dxa"/>
            <w:tcBorders>
              <w:top w:val="nil"/>
              <w:left w:val="nil"/>
              <w:bottom w:val="nil"/>
              <w:right w:val="nil"/>
            </w:tcBorders>
            <w:noWrap/>
            <w:vAlign w:val="center"/>
            <w:hideMark/>
          </w:tcPr>
          <w:p w14:paraId="2593E00C"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Operations Management Team</w:t>
            </w:r>
          </w:p>
        </w:tc>
      </w:tr>
      <w:tr w:rsidR="008D381D" w:rsidRPr="00A5069F" w14:paraId="15AE2E86" w14:textId="77777777" w:rsidTr="00E44EA5">
        <w:trPr>
          <w:trHeight w:val="345"/>
        </w:trPr>
        <w:tc>
          <w:tcPr>
            <w:tcW w:w="1540" w:type="dxa"/>
            <w:tcBorders>
              <w:top w:val="nil"/>
              <w:left w:val="nil"/>
              <w:bottom w:val="nil"/>
              <w:right w:val="nil"/>
            </w:tcBorders>
            <w:vAlign w:val="center"/>
            <w:hideMark/>
          </w:tcPr>
          <w:p w14:paraId="68691100"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POG</w:t>
            </w:r>
          </w:p>
        </w:tc>
        <w:tc>
          <w:tcPr>
            <w:tcW w:w="8000" w:type="dxa"/>
            <w:tcBorders>
              <w:top w:val="nil"/>
              <w:left w:val="nil"/>
              <w:bottom w:val="nil"/>
              <w:right w:val="nil"/>
            </w:tcBorders>
            <w:vAlign w:val="center"/>
            <w:hideMark/>
          </w:tcPr>
          <w:p w14:paraId="21BE1EB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Programme Oversight Group</w:t>
            </w:r>
          </w:p>
        </w:tc>
      </w:tr>
      <w:tr w:rsidR="008D381D" w:rsidRPr="00A5069F" w14:paraId="5204C3EF" w14:textId="77777777" w:rsidTr="00E44EA5">
        <w:trPr>
          <w:trHeight w:val="345"/>
        </w:trPr>
        <w:tc>
          <w:tcPr>
            <w:tcW w:w="1540" w:type="dxa"/>
            <w:tcBorders>
              <w:top w:val="nil"/>
              <w:left w:val="nil"/>
              <w:bottom w:val="nil"/>
              <w:right w:val="nil"/>
            </w:tcBorders>
            <w:vAlign w:val="center"/>
            <w:hideMark/>
          </w:tcPr>
          <w:p w14:paraId="563B99C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RC</w:t>
            </w:r>
          </w:p>
        </w:tc>
        <w:tc>
          <w:tcPr>
            <w:tcW w:w="8000" w:type="dxa"/>
            <w:tcBorders>
              <w:top w:val="nil"/>
              <w:left w:val="nil"/>
              <w:bottom w:val="nil"/>
              <w:right w:val="nil"/>
            </w:tcBorders>
            <w:vAlign w:val="center"/>
            <w:hideMark/>
          </w:tcPr>
          <w:p w14:paraId="4788467B"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Resident Coordinator</w:t>
            </w:r>
          </w:p>
        </w:tc>
      </w:tr>
      <w:tr w:rsidR="008D381D" w:rsidRPr="00A5069F" w14:paraId="25AB9084" w14:textId="77777777" w:rsidTr="00E44EA5">
        <w:trPr>
          <w:trHeight w:val="345"/>
        </w:trPr>
        <w:tc>
          <w:tcPr>
            <w:tcW w:w="1540" w:type="dxa"/>
            <w:tcBorders>
              <w:top w:val="nil"/>
              <w:left w:val="nil"/>
              <w:bottom w:val="nil"/>
              <w:right w:val="nil"/>
            </w:tcBorders>
            <w:vAlign w:val="center"/>
            <w:hideMark/>
          </w:tcPr>
          <w:p w14:paraId="1BDD8D3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RCO</w:t>
            </w:r>
          </w:p>
        </w:tc>
        <w:tc>
          <w:tcPr>
            <w:tcW w:w="8000" w:type="dxa"/>
            <w:tcBorders>
              <w:top w:val="nil"/>
              <w:left w:val="nil"/>
              <w:bottom w:val="nil"/>
              <w:right w:val="nil"/>
            </w:tcBorders>
            <w:vAlign w:val="center"/>
            <w:hideMark/>
          </w:tcPr>
          <w:p w14:paraId="1D7ED48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Resident Coordinator Office </w:t>
            </w:r>
          </w:p>
        </w:tc>
      </w:tr>
      <w:tr w:rsidR="008D381D" w:rsidRPr="00A5069F" w14:paraId="2DB616FB" w14:textId="77777777" w:rsidTr="00E44EA5">
        <w:trPr>
          <w:trHeight w:val="345"/>
        </w:trPr>
        <w:tc>
          <w:tcPr>
            <w:tcW w:w="1540" w:type="dxa"/>
            <w:tcBorders>
              <w:top w:val="nil"/>
              <w:left w:val="nil"/>
              <w:bottom w:val="nil"/>
              <w:right w:val="nil"/>
            </w:tcBorders>
            <w:noWrap/>
            <w:vAlign w:val="center"/>
            <w:hideMark/>
          </w:tcPr>
          <w:p w14:paraId="41D3D32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RTP</w:t>
            </w:r>
          </w:p>
        </w:tc>
        <w:tc>
          <w:tcPr>
            <w:tcW w:w="8000" w:type="dxa"/>
            <w:tcBorders>
              <w:top w:val="nil"/>
              <w:left w:val="nil"/>
              <w:bottom w:val="nil"/>
              <w:right w:val="nil"/>
            </w:tcBorders>
            <w:noWrap/>
            <w:vAlign w:val="center"/>
            <w:hideMark/>
          </w:tcPr>
          <w:p w14:paraId="76581F4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Round Table Process</w:t>
            </w:r>
          </w:p>
        </w:tc>
      </w:tr>
      <w:tr w:rsidR="008D381D" w:rsidRPr="00A5069F" w14:paraId="2BBCFD35" w14:textId="77777777" w:rsidTr="00E44EA5">
        <w:trPr>
          <w:trHeight w:val="345"/>
        </w:trPr>
        <w:tc>
          <w:tcPr>
            <w:tcW w:w="1540" w:type="dxa"/>
            <w:tcBorders>
              <w:top w:val="nil"/>
              <w:left w:val="nil"/>
              <w:bottom w:val="nil"/>
              <w:right w:val="nil"/>
            </w:tcBorders>
            <w:vAlign w:val="center"/>
            <w:hideMark/>
          </w:tcPr>
          <w:p w14:paraId="3D9C69A2"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SDG</w:t>
            </w:r>
          </w:p>
        </w:tc>
        <w:tc>
          <w:tcPr>
            <w:tcW w:w="8000" w:type="dxa"/>
            <w:tcBorders>
              <w:top w:val="nil"/>
              <w:left w:val="nil"/>
              <w:bottom w:val="nil"/>
              <w:right w:val="nil"/>
            </w:tcBorders>
            <w:vAlign w:val="center"/>
            <w:hideMark/>
          </w:tcPr>
          <w:p w14:paraId="348D4C83"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Sustainable Development Goals</w:t>
            </w:r>
          </w:p>
        </w:tc>
      </w:tr>
      <w:tr w:rsidR="008D381D" w:rsidRPr="00A5069F" w14:paraId="6080F9C7" w14:textId="77777777" w:rsidTr="00E44EA5">
        <w:trPr>
          <w:trHeight w:val="345"/>
        </w:trPr>
        <w:tc>
          <w:tcPr>
            <w:tcW w:w="1540" w:type="dxa"/>
            <w:tcBorders>
              <w:top w:val="nil"/>
              <w:left w:val="nil"/>
              <w:bottom w:val="nil"/>
              <w:right w:val="nil"/>
            </w:tcBorders>
            <w:noWrap/>
            <w:vAlign w:val="center"/>
            <w:hideMark/>
          </w:tcPr>
          <w:p w14:paraId="0C4A95E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SWEO</w:t>
            </w:r>
          </w:p>
        </w:tc>
        <w:tc>
          <w:tcPr>
            <w:tcW w:w="8000" w:type="dxa"/>
            <w:tcBorders>
              <w:top w:val="nil"/>
              <w:left w:val="nil"/>
              <w:bottom w:val="nil"/>
              <w:right w:val="nil"/>
            </w:tcBorders>
            <w:noWrap/>
            <w:vAlign w:val="center"/>
            <w:hideMark/>
          </w:tcPr>
          <w:p w14:paraId="24656283" w14:textId="77777777" w:rsidR="008D381D" w:rsidRPr="00A5069F" w:rsidRDefault="008D381D" w:rsidP="005E6BE4">
            <w:pPr>
              <w:spacing w:after="0"/>
              <w:jc w:val="left"/>
              <w:rPr>
                <w:rFonts w:ascii="Calibri" w:eastAsia="Times New Roman" w:hAnsi="Calibri" w:cs="Calibri"/>
                <w:color w:val="101518"/>
                <w:sz w:val="18"/>
                <w:szCs w:val="18"/>
                <w:lang w:val="en-GB" w:bidi="th-TH"/>
              </w:rPr>
            </w:pPr>
            <w:r w:rsidRPr="00A5069F">
              <w:rPr>
                <w:rFonts w:ascii="Calibri" w:eastAsia="Times New Roman" w:hAnsi="Calibri" w:cs="Calibri"/>
                <w:color w:val="101518"/>
                <w:sz w:val="18"/>
                <w:szCs w:val="18"/>
                <w:lang w:val="en-GB" w:bidi="th-TH"/>
              </w:rPr>
              <w:t xml:space="preserve">System-Wide Evaluation Office </w:t>
            </w:r>
          </w:p>
        </w:tc>
      </w:tr>
      <w:tr w:rsidR="008D381D" w:rsidRPr="00A5069F" w14:paraId="221AFBEE" w14:textId="77777777" w:rsidTr="00E44EA5">
        <w:trPr>
          <w:trHeight w:val="345"/>
        </w:trPr>
        <w:tc>
          <w:tcPr>
            <w:tcW w:w="1540" w:type="dxa"/>
            <w:tcBorders>
              <w:top w:val="nil"/>
              <w:left w:val="nil"/>
              <w:bottom w:val="nil"/>
              <w:right w:val="nil"/>
            </w:tcBorders>
            <w:vAlign w:val="center"/>
            <w:hideMark/>
          </w:tcPr>
          <w:p w14:paraId="4EFB3E5A" w14:textId="77777777" w:rsidR="008D381D" w:rsidRPr="00A5069F" w:rsidRDefault="008D381D" w:rsidP="005E6BE4">
            <w:pPr>
              <w:spacing w:after="0"/>
              <w:jc w:val="left"/>
              <w:rPr>
                <w:rFonts w:ascii="Calibri" w:eastAsia="Times New Roman" w:hAnsi="Calibri" w:cs="Calibri"/>
                <w:sz w:val="18"/>
                <w:szCs w:val="18"/>
                <w:lang w:val="en-GB" w:bidi="th-TH"/>
              </w:rPr>
            </w:pPr>
            <w:proofErr w:type="spellStart"/>
            <w:r w:rsidRPr="00A5069F">
              <w:rPr>
                <w:rFonts w:ascii="Calibri" w:eastAsia="Times New Roman" w:hAnsi="Calibri" w:cs="Calibri"/>
                <w:sz w:val="18"/>
                <w:szCs w:val="18"/>
                <w:lang w:val="en-GB" w:bidi="th-TH"/>
              </w:rPr>
              <w:t>ToC</w:t>
            </w:r>
            <w:proofErr w:type="spellEnd"/>
          </w:p>
        </w:tc>
        <w:tc>
          <w:tcPr>
            <w:tcW w:w="8000" w:type="dxa"/>
            <w:tcBorders>
              <w:top w:val="nil"/>
              <w:left w:val="nil"/>
              <w:bottom w:val="nil"/>
              <w:right w:val="nil"/>
            </w:tcBorders>
            <w:vAlign w:val="center"/>
            <w:hideMark/>
          </w:tcPr>
          <w:p w14:paraId="1793F497"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Theory of Change</w:t>
            </w:r>
          </w:p>
        </w:tc>
      </w:tr>
      <w:tr w:rsidR="008D381D" w:rsidRPr="00A5069F" w14:paraId="5B1486FE" w14:textId="77777777" w:rsidTr="00E44EA5">
        <w:trPr>
          <w:trHeight w:val="345"/>
        </w:trPr>
        <w:tc>
          <w:tcPr>
            <w:tcW w:w="1540" w:type="dxa"/>
            <w:tcBorders>
              <w:top w:val="nil"/>
              <w:left w:val="nil"/>
              <w:bottom w:val="nil"/>
              <w:right w:val="nil"/>
            </w:tcBorders>
            <w:vAlign w:val="center"/>
            <w:hideMark/>
          </w:tcPr>
          <w:p w14:paraId="003FA059" w14:textId="77777777" w:rsidR="008D381D" w:rsidRPr="00A5069F" w:rsidRDefault="008D381D" w:rsidP="005E6BE4">
            <w:pPr>
              <w:spacing w:after="0"/>
              <w:jc w:val="left"/>
              <w:rPr>
                <w:rFonts w:ascii="Calibri" w:eastAsia="Times New Roman" w:hAnsi="Calibri" w:cs="Calibri"/>
                <w:sz w:val="18"/>
                <w:szCs w:val="18"/>
                <w:lang w:val="en-GB" w:bidi="th-TH"/>
              </w:rPr>
            </w:pPr>
            <w:proofErr w:type="spellStart"/>
            <w:r w:rsidRPr="00A5069F">
              <w:rPr>
                <w:rFonts w:ascii="Calibri" w:eastAsia="Times New Roman" w:hAnsi="Calibri" w:cs="Calibri"/>
                <w:sz w:val="18"/>
                <w:szCs w:val="18"/>
                <w:lang w:val="en-GB" w:bidi="th-TH"/>
              </w:rPr>
              <w:t>ToR</w:t>
            </w:r>
            <w:proofErr w:type="spellEnd"/>
          </w:p>
        </w:tc>
        <w:tc>
          <w:tcPr>
            <w:tcW w:w="8000" w:type="dxa"/>
            <w:tcBorders>
              <w:top w:val="nil"/>
              <w:left w:val="nil"/>
              <w:bottom w:val="nil"/>
              <w:right w:val="nil"/>
            </w:tcBorders>
            <w:vAlign w:val="center"/>
            <w:hideMark/>
          </w:tcPr>
          <w:p w14:paraId="23F7235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Terms of Reference</w:t>
            </w:r>
          </w:p>
        </w:tc>
      </w:tr>
      <w:tr w:rsidR="008D381D" w:rsidRPr="00A5069F" w14:paraId="7316CAF7" w14:textId="77777777" w:rsidTr="00E44EA5">
        <w:trPr>
          <w:trHeight w:val="345"/>
        </w:trPr>
        <w:tc>
          <w:tcPr>
            <w:tcW w:w="1540" w:type="dxa"/>
            <w:tcBorders>
              <w:top w:val="nil"/>
              <w:left w:val="nil"/>
              <w:bottom w:val="nil"/>
              <w:right w:val="nil"/>
            </w:tcBorders>
            <w:vAlign w:val="center"/>
            <w:hideMark/>
          </w:tcPr>
          <w:p w14:paraId="3D8BAF31"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w:t>
            </w:r>
          </w:p>
        </w:tc>
        <w:tc>
          <w:tcPr>
            <w:tcW w:w="8000" w:type="dxa"/>
            <w:tcBorders>
              <w:top w:val="nil"/>
              <w:left w:val="nil"/>
              <w:bottom w:val="nil"/>
              <w:right w:val="nil"/>
            </w:tcBorders>
            <w:vAlign w:val="center"/>
            <w:hideMark/>
          </w:tcPr>
          <w:p w14:paraId="32CCBA60"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w:t>
            </w:r>
          </w:p>
        </w:tc>
      </w:tr>
      <w:tr w:rsidR="008D381D" w:rsidRPr="00A5069F" w14:paraId="370B9309" w14:textId="77777777" w:rsidTr="00E44EA5">
        <w:trPr>
          <w:trHeight w:val="345"/>
        </w:trPr>
        <w:tc>
          <w:tcPr>
            <w:tcW w:w="1540" w:type="dxa"/>
            <w:tcBorders>
              <w:top w:val="nil"/>
              <w:left w:val="nil"/>
              <w:bottom w:val="nil"/>
              <w:right w:val="nil"/>
            </w:tcBorders>
            <w:vAlign w:val="center"/>
            <w:hideMark/>
          </w:tcPr>
          <w:p w14:paraId="4C755A9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 SWAP</w:t>
            </w:r>
          </w:p>
        </w:tc>
        <w:tc>
          <w:tcPr>
            <w:tcW w:w="8000" w:type="dxa"/>
            <w:tcBorders>
              <w:top w:val="nil"/>
              <w:left w:val="nil"/>
              <w:bottom w:val="nil"/>
              <w:right w:val="nil"/>
            </w:tcBorders>
            <w:vAlign w:val="center"/>
            <w:hideMark/>
          </w:tcPr>
          <w:p w14:paraId="4D22470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 System-wide Action Plan on Gender Equality and the Empowerment of Women </w:t>
            </w:r>
          </w:p>
        </w:tc>
      </w:tr>
      <w:tr w:rsidR="008D381D" w:rsidRPr="00A5069F" w14:paraId="20076065" w14:textId="77777777" w:rsidTr="00E44EA5">
        <w:trPr>
          <w:trHeight w:val="345"/>
        </w:trPr>
        <w:tc>
          <w:tcPr>
            <w:tcW w:w="1540" w:type="dxa"/>
            <w:tcBorders>
              <w:top w:val="nil"/>
              <w:left w:val="nil"/>
              <w:bottom w:val="nil"/>
              <w:right w:val="nil"/>
            </w:tcBorders>
            <w:vAlign w:val="center"/>
            <w:hideMark/>
          </w:tcPr>
          <w:p w14:paraId="5214A2A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lastRenderedPageBreak/>
              <w:t>UNCT</w:t>
            </w:r>
          </w:p>
        </w:tc>
        <w:tc>
          <w:tcPr>
            <w:tcW w:w="8000" w:type="dxa"/>
            <w:tcBorders>
              <w:top w:val="nil"/>
              <w:left w:val="nil"/>
              <w:bottom w:val="nil"/>
              <w:right w:val="nil"/>
            </w:tcBorders>
            <w:vAlign w:val="center"/>
            <w:hideMark/>
          </w:tcPr>
          <w:p w14:paraId="7CB0A719"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Country Team</w:t>
            </w:r>
          </w:p>
        </w:tc>
      </w:tr>
      <w:tr w:rsidR="008D381D" w:rsidRPr="00A5069F" w14:paraId="02736628" w14:textId="77777777" w:rsidTr="00E44EA5">
        <w:trPr>
          <w:trHeight w:val="345"/>
        </w:trPr>
        <w:tc>
          <w:tcPr>
            <w:tcW w:w="1540" w:type="dxa"/>
            <w:tcBorders>
              <w:top w:val="nil"/>
              <w:left w:val="nil"/>
              <w:bottom w:val="nil"/>
              <w:right w:val="nil"/>
            </w:tcBorders>
            <w:vAlign w:val="center"/>
            <w:hideMark/>
          </w:tcPr>
          <w:p w14:paraId="5609D55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UNCTAD</w:t>
            </w:r>
          </w:p>
        </w:tc>
        <w:tc>
          <w:tcPr>
            <w:tcW w:w="8000" w:type="dxa"/>
            <w:tcBorders>
              <w:top w:val="nil"/>
              <w:left w:val="nil"/>
              <w:bottom w:val="nil"/>
              <w:right w:val="nil"/>
            </w:tcBorders>
            <w:vAlign w:val="center"/>
            <w:hideMark/>
          </w:tcPr>
          <w:p w14:paraId="524A2B7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Conference on Trade and Development</w:t>
            </w:r>
          </w:p>
        </w:tc>
      </w:tr>
      <w:tr w:rsidR="008D381D" w:rsidRPr="00A5069F" w14:paraId="0887FEE6" w14:textId="77777777" w:rsidTr="00E44EA5">
        <w:trPr>
          <w:trHeight w:val="345"/>
        </w:trPr>
        <w:tc>
          <w:tcPr>
            <w:tcW w:w="1540" w:type="dxa"/>
            <w:tcBorders>
              <w:top w:val="nil"/>
              <w:left w:val="nil"/>
              <w:bottom w:val="nil"/>
              <w:right w:val="nil"/>
            </w:tcBorders>
            <w:vAlign w:val="center"/>
            <w:hideMark/>
          </w:tcPr>
          <w:p w14:paraId="2022B6CB"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UNDCO</w:t>
            </w:r>
          </w:p>
        </w:tc>
        <w:tc>
          <w:tcPr>
            <w:tcW w:w="8000" w:type="dxa"/>
            <w:tcBorders>
              <w:top w:val="nil"/>
              <w:left w:val="nil"/>
              <w:bottom w:val="nil"/>
              <w:right w:val="nil"/>
            </w:tcBorders>
            <w:vAlign w:val="center"/>
            <w:hideMark/>
          </w:tcPr>
          <w:p w14:paraId="6ECB4E4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United Nations Development Coordination Office </w:t>
            </w:r>
          </w:p>
        </w:tc>
      </w:tr>
      <w:tr w:rsidR="008D381D" w:rsidRPr="00A5069F" w14:paraId="3F8DA181" w14:textId="77777777" w:rsidTr="00E44EA5">
        <w:trPr>
          <w:trHeight w:val="345"/>
        </w:trPr>
        <w:tc>
          <w:tcPr>
            <w:tcW w:w="1540" w:type="dxa"/>
            <w:tcBorders>
              <w:top w:val="nil"/>
              <w:left w:val="nil"/>
              <w:bottom w:val="nil"/>
              <w:right w:val="nil"/>
            </w:tcBorders>
            <w:vAlign w:val="center"/>
            <w:hideMark/>
          </w:tcPr>
          <w:p w14:paraId="644A7B12"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UNDP</w:t>
            </w:r>
          </w:p>
        </w:tc>
        <w:tc>
          <w:tcPr>
            <w:tcW w:w="8000" w:type="dxa"/>
            <w:tcBorders>
              <w:top w:val="nil"/>
              <w:left w:val="nil"/>
              <w:bottom w:val="nil"/>
              <w:right w:val="nil"/>
            </w:tcBorders>
            <w:vAlign w:val="center"/>
            <w:hideMark/>
          </w:tcPr>
          <w:p w14:paraId="18604040"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Development Programme</w:t>
            </w:r>
          </w:p>
        </w:tc>
      </w:tr>
      <w:tr w:rsidR="008D381D" w:rsidRPr="00A5069F" w14:paraId="223F7EE0" w14:textId="77777777" w:rsidTr="00E44EA5">
        <w:trPr>
          <w:trHeight w:val="345"/>
        </w:trPr>
        <w:tc>
          <w:tcPr>
            <w:tcW w:w="1540" w:type="dxa"/>
            <w:tcBorders>
              <w:top w:val="nil"/>
              <w:left w:val="nil"/>
              <w:bottom w:val="nil"/>
              <w:right w:val="nil"/>
            </w:tcBorders>
            <w:vAlign w:val="center"/>
            <w:hideMark/>
          </w:tcPr>
          <w:p w14:paraId="3779ABE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UNDRR </w:t>
            </w:r>
          </w:p>
        </w:tc>
        <w:tc>
          <w:tcPr>
            <w:tcW w:w="8000" w:type="dxa"/>
            <w:tcBorders>
              <w:top w:val="nil"/>
              <w:left w:val="nil"/>
              <w:bottom w:val="nil"/>
              <w:right w:val="nil"/>
            </w:tcBorders>
            <w:vAlign w:val="center"/>
            <w:hideMark/>
          </w:tcPr>
          <w:p w14:paraId="51C589AC"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Office for Disaster Risk Reduction</w:t>
            </w:r>
          </w:p>
        </w:tc>
      </w:tr>
      <w:tr w:rsidR="008D381D" w:rsidRPr="00A5069F" w14:paraId="54A2E383" w14:textId="77777777" w:rsidTr="00E44EA5">
        <w:trPr>
          <w:trHeight w:val="345"/>
        </w:trPr>
        <w:tc>
          <w:tcPr>
            <w:tcW w:w="1540" w:type="dxa"/>
            <w:tcBorders>
              <w:top w:val="nil"/>
              <w:left w:val="nil"/>
              <w:bottom w:val="nil"/>
              <w:right w:val="nil"/>
            </w:tcBorders>
            <w:noWrap/>
            <w:vAlign w:val="center"/>
            <w:hideMark/>
          </w:tcPr>
          <w:p w14:paraId="78F326B9"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UNDS</w:t>
            </w:r>
          </w:p>
        </w:tc>
        <w:tc>
          <w:tcPr>
            <w:tcW w:w="8000" w:type="dxa"/>
            <w:tcBorders>
              <w:top w:val="nil"/>
              <w:left w:val="nil"/>
              <w:bottom w:val="nil"/>
              <w:right w:val="nil"/>
            </w:tcBorders>
            <w:noWrap/>
            <w:vAlign w:val="center"/>
            <w:hideMark/>
          </w:tcPr>
          <w:p w14:paraId="23216EC3"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 development system </w:t>
            </w:r>
          </w:p>
        </w:tc>
      </w:tr>
      <w:tr w:rsidR="008D381D" w:rsidRPr="00A5069F" w14:paraId="47B2F26D" w14:textId="77777777" w:rsidTr="00E44EA5">
        <w:trPr>
          <w:trHeight w:val="345"/>
        </w:trPr>
        <w:tc>
          <w:tcPr>
            <w:tcW w:w="1540" w:type="dxa"/>
            <w:tcBorders>
              <w:top w:val="nil"/>
              <w:left w:val="nil"/>
              <w:bottom w:val="nil"/>
              <w:right w:val="nil"/>
            </w:tcBorders>
            <w:vAlign w:val="center"/>
            <w:hideMark/>
          </w:tcPr>
          <w:p w14:paraId="07FF0D08"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UNEDAP</w:t>
            </w:r>
          </w:p>
        </w:tc>
        <w:tc>
          <w:tcPr>
            <w:tcW w:w="8000" w:type="dxa"/>
            <w:tcBorders>
              <w:top w:val="nil"/>
              <w:left w:val="nil"/>
              <w:bottom w:val="nil"/>
              <w:right w:val="nil"/>
            </w:tcBorders>
            <w:vAlign w:val="center"/>
            <w:hideMark/>
          </w:tcPr>
          <w:p w14:paraId="5EA3A9B8"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Evaluation Development Group for Asia and the Pacific</w:t>
            </w:r>
          </w:p>
        </w:tc>
      </w:tr>
      <w:tr w:rsidR="008D381D" w:rsidRPr="00A5069F" w14:paraId="18FDF4A1" w14:textId="77777777" w:rsidTr="00E44EA5">
        <w:trPr>
          <w:trHeight w:val="345"/>
        </w:trPr>
        <w:tc>
          <w:tcPr>
            <w:tcW w:w="1540" w:type="dxa"/>
            <w:tcBorders>
              <w:top w:val="nil"/>
              <w:left w:val="nil"/>
              <w:bottom w:val="nil"/>
              <w:right w:val="nil"/>
            </w:tcBorders>
            <w:vAlign w:val="center"/>
            <w:hideMark/>
          </w:tcPr>
          <w:p w14:paraId="370B1FBB"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UNEG</w:t>
            </w:r>
          </w:p>
        </w:tc>
        <w:tc>
          <w:tcPr>
            <w:tcW w:w="8000" w:type="dxa"/>
            <w:tcBorders>
              <w:top w:val="nil"/>
              <w:left w:val="nil"/>
              <w:bottom w:val="nil"/>
              <w:right w:val="nil"/>
            </w:tcBorders>
            <w:vAlign w:val="center"/>
            <w:hideMark/>
          </w:tcPr>
          <w:p w14:paraId="40CD247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Evaluation Group</w:t>
            </w:r>
          </w:p>
        </w:tc>
      </w:tr>
      <w:tr w:rsidR="008D381D" w:rsidRPr="00A5069F" w14:paraId="74FEB5D5" w14:textId="77777777" w:rsidTr="00E44EA5">
        <w:trPr>
          <w:trHeight w:val="345"/>
        </w:trPr>
        <w:tc>
          <w:tcPr>
            <w:tcW w:w="1540" w:type="dxa"/>
            <w:tcBorders>
              <w:top w:val="nil"/>
              <w:left w:val="nil"/>
              <w:bottom w:val="nil"/>
              <w:right w:val="nil"/>
            </w:tcBorders>
            <w:vAlign w:val="center"/>
            <w:hideMark/>
          </w:tcPr>
          <w:p w14:paraId="619E8BD1"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UNEP</w:t>
            </w:r>
          </w:p>
        </w:tc>
        <w:tc>
          <w:tcPr>
            <w:tcW w:w="8000" w:type="dxa"/>
            <w:tcBorders>
              <w:top w:val="nil"/>
              <w:left w:val="nil"/>
              <w:bottom w:val="nil"/>
              <w:right w:val="nil"/>
            </w:tcBorders>
            <w:vAlign w:val="center"/>
            <w:hideMark/>
          </w:tcPr>
          <w:p w14:paraId="1A66CE22"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United Nations Environmental Programme </w:t>
            </w:r>
          </w:p>
        </w:tc>
      </w:tr>
      <w:tr w:rsidR="008D381D" w:rsidRPr="00A5069F" w14:paraId="4FEA8AC0" w14:textId="77777777" w:rsidTr="00E44EA5">
        <w:trPr>
          <w:trHeight w:val="345"/>
        </w:trPr>
        <w:tc>
          <w:tcPr>
            <w:tcW w:w="1540" w:type="dxa"/>
            <w:tcBorders>
              <w:top w:val="nil"/>
              <w:left w:val="nil"/>
              <w:bottom w:val="nil"/>
              <w:right w:val="nil"/>
            </w:tcBorders>
            <w:vAlign w:val="center"/>
            <w:hideMark/>
          </w:tcPr>
          <w:p w14:paraId="6A929128"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UNESCAP</w:t>
            </w:r>
          </w:p>
        </w:tc>
        <w:tc>
          <w:tcPr>
            <w:tcW w:w="8000" w:type="dxa"/>
            <w:tcBorders>
              <w:top w:val="nil"/>
              <w:left w:val="nil"/>
              <w:bottom w:val="nil"/>
              <w:right w:val="nil"/>
            </w:tcBorders>
            <w:vAlign w:val="center"/>
            <w:hideMark/>
          </w:tcPr>
          <w:p w14:paraId="13D7913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United Nations Economic and Social Commission for Asia Pacific </w:t>
            </w:r>
          </w:p>
        </w:tc>
      </w:tr>
      <w:tr w:rsidR="008D381D" w:rsidRPr="00A5069F" w14:paraId="649656B5" w14:textId="77777777" w:rsidTr="00E44EA5">
        <w:trPr>
          <w:trHeight w:val="345"/>
        </w:trPr>
        <w:tc>
          <w:tcPr>
            <w:tcW w:w="1540" w:type="dxa"/>
            <w:tcBorders>
              <w:top w:val="nil"/>
              <w:left w:val="nil"/>
              <w:bottom w:val="nil"/>
              <w:right w:val="nil"/>
            </w:tcBorders>
            <w:vAlign w:val="center"/>
            <w:hideMark/>
          </w:tcPr>
          <w:p w14:paraId="73D9C230"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UNESCO</w:t>
            </w:r>
          </w:p>
        </w:tc>
        <w:tc>
          <w:tcPr>
            <w:tcW w:w="8000" w:type="dxa"/>
            <w:tcBorders>
              <w:top w:val="nil"/>
              <w:left w:val="nil"/>
              <w:bottom w:val="nil"/>
              <w:right w:val="nil"/>
            </w:tcBorders>
            <w:vAlign w:val="center"/>
            <w:hideMark/>
          </w:tcPr>
          <w:p w14:paraId="03FB8E7F" w14:textId="3D9E65A2"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Educational, Scientific and Cultural Organization</w:t>
            </w:r>
          </w:p>
        </w:tc>
      </w:tr>
      <w:tr w:rsidR="008D381D" w:rsidRPr="00A5069F" w14:paraId="3D8BC988" w14:textId="77777777" w:rsidTr="00E44EA5">
        <w:trPr>
          <w:trHeight w:val="345"/>
        </w:trPr>
        <w:tc>
          <w:tcPr>
            <w:tcW w:w="1540" w:type="dxa"/>
            <w:tcBorders>
              <w:top w:val="nil"/>
              <w:left w:val="nil"/>
              <w:bottom w:val="nil"/>
              <w:right w:val="nil"/>
            </w:tcBorders>
            <w:vAlign w:val="center"/>
            <w:hideMark/>
          </w:tcPr>
          <w:p w14:paraId="76893CE9"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UNFPA</w:t>
            </w:r>
          </w:p>
        </w:tc>
        <w:tc>
          <w:tcPr>
            <w:tcW w:w="8000" w:type="dxa"/>
            <w:tcBorders>
              <w:top w:val="nil"/>
              <w:left w:val="nil"/>
              <w:bottom w:val="nil"/>
              <w:right w:val="nil"/>
            </w:tcBorders>
            <w:vAlign w:val="center"/>
            <w:hideMark/>
          </w:tcPr>
          <w:p w14:paraId="09F2AAB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Population Fund</w:t>
            </w:r>
          </w:p>
        </w:tc>
      </w:tr>
      <w:tr w:rsidR="008D381D" w:rsidRPr="00A5069F" w14:paraId="5830EB48" w14:textId="77777777" w:rsidTr="00E44EA5">
        <w:trPr>
          <w:trHeight w:val="345"/>
        </w:trPr>
        <w:tc>
          <w:tcPr>
            <w:tcW w:w="1540" w:type="dxa"/>
            <w:tcBorders>
              <w:top w:val="nil"/>
              <w:left w:val="nil"/>
              <w:bottom w:val="nil"/>
              <w:right w:val="nil"/>
            </w:tcBorders>
            <w:vAlign w:val="center"/>
            <w:hideMark/>
          </w:tcPr>
          <w:p w14:paraId="36BF2FD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UNHCR</w:t>
            </w:r>
          </w:p>
        </w:tc>
        <w:tc>
          <w:tcPr>
            <w:tcW w:w="8000" w:type="dxa"/>
            <w:tcBorders>
              <w:top w:val="nil"/>
              <w:left w:val="nil"/>
              <w:bottom w:val="nil"/>
              <w:right w:val="nil"/>
            </w:tcBorders>
            <w:vAlign w:val="center"/>
            <w:hideMark/>
          </w:tcPr>
          <w:p w14:paraId="5F9AFEE1"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 High Commissioner for Refugees </w:t>
            </w:r>
          </w:p>
        </w:tc>
      </w:tr>
      <w:tr w:rsidR="008D381D" w:rsidRPr="00A5069F" w14:paraId="39EF76D2" w14:textId="77777777" w:rsidTr="00E44EA5">
        <w:trPr>
          <w:trHeight w:val="345"/>
        </w:trPr>
        <w:tc>
          <w:tcPr>
            <w:tcW w:w="1540" w:type="dxa"/>
            <w:tcBorders>
              <w:top w:val="nil"/>
              <w:left w:val="nil"/>
              <w:bottom w:val="nil"/>
              <w:right w:val="nil"/>
            </w:tcBorders>
            <w:vAlign w:val="center"/>
            <w:hideMark/>
          </w:tcPr>
          <w:p w14:paraId="67BF186C"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UNICEF</w:t>
            </w:r>
          </w:p>
        </w:tc>
        <w:tc>
          <w:tcPr>
            <w:tcW w:w="8000" w:type="dxa"/>
            <w:tcBorders>
              <w:top w:val="nil"/>
              <w:left w:val="nil"/>
              <w:bottom w:val="nil"/>
              <w:right w:val="nil"/>
            </w:tcBorders>
            <w:vAlign w:val="center"/>
            <w:hideMark/>
          </w:tcPr>
          <w:p w14:paraId="2918DD53"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International Children's Emergency Fund</w:t>
            </w:r>
          </w:p>
        </w:tc>
      </w:tr>
      <w:tr w:rsidR="008D381D" w:rsidRPr="00A5069F" w14:paraId="59F5BE52" w14:textId="77777777" w:rsidTr="00E44EA5">
        <w:trPr>
          <w:trHeight w:val="345"/>
        </w:trPr>
        <w:tc>
          <w:tcPr>
            <w:tcW w:w="1540" w:type="dxa"/>
            <w:tcBorders>
              <w:top w:val="nil"/>
              <w:left w:val="nil"/>
              <w:bottom w:val="nil"/>
              <w:right w:val="nil"/>
            </w:tcBorders>
            <w:vAlign w:val="center"/>
            <w:hideMark/>
          </w:tcPr>
          <w:p w14:paraId="32AE1C93"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UNIDO</w:t>
            </w:r>
          </w:p>
        </w:tc>
        <w:tc>
          <w:tcPr>
            <w:tcW w:w="8000" w:type="dxa"/>
            <w:tcBorders>
              <w:top w:val="nil"/>
              <w:left w:val="nil"/>
              <w:bottom w:val="nil"/>
              <w:right w:val="nil"/>
            </w:tcBorders>
            <w:vAlign w:val="center"/>
            <w:hideMark/>
          </w:tcPr>
          <w:p w14:paraId="5C8AF56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Industrial Development Organization</w:t>
            </w:r>
          </w:p>
        </w:tc>
      </w:tr>
      <w:tr w:rsidR="008D381D" w:rsidRPr="00A5069F" w14:paraId="7B2288F9" w14:textId="77777777" w:rsidTr="00E44EA5">
        <w:trPr>
          <w:trHeight w:val="345"/>
        </w:trPr>
        <w:tc>
          <w:tcPr>
            <w:tcW w:w="1540" w:type="dxa"/>
            <w:tcBorders>
              <w:top w:val="nil"/>
              <w:left w:val="nil"/>
              <w:bottom w:val="nil"/>
              <w:right w:val="nil"/>
            </w:tcBorders>
            <w:vAlign w:val="center"/>
            <w:hideMark/>
          </w:tcPr>
          <w:p w14:paraId="43932F53"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UNODC</w:t>
            </w:r>
          </w:p>
        </w:tc>
        <w:tc>
          <w:tcPr>
            <w:tcW w:w="8000" w:type="dxa"/>
            <w:tcBorders>
              <w:top w:val="nil"/>
              <w:left w:val="nil"/>
              <w:bottom w:val="nil"/>
              <w:right w:val="nil"/>
            </w:tcBorders>
            <w:vAlign w:val="center"/>
            <w:hideMark/>
          </w:tcPr>
          <w:p w14:paraId="008B4D5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Office on Drugs and Crime</w:t>
            </w:r>
          </w:p>
        </w:tc>
      </w:tr>
      <w:tr w:rsidR="008D381D" w:rsidRPr="00A5069F" w14:paraId="2BB0441B" w14:textId="77777777" w:rsidTr="00E44EA5">
        <w:trPr>
          <w:trHeight w:val="345"/>
        </w:trPr>
        <w:tc>
          <w:tcPr>
            <w:tcW w:w="1540" w:type="dxa"/>
            <w:tcBorders>
              <w:top w:val="nil"/>
              <w:left w:val="nil"/>
              <w:bottom w:val="nil"/>
              <w:right w:val="nil"/>
            </w:tcBorders>
            <w:vAlign w:val="center"/>
            <w:hideMark/>
          </w:tcPr>
          <w:p w14:paraId="76EDA327"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UNOPS</w:t>
            </w:r>
          </w:p>
        </w:tc>
        <w:tc>
          <w:tcPr>
            <w:tcW w:w="8000" w:type="dxa"/>
            <w:tcBorders>
              <w:top w:val="nil"/>
              <w:left w:val="nil"/>
              <w:bottom w:val="nil"/>
              <w:right w:val="nil"/>
            </w:tcBorders>
            <w:vAlign w:val="center"/>
            <w:hideMark/>
          </w:tcPr>
          <w:p w14:paraId="15990DB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Office for Project Services</w:t>
            </w:r>
          </w:p>
        </w:tc>
      </w:tr>
      <w:tr w:rsidR="008D381D" w:rsidRPr="00A5069F" w14:paraId="4C52E257" w14:textId="77777777" w:rsidTr="00E44EA5">
        <w:trPr>
          <w:trHeight w:val="345"/>
        </w:trPr>
        <w:tc>
          <w:tcPr>
            <w:tcW w:w="1540" w:type="dxa"/>
            <w:tcBorders>
              <w:top w:val="nil"/>
              <w:left w:val="nil"/>
              <w:bottom w:val="nil"/>
              <w:right w:val="nil"/>
            </w:tcBorders>
            <w:vAlign w:val="center"/>
            <w:hideMark/>
          </w:tcPr>
          <w:p w14:paraId="243187BE"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UNRCO</w:t>
            </w:r>
          </w:p>
        </w:tc>
        <w:tc>
          <w:tcPr>
            <w:tcW w:w="8000" w:type="dxa"/>
            <w:tcBorders>
              <w:top w:val="nil"/>
              <w:left w:val="nil"/>
              <w:bottom w:val="nil"/>
              <w:right w:val="nil"/>
            </w:tcBorders>
            <w:vAlign w:val="center"/>
            <w:hideMark/>
          </w:tcPr>
          <w:p w14:paraId="1B3145E3"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Resident Coordinator’s Office</w:t>
            </w:r>
          </w:p>
        </w:tc>
      </w:tr>
      <w:tr w:rsidR="008D381D" w:rsidRPr="00A5069F" w14:paraId="4978A50B" w14:textId="77777777" w:rsidTr="00E44EA5">
        <w:trPr>
          <w:trHeight w:val="345"/>
        </w:trPr>
        <w:tc>
          <w:tcPr>
            <w:tcW w:w="1540" w:type="dxa"/>
            <w:tcBorders>
              <w:top w:val="nil"/>
              <w:left w:val="nil"/>
              <w:bottom w:val="nil"/>
              <w:right w:val="nil"/>
            </w:tcBorders>
            <w:vAlign w:val="center"/>
            <w:hideMark/>
          </w:tcPr>
          <w:p w14:paraId="22C20B62"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UNSDCF</w:t>
            </w:r>
          </w:p>
        </w:tc>
        <w:tc>
          <w:tcPr>
            <w:tcW w:w="8000" w:type="dxa"/>
            <w:tcBorders>
              <w:top w:val="nil"/>
              <w:left w:val="nil"/>
              <w:bottom w:val="nil"/>
              <w:right w:val="nil"/>
            </w:tcBorders>
            <w:vAlign w:val="center"/>
            <w:hideMark/>
          </w:tcPr>
          <w:p w14:paraId="093B7809"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United Nations Sustainable Development Cooperation Framework</w:t>
            </w:r>
          </w:p>
        </w:tc>
      </w:tr>
      <w:tr w:rsidR="008D381D" w:rsidRPr="00A5069F" w14:paraId="50DBEC24" w14:textId="77777777" w:rsidTr="00E44EA5">
        <w:trPr>
          <w:trHeight w:val="345"/>
        </w:trPr>
        <w:tc>
          <w:tcPr>
            <w:tcW w:w="1540" w:type="dxa"/>
            <w:tcBorders>
              <w:top w:val="nil"/>
              <w:left w:val="nil"/>
              <w:bottom w:val="nil"/>
              <w:right w:val="nil"/>
            </w:tcBorders>
            <w:vAlign w:val="center"/>
            <w:hideMark/>
          </w:tcPr>
          <w:p w14:paraId="3460848B"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UNV</w:t>
            </w:r>
          </w:p>
        </w:tc>
        <w:tc>
          <w:tcPr>
            <w:tcW w:w="8000" w:type="dxa"/>
            <w:tcBorders>
              <w:top w:val="nil"/>
              <w:left w:val="nil"/>
              <w:bottom w:val="nil"/>
              <w:right w:val="nil"/>
            </w:tcBorders>
            <w:vAlign w:val="center"/>
            <w:hideMark/>
          </w:tcPr>
          <w:p w14:paraId="75C99166"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United Nations Volunteer </w:t>
            </w:r>
          </w:p>
        </w:tc>
      </w:tr>
      <w:tr w:rsidR="008D381D" w:rsidRPr="00A5069F" w14:paraId="16044F85" w14:textId="77777777" w:rsidTr="00E44EA5">
        <w:trPr>
          <w:trHeight w:val="345"/>
        </w:trPr>
        <w:tc>
          <w:tcPr>
            <w:tcW w:w="1540" w:type="dxa"/>
            <w:tcBorders>
              <w:top w:val="nil"/>
              <w:left w:val="nil"/>
              <w:bottom w:val="nil"/>
              <w:right w:val="nil"/>
            </w:tcBorders>
            <w:vAlign w:val="center"/>
            <w:hideMark/>
          </w:tcPr>
          <w:p w14:paraId="1FFF051C"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UPR</w:t>
            </w:r>
          </w:p>
        </w:tc>
        <w:tc>
          <w:tcPr>
            <w:tcW w:w="8000" w:type="dxa"/>
            <w:tcBorders>
              <w:top w:val="nil"/>
              <w:left w:val="nil"/>
              <w:bottom w:val="nil"/>
              <w:right w:val="nil"/>
            </w:tcBorders>
            <w:vAlign w:val="center"/>
            <w:hideMark/>
          </w:tcPr>
          <w:p w14:paraId="1573C975"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Universal Periodic Review </w:t>
            </w:r>
          </w:p>
        </w:tc>
      </w:tr>
      <w:tr w:rsidR="008D381D" w:rsidRPr="00A5069F" w14:paraId="69BC5FD6" w14:textId="77777777" w:rsidTr="00E44EA5">
        <w:trPr>
          <w:trHeight w:val="345"/>
        </w:trPr>
        <w:tc>
          <w:tcPr>
            <w:tcW w:w="1540" w:type="dxa"/>
            <w:tcBorders>
              <w:top w:val="nil"/>
              <w:left w:val="nil"/>
              <w:bottom w:val="nil"/>
              <w:right w:val="nil"/>
            </w:tcBorders>
            <w:vAlign w:val="center"/>
            <w:hideMark/>
          </w:tcPr>
          <w:p w14:paraId="3E6B55C4"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UXO</w:t>
            </w:r>
          </w:p>
        </w:tc>
        <w:tc>
          <w:tcPr>
            <w:tcW w:w="8000" w:type="dxa"/>
            <w:tcBorders>
              <w:top w:val="nil"/>
              <w:left w:val="nil"/>
              <w:bottom w:val="nil"/>
              <w:right w:val="nil"/>
            </w:tcBorders>
            <w:vAlign w:val="center"/>
            <w:hideMark/>
          </w:tcPr>
          <w:p w14:paraId="36C61FBD"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Unexploded Ordnance</w:t>
            </w:r>
          </w:p>
        </w:tc>
      </w:tr>
      <w:tr w:rsidR="008D381D" w:rsidRPr="00A5069F" w14:paraId="5329EEB9" w14:textId="77777777" w:rsidTr="00E44EA5">
        <w:trPr>
          <w:trHeight w:val="345"/>
        </w:trPr>
        <w:tc>
          <w:tcPr>
            <w:tcW w:w="1540" w:type="dxa"/>
            <w:tcBorders>
              <w:top w:val="nil"/>
              <w:left w:val="nil"/>
              <w:bottom w:val="nil"/>
              <w:right w:val="nil"/>
            </w:tcBorders>
            <w:vAlign w:val="center"/>
            <w:hideMark/>
          </w:tcPr>
          <w:p w14:paraId="7AB58E33"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VNR</w:t>
            </w:r>
          </w:p>
        </w:tc>
        <w:tc>
          <w:tcPr>
            <w:tcW w:w="8000" w:type="dxa"/>
            <w:tcBorders>
              <w:top w:val="nil"/>
              <w:left w:val="nil"/>
              <w:bottom w:val="nil"/>
              <w:right w:val="nil"/>
            </w:tcBorders>
            <w:vAlign w:val="center"/>
            <w:hideMark/>
          </w:tcPr>
          <w:p w14:paraId="221D253A"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Voluntary National Review</w:t>
            </w:r>
          </w:p>
        </w:tc>
      </w:tr>
      <w:tr w:rsidR="008D381D" w:rsidRPr="00A5069F" w14:paraId="0B610B78" w14:textId="77777777" w:rsidTr="00E44EA5">
        <w:trPr>
          <w:trHeight w:val="345"/>
        </w:trPr>
        <w:tc>
          <w:tcPr>
            <w:tcW w:w="1540" w:type="dxa"/>
            <w:tcBorders>
              <w:top w:val="nil"/>
              <w:left w:val="nil"/>
              <w:bottom w:val="nil"/>
              <w:right w:val="nil"/>
            </w:tcBorders>
            <w:vAlign w:val="center"/>
            <w:hideMark/>
          </w:tcPr>
          <w:p w14:paraId="0AB80215"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WFP</w:t>
            </w:r>
          </w:p>
        </w:tc>
        <w:tc>
          <w:tcPr>
            <w:tcW w:w="8000" w:type="dxa"/>
            <w:tcBorders>
              <w:top w:val="nil"/>
              <w:left w:val="nil"/>
              <w:bottom w:val="nil"/>
              <w:right w:val="nil"/>
            </w:tcBorders>
            <w:vAlign w:val="center"/>
            <w:hideMark/>
          </w:tcPr>
          <w:p w14:paraId="50348F0F"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World Food Programme</w:t>
            </w:r>
          </w:p>
        </w:tc>
      </w:tr>
      <w:tr w:rsidR="008D381D" w:rsidRPr="00A5069F" w14:paraId="5562D6D0" w14:textId="77777777" w:rsidTr="00E44EA5">
        <w:trPr>
          <w:trHeight w:val="345"/>
        </w:trPr>
        <w:tc>
          <w:tcPr>
            <w:tcW w:w="1540" w:type="dxa"/>
            <w:tcBorders>
              <w:top w:val="nil"/>
              <w:left w:val="nil"/>
              <w:bottom w:val="nil"/>
              <w:right w:val="nil"/>
            </w:tcBorders>
            <w:vAlign w:val="center"/>
            <w:hideMark/>
          </w:tcPr>
          <w:p w14:paraId="2501A5FB"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WHO</w:t>
            </w:r>
          </w:p>
        </w:tc>
        <w:tc>
          <w:tcPr>
            <w:tcW w:w="8000" w:type="dxa"/>
            <w:tcBorders>
              <w:top w:val="nil"/>
              <w:left w:val="nil"/>
              <w:bottom w:val="nil"/>
              <w:right w:val="nil"/>
            </w:tcBorders>
            <w:vAlign w:val="center"/>
            <w:hideMark/>
          </w:tcPr>
          <w:p w14:paraId="4B49482D" w14:textId="77777777" w:rsidR="008D381D" w:rsidRPr="00A5069F" w:rsidRDefault="008D381D" w:rsidP="005E6BE4">
            <w:pPr>
              <w:spacing w:after="0"/>
              <w:jc w:val="left"/>
              <w:rPr>
                <w:rFonts w:ascii="Calibri" w:eastAsia="Times New Roman" w:hAnsi="Calibri" w:cs="Calibri"/>
                <w:sz w:val="18"/>
                <w:szCs w:val="18"/>
                <w:lang w:val="en-GB" w:bidi="th-TH"/>
              </w:rPr>
            </w:pPr>
            <w:r w:rsidRPr="00A5069F">
              <w:rPr>
                <w:rFonts w:ascii="Calibri" w:eastAsia="Times New Roman" w:hAnsi="Calibri" w:cs="Calibri"/>
                <w:sz w:val="18"/>
                <w:szCs w:val="18"/>
                <w:lang w:val="en-GB" w:bidi="th-TH"/>
              </w:rPr>
              <w:t xml:space="preserve">World Health Organization </w:t>
            </w:r>
          </w:p>
        </w:tc>
      </w:tr>
    </w:tbl>
    <w:p w14:paraId="760EA699" w14:textId="77777777" w:rsidR="00EC631A" w:rsidRPr="00A5069F" w:rsidRDefault="00EC631A" w:rsidP="00EC631A">
      <w:pPr>
        <w:rPr>
          <w:lang w:val="en-GB"/>
        </w:rPr>
      </w:pPr>
    </w:p>
    <w:p w14:paraId="3711F528" w14:textId="77777777" w:rsidR="005E6BE4" w:rsidRPr="00A5069F" w:rsidRDefault="005E6BE4" w:rsidP="00EC631A">
      <w:pPr>
        <w:rPr>
          <w:lang w:val="en-GB"/>
        </w:rPr>
        <w:sectPr w:rsidR="005E6BE4" w:rsidRPr="00A5069F" w:rsidSect="003906DE">
          <w:pgSz w:w="12240" w:h="15840"/>
          <w:pgMar w:top="1440" w:right="1440" w:bottom="1440" w:left="1440" w:header="720" w:footer="720" w:gutter="0"/>
          <w:cols w:space="720"/>
          <w:docGrid w:linePitch="360"/>
        </w:sectPr>
      </w:pPr>
    </w:p>
    <w:p w14:paraId="29B71958" w14:textId="04A0555F" w:rsidR="33DD01BE" w:rsidRPr="00A5069F" w:rsidRDefault="33DD01BE" w:rsidP="00417C7D">
      <w:pPr>
        <w:pStyle w:val="Heading1"/>
        <w:numPr>
          <w:ilvl w:val="0"/>
          <w:numId w:val="0"/>
        </w:numPr>
        <w:rPr>
          <w:rFonts w:cs="Calibri (Body)"/>
          <w:smallCaps/>
          <w:sz w:val="22"/>
          <w:lang w:val="en-GB"/>
        </w:rPr>
      </w:pPr>
      <w:bookmarkStart w:id="5" w:name="_Toc213652619"/>
      <w:r w:rsidRPr="00A5069F">
        <w:rPr>
          <w:rFonts w:cs="Calibri (Body)"/>
          <w:smallCaps/>
          <w:sz w:val="22"/>
          <w:lang w:val="en-GB"/>
        </w:rPr>
        <w:lastRenderedPageBreak/>
        <w:t>Executive Summary</w:t>
      </w:r>
      <w:bookmarkEnd w:id="3"/>
      <w:bookmarkEnd w:id="5"/>
    </w:p>
    <w:p w14:paraId="0006ED40" w14:textId="2D2CCC40" w:rsidR="00EC64F5" w:rsidRPr="00A5069F" w:rsidRDefault="00EC64F5" w:rsidP="00EC64F5">
      <w:pPr>
        <w:rPr>
          <w:lang w:val="en-GB"/>
        </w:rPr>
      </w:pPr>
      <w:r w:rsidRPr="00A5069F">
        <w:rPr>
          <w:b/>
          <w:bCs/>
          <w:color w:val="2F5496" w:themeColor="accent1" w:themeShade="BF"/>
          <w:lang w:val="en-GB"/>
        </w:rPr>
        <w:t>Introduction:</w:t>
      </w:r>
      <w:r w:rsidRPr="00A5069F">
        <w:rPr>
          <w:b/>
          <w:lang w:val="en-GB"/>
        </w:rPr>
        <w:t xml:space="preserve"> </w:t>
      </w:r>
      <w:r w:rsidRPr="00A5069F">
        <w:rPr>
          <w:lang w:val="en-GB"/>
        </w:rPr>
        <w:t xml:space="preserve">This report presents findings, conclusions and recommendations of the independent final evaluation of the United Nations Sustainable Development Cooperation Framework (UNSDCF) for Lao PDR (2022-2026), commissioned by the United Nations Country Team and United Nations Resident Coordinator’s Office (UNRCO) in the country. The UNSDCF sets the strategic vision and direction for cooperation between the Lao PDR and the United Nations Country Team (UNCT) for the period of 2022-2026. The UNSDCF 2022 – 2026 builds around the following four priorities, with a focus on contributing to SDG targets to </w:t>
      </w:r>
      <w:r w:rsidRPr="00A5069F">
        <w:rPr>
          <w:rStyle w:val="normaltextrun"/>
          <w:rFonts w:eastAsiaTheme="majorEastAsia" w:cstheme="minorHAnsi"/>
          <w:sz w:val="22"/>
          <w:shd w:val="clear" w:color="auto" w:fill="FFFFFF"/>
          <w:lang w:val="en-GB"/>
        </w:rPr>
        <w:t>meet</w:t>
      </w:r>
      <w:r w:rsidRPr="00A5069F">
        <w:rPr>
          <w:lang w:val="en-GB"/>
        </w:rPr>
        <w:t xml:space="preserve"> four strategic priority areas, as follows: </w:t>
      </w:r>
    </w:p>
    <w:p w14:paraId="24C85784" w14:textId="595E2C88" w:rsidR="00EC64F5" w:rsidRPr="00A5069F" w:rsidRDefault="00EC64F5" w:rsidP="003814B7">
      <w:pPr>
        <w:pStyle w:val="ListParagraph"/>
        <w:numPr>
          <w:ilvl w:val="0"/>
          <w:numId w:val="22"/>
        </w:numPr>
        <w:rPr>
          <w:rFonts w:cstheme="minorHAnsi"/>
          <w:szCs w:val="20"/>
          <w:lang w:val="en-GB"/>
        </w:rPr>
      </w:pPr>
      <w:r w:rsidRPr="00A5069F">
        <w:rPr>
          <w:rFonts w:cstheme="minorHAnsi"/>
          <w:szCs w:val="20"/>
          <w:lang w:val="en-GB"/>
        </w:rPr>
        <w:t>1: Peoples well-being</w:t>
      </w:r>
    </w:p>
    <w:p w14:paraId="34D21D53" w14:textId="795F9397" w:rsidR="00EC64F5" w:rsidRPr="00A5069F" w:rsidRDefault="00EC64F5" w:rsidP="003814B7">
      <w:pPr>
        <w:pStyle w:val="ListParagraph"/>
        <w:numPr>
          <w:ilvl w:val="0"/>
          <w:numId w:val="22"/>
        </w:numPr>
        <w:rPr>
          <w:rFonts w:cstheme="minorHAnsi"/>
          <w:szCs w:val="20"/>
          <w:lang w:val="en-GB"/>
        </w:rPr>
      </w:pPr>
      <w:r w:rsidRPr="00A5069F">
        <w:rPr>
          <w:rFonts w:cstheme="minorHAnsi"/>
          <w:szCs w:val="20"/>
          <w:lang w:val="en-GB"/>
        </w:rPr>
        <w:t>2: Inclusive Prosperity</w:t>
      </w:r>
    </w:p>
    <w:p w14:paraId="7BBBCD5E" w14:textId="03AD075E" w:rsidR="00EC64F5" w:rsidRPr="00A5069F" w:rsidRDefault="00EC64F5" w:rsidP="003814B7">
      <w:pPr>
        <w:pStyle w:val="ListParagraph"/>
        <w:numPr>
          <w:ilvl w:val="0"/>
          <w:numId w:val="22"/>
        </w:numPr>
        <w:rPr>
          <w:rFonts w:cstheme="minorHAnsi"/>
          <w:szCs w:val="20"/>
          <w:lang w:val="en-GB"/>
        </w:rPr>
      </w:pPr>
      <w:r w:rsidRPr="00A5069F">
        <w:rPr>
          <w:rFonts w:cstheme="minorHAnsi"/>
          <w:szCs w:val="20"/>
          <w:lang w:val="en-GB"/>
        </w:rPr>
        <w:t>3: Governance and Rule of Law</w:t>
      </w:r>
    </w:p>
    <w:p w14:paraId="6EC295A4" w14:textId="5BE8B961" w:rsidR="00EC64F5" w:rsidRPr="00A5069F" w:rsidRDefault="00EC64F5" w:rsidP="003814B7">
      <w:pPr>
        <w:pStyle w:val="ListParagraph"/>
        <w:numPr>
          <w:ilvl w:val="0"/>
          <w:numId w:val="22"/>
        </w:numPr>
        <w:rPr>
          <w:rFonts w:cstheme="minorHAnsi"/>
          <w:szCs w:val="20"/>
          <w:lang w:val="en-GB"/>
        </w:rPr>
      </w:pPr>
      <w:r w:rsidRPr="00A5069F">
        <w:rPr>
          <w:rFonts w:cstheme="minorHAnsi"/>
          <w:szCs w:val="20"/>
          <w:lang w:val="en-GB"/>
        </w:rPr>
        <w:t>4: Environment, Climate Change, and Resilience</w:t>
      </w:r>
    </w:p>
    <w:p w14:paraId="39F3B694" w14:textId="17C02AFB" w:rsidR="00EC64F5" w:rsidRPr="00A5069F" w:rsidRDefault="00EC64F5" w:rsidP="00EC64F5">
      <w:pPr>
        <w:rPr>
          <w:szCs w:val="20"/>
          <w:lang w:val="en-GB"/>
        </w:rPr>
      </w:pPr>
      <w:r w:rsidRPr="00A5069F">
        <w:rPr>
          <w:b/>
          <w:bCs/>
          <w:color w:val="2F5496" w:themeColor="accent1" w:themeShade="BF"/>
          <w:lang w:val="en-GB"/>
        </w:rPr>
        <w:t>Purpose and Objectives of the Evaluation</w:t>
      </w:r>
      <w:r w:rsidRPr="00A5069F">
        <w:rPr>
          <w:b/>
          <w:szCs w:val="20"/>
          <w:lang w:val="en-GB"/>
        </w:rPr>
        <w:t xml:space="preserve">: </w:t>
      </w:r>
      <w:r w:rsidRPr="00A5069F">
        <w:rPr>
          <w:szCs w:val="20"/>
          <w:lang w:val="en-GB"/>
        </w:rPr>
        <w:t xml:space="preserve">The evaluation aims to ensure accountability, support learning, and inform the design of the next </w:t>
      </w:r>
      <w:r w:rsidR="00C50335" w:rsidRPr="00A5069F">
        <w:rPr>
          <w:szCs w:val="20"/>
          <w:lang w:val="en-GB"/>
        </w:rPr>
        <w:t>UNSDCF</w:t>
      </w:r>
      <w:r w:rsidRPr="00A5069F">
        <w:rPr>
          <w:szCs w:val="20"/>
          <w:lang w:val="en-GB"/>
        </w:rPr>
        <w:t xml:space="preserve"> cycle. </w:t>
      </w:r>
      <w:r w:rsidRPr="00A5069F">
        <w:rPr>
          <w:rStyle w:val="normaltextrun"/>
          <w:rFonts w:cstheme="minorHAnsi"/>
          <w:szCs w:val="20"/>
          <w:lang w:val="en-GB"/>
        </w:rPr>
        <w:t>The specific objectives of the evaluation were to:</w:t>
      </w:r>
    </w:p>
    <w:p w14:paraId="55B02B4C" w14:textId="26633030" w:rsidR="00EC64F5" w:rsidRPr="00A5069F" w:rsidRDefault="00EC64F5" w:rsidP="003814B7">
      <w:pPr>
        <w:pStyle w:val="paragraph"/>
        <w:numPr>
          <w:ilvl w:val="0"/>
          <w:numId w:val="5"/>
        </w:numPr>
        <w:spacing w:before="0" w:beforeAutospacing="0" w:after="0" w:afterAutospacing="0"/>
        <w:ind w:left="567" w:hanging="567"/>
        <w:jc w:val="both"/>
        <w:textAlignment w:val="baseline"/>
        <w:rPr>
          <w:rFonts w:asciiTheme="minorHAnsi" w:hAnsiTheme="minorHAnsi" w:cstheme="minorHAnsi"/>
          <w:sz w:val="20"/>
          <w:szCs w:val="20"/>
          <w:lang w:val="en-GB"/>
        </w:rPr>
      </w:pPr>
      <w:r w:rsidRPr="00A5069F">
        <w:rPr>
          <w:rStyle w:val="normaltextrun"/>
          <w:rFonts w:asciiTheme="minorHAnsi" w:hAnsiTheme="minorHAnsi" w:cstheme="minorHAnsi"/>
          <w:sz w:val="20"/>
          <w:szCs w:val="20"/>
          <w:lang w:val="en-GB"/>
        </w:rPr>
        <w:t xml:space="preserve">Assess the contribution of the </w:t>
      </w:r>
      <w:r w:rsidR="00C50335" w:rsidRPr="00A5069F">
        <w:rPr>
          <w:rStyle w:val="normaltextrun"/>
          <w:rFonts w:asciiTheme="minorHAnsi" w:hAnsiTheme="minorHAnsi" w:cstheme="minorHAnsi"/>
          <w:sz w:val="20"/>
          <w:szCs w:val="20"/>
          <w:lang w:val="en-GB"/>
        </w:rPr>
        <w:t>UNSDCF</w:t>
      </w:r>
      <w:r w:rsidRPr="00A5069F">
        <w:rPr>
          <w:rStyle w:val="normaltextrun"/>
          <w:rFonts w:asciiTheme="minorHAnsi" w:hAnsiTheme="minorHAnsi" w:cstheme="minorHAnsi"/>
          <w:sz w:val="20"/>
          <w:szCs w:val="20"/>
          <w:lang w:val="en-GB"/>
        </w:rPr>
        <w:t xml:space="preserve"> to national development results through evidence-based judgements using evaluation criteria (accountability).</w:t>
      </w:r>
    </w:p>
    <w:p w14:paraId="6279F326" w14:textId="17949883" w:rsidR="00EC64F5" w:rsidRPr="00A5069F" w:rsidRDefault="00EC64F5" w:rsidP="003814B7">
      <w:pPr>
        <w:pStyle w:val="paragraph"/>
        <w:numPr>
          <w:ilvl w:val="0"/>
          <w:numId w:val="5"/>
        </w:numPr>
        <w:spacing w:before="0" w:beforeAutospacing="0" w:after="0" w:afterAutospacing="0"/>
        <w:ind w:left="567" w:hanging="567"/>
        <w:jc w:val="both"/>
        <w:textAlignment w:val="baseline"/>
        <w:rPr>
          <w:rFonts w:asciiTheme="minorHAnsi" w:hAnsiTheme="minorHAnsi" w:cstheme="minorHAnsi"/>
          <w:sz w:val="20"/>
          <w:szCs w:val="20"/>
          <w:lang w:val="en-GB"/>
        </w:rPr>
      </w:pPr>
      <w:r w:rsidRPr="00A5069F">
        <w:rPr>
          <w:rStyle w:val="normaltextrun"/>
          <w:rFonts w:asciiTheme="minorHAnsi" w:hAnsiTheme="minorHAnsi" w:cstheme="minorHAnsi"/>
          <w:sz w:val="20"/>
          <w:szCs w:val="20"/>
          <w:lang w:val="en-GB"/>
        </w:rPr>
        <w:t xml:space="preserve">Identify factors that have affected the </w:t>
      </w:r>
      <w:r w:rsidR="00C50335" w:rsidRPr="00A5069F">
        <w:rPr>
          <w:rStyle w:val="normaltextrun"/>
          <w:rFonts w:asciiTheme="minorHAnsi" w:hAnsiTheme="minorHAnsi" w:cstheme="minorHAnsi"/>
          <w:sz w:val="20"/>
          <w:szCs w:val="20"/>
          <w:lang w:val="en-GB"/>
        </w:rPr>
        <w:t>UNSDCF</w:t>
      </w:r>
      <w:r w:rsidRPr="00A5069F">
        <w:rPr>
          <w:rStyle w:val="normaltextrun"/>
          <w:rFonts w:asciiTheme="minorHAnsi" w:hAnsiTheme="minorHAnsi" w:cstheme="minorHAnsi"/>
          <w:sz w:val="20"/>
          <w:szCs w:val="20"/>
          <w:lang w:val="en-GB"/>
        </w:rPr>
        <w:t>’s contribution; answering the question of why the performance is as it is; and explaining the enabling factors and bottlenecks (learning).</w:t>
      </w:r>
    </w:p>
    <w:p w14:paraId="7B71F243" w14:textId="77777777" w:rsidR="00EC64F5" w:rsidRPr="00A5069F" w:rsidRDefault="00EC64F5" w:rsidP="003814B7">
      <w:pPr>
        <w:pStyle w:val="paragraph"/>
        <w:numPr>
          <w:ilvl w:val="0"/>
          <w:numId w:val="5"/>
        </w:numPr>
        <w:spacing w:before="0" w:beforeAutospacing="0" w:after="0" w:afterAutospacing="0"/>
        <w:ind w:left="567" w:hanging="567"/>
        <w:jc w:val="both"/>
        <w:textAlignment w:val="baseline"/>
        <w:rPr>
          <w:rFonts w:asciiTheme="minorHAnsi" w:hAnsiTheme="minorHAnsi" w:cstheme="minorHAnsi"/>
          <w:sz w:val="20"/>
          <w:szCs w:val="20"/>
          <w:lang w:val="en-GB"/>
        </w:rPr>
      </w:pPr>
      <w:r w:rsidRPr="00A5069F">
        <w:rPr>
          <w:rStyle w:val="normaltextrun"/>
          <w:rFonts w:asciiTheme="minorHAnsi" w:hAnsiTheme="minorHAnsi" w:cstheme="minorHAnsi"/>
          <w:sz w:val="20"/>
          <w:szCs w:val="20"/>
          <w:lang w:val="en-GB"/>
        </w:rPr>
        <w:t>Reach conclusions concerning the UN’s contribution across the scope being examined.</w:t>
      </w:r>
    </w:p>
    <w:p w14:paraId="5D67DF09" w14:textId="7E4C1E77" w:rsidR="00EC64F5" w:rsidRPr="00A5069F" w:rsidRDefault="00EC64F5" w:rsidP="003814B7">
      <w:pPr>
        <w:pStyle w:val="paragraph"/>
        <w:numPr>
          <w:ilvl w:val="0"/>
          <w:numId w:val="5"/>
        </w:numPr>
        <w:spacing w:before="0" w:beforeAutospacing="0" w:after="120" w:afterAutospacing="0"/>
        <w:ind w:left="567" w:hanging="567"/>
        <w:jc w:val="both"/>
        <w:textAlignment w:val="baseline"/>
        <w:rPr>
          <w:rStyle w:val="normaltextrun"/>
          <w:rFonts w:asciiTheme="minorHAnsi" w:hAnsiTheme="minorHAnsi" w:cstheme="minorHAnsi"/>
          <w:sz w:val="20"/>
          <w:szCs w:val="20"/>
          <w:lang w:val="en-GB"/>
        </w:rPr>
      </w:pPr>
      <w:r w:rsidRPr="00A5069F">
        <w:rPr>
          <w:rStyle w:val="normaltextrun"/>
          <w:rFonts w:asciiTheme="minorHAnsi" w:hAnsiTheme="minorHAnsi" w:cstheme="minorHAnsi"/>
          <w:sz w:val="20"/>
          <w:szCs w:val="20"/>
          <w:lang w:val="en-GB"/>
        </w:rPr>
        <w:t xml:space="preserve">Provide actionable recommendations for improving the </w:t>
      </w:r>
      <w:r w:rsidR="00C50335" w:rsidRPr="00A5069F">
        <w:rPr>
          <w:rStyle w:val="normaltextrun"/>
          <w:rFonts w:asciiTheme="minorHAnsi" w:hAnsiTheme="minorHAnsi" w:cstheme="minorHAnsi"/>
          <w:sz w:val="20"/>
          <w:szCs w:val="20"/>
          <w:lang w:val="en-GB"/>
        </w:rPr>
        <w:t>UNSDCF</w:t>
      </w:r>
      <w:r w:rsidRPr="00A5069F">
        <w:rPr>
          <w:rStyle w:val="normaltextrun"/>
          <w:rFonts w:asciiTheme="minorHAnsi" w:hAnsiTheme="minorHAnsi" w:cstheme="minorHAnsi"/>
          <w:sz w:val="20"/>
          <w:szCs w:val="20"/>
          <w:lang w:val="en-GB"/>
        </w:rPr>
        <w:t xml:space="preserve">'s contribution, especially for incorporation into the new </w:t>
      </w:r>
      <w:r w:rsidR="00C50335" w:rsidRPr="00A5069F">
        <w:rPr>
          <w:rStyle w:val="normaltextrun"/>
          <w:rFonts w:asciiTheme="minorHAnsi" w:hAnsiTheme="minorHAnsi" w:cstheme="minorHAnsi"/>
          <w:sz w:val="20"/>
          <w:szCs w:val="20"/>
          <w:lang w:val="en-GB"/>
        </w:rPr>
        <w:t>UNSDCF</w:t>
      </w:r>
      <w:r w:rsidRPr="00A5069F">
        <w:rPr>
          <w:rStyle w:val="normaltextrun"/>
          <w:rFonts w:asciiTheme="minorHAnsi" w:hAnsiTheme="minorHAnsi" w:cstheme="minorHAnsi"/>
          <w:sz w:val="20"/>
          <w:szCs w:val="20"/>
          <w:lang w:val="en-GB"/>
        </w:rPr>
        <w:t xml:space="preserve"> programming cycle. These recommendations should be logically linked to the conclusions and findings of the evaluation and should draw upon lessons learned identified through the evaluation.</w:t>
      </w:r>
    </w:p>
    <w:p w14:paraId="74E44F48" w14:textId="56F66005" w:rsidR="00EC64F5" w:rsidRPr="00A5069F" w:rsidRDefault="00EC64F5" w:rsidP="00EC64F5">
      <w:pPr>
        <w:rPr>
          <w:rFonts w:cstheme="minorHAnsi"/>
          <w:szCs w:val="20"/>
          <w:lang w:val="en-GB"/>
        </w:rPr>
      </w:pPr>
      <w:r w:rsidRPr="00A5069F">
        <w:rPr>
          <w:b/>
          <w:bCs/>
          <w:color w:val="2F5496" w:themeColor="accent1" w:themeShade="BF"/>
          <w:lang w:val="en-GB"/>
        </w:rPr>
        <w:t>Scope and key users</w:t>
      </w:r>
      <w:r w:rsidRPr="00A5069F">
        <w:rPr>
          <w:rFonts w:eastAsia="Arial Narrow" w:cstheme="minorHAnsi"/>
          <w:b/>
          <w:szCs w:val="20"/>
          <w:lang w:val="en-GB"/>
        </w:rPr>
        <w:t xml:space="preserve">: </w:t>
      </w:r>
      <w:r w:rsidRPr="00A5069F">
        <w:rPr>
          <w:rStyle w:val="normaltextrun"/>
          <w:rFonts w:cstheme="minorHAnsi"/>
          <w:szCs w:val="20"/>
          <w:lang w:val="en-GB"/>
        </w:rPr>
        <w:t xml:space="preserve">The evaluation covered the three years of </w:t>
      </w:r>
      <w:r w:rsidR="00C50335" w:rsidRPr="00A5069F">
        <w:rPr>
          <w:rStyle w:val="normaltextrun"/>
          <w:rFonts w:cstheme="minorHAnsi"/>
          <w:szCs w:val="20"/>
          <w:lang w:val="en-GB"/>
        </w:rPr>
        <w:t>UNSDCF</w:t>
      </w:r>
      <w:r w:rsidRPr="00A5069F">
        <w:rPr>
          <w:rStyle w:val="normaltextrun"/>
          <w:rFonts w:cstheme="minorHAnsi"/>
          <w:szCs w:val="20"/>
          <w:lang w:val="en-GB"/>
        </w:rPr>
        <w:t xml:space="preserve"> implementation between </w:t>
      </w:r>
      <w:r w:rsidR="006E4D26" w:rsidRPr="00A5069F">
        <w:rPr>
          <w:rStyle w:val="normaltextrun"/>
          <w:rFonts w:cstheme="minorHAnsi"/>
          <w:szCs w:val="20"/>
          <w:lang w:val="en-GB"/>
        </w:rPr>
        <w:t xml:space="preserve">January </w:t>
      </w:r>
      <w:r w:rsidRPr="00A5069F">
        <w:rPr>
          <w:rStyle w:val="normaltextrun"/>
          <w:rFonts w:cstheme="minorHAnsi"/>
          <w:szCs w:val="20"/>
          <w:lang w:val="en-GB"/>
        </w:rPr>
        <w:t xml:space="preserve">2022 - </w:t>
      </w:r>
      <w:r w:rsidR="006E4D26" w:rsidRPr="00A5069F">
        <w:rPr>
          <w:rStyle w:val="normaltextrun"/>
          <w:rFonts w:cstheme="minorHAnsi"/>
          <w:szCs w:val="20"/>
          <w:lang w:val="en-GB"/>
        </w:rPr>
        <w:t xml:space="preserve">March </w:t>
      </w:r>
      <w:r w:rsidRPr="00A5069F">
        <w:rPr>
          <w:rStyle w:val="normaltextrun"/>
          <w:rFonts w:cstheme="minorHAnsi"/>
          <w:szCs w:val="20"/>
          <w:lang w:val="en-GB"/>
        </w:rPr>
        <w:t xml:space="preserve">2025. The evaluation looks at the UNSDCF 2022-2026 as a whole and covers contributions of all sub-outputs by both resident and non-resident agencies of the UNCT, also examining the cross-cutting issues and the global UN programming principles (e.g. leaving no one behind LNOB, human rights, gender equality and women's </w:t>
      </w:r>
      <w:r w:rsidRPr="00A5069F">
        <w:rPr>
          <w:szCs w:val="20"/>
          <w:lang w:val="en-GB"/>
        </w:rPr>
        <w:t>empowerment</w:t>
      </w:r>
      <w:r w:rsidRPr="00A5069F">
        <w:rPr>
          <w:rStyle w:val="normaltextrun"/>
          <w:rFonts w:cstheme="minorHAnsi"/>
          <w:szCs w:val="20"/>
          <w:lang w:val="en-GB"/>
        </w:rPr>
        <w:t xml:space="preserve">, disability inclusion, and environmental sustainability and resilience, and accountability) and  the scope of coverage of </w:t>
      </w:r>
      <w:r w:rsidR="00C50335" w:rsidRPr="00A5069F">
        <w:rPr>
          <w:rStyle w:val="normaltextrun"/>
          <w:rFonts w:cstheme="minorHAnsi"/>
          <w:szCs w:val="20"/>
          <w:lang w:val="en-GB"/>
        </w:rPr>
        <w:t>UNSDCF</w:t>
      </w:r>
      <w:r w:rsidRPr="00A5069F">
        <w:rPr>
          <w:rStyle w:val="normaltextrun"/>
          <w:rFonts w:cstheme="minorHAnsi"/>
          <w:szCs w:val="20"/>
          <w:lang w:val="en-GB"/>
        </w:rPr>
        <w:t xml:space="preserve"> implementation across the country (desk review) assessing the geographical reach achieved by </w:t>
      </w:r>
      <w:r w:rsidR="00C50335" w:rsidRPr="00A5069F">
        <w:rPr>
          <w:rStyle w:val="normaltextrun"/>
          <w:rFonts w:cstheme="minorHAnsi"/>
          <w:szCs w:val="20"/>
          <w:lang w:val="en-GB"/>
        </w:rPr>
        <w:t>UNSDCF</w:t>
      </w:r>
      <w:r w:rsidRPr="00A5069F">
        <w:rPr>
          <w:rStyle w:val="normaltextrun"/>
          <w:rFonts w:cstheme="minorHAnsi"/>
          <w:szCs w:val="20"/>
          <w:lang w:val="en-GB"/>
        </w:rPr>
        <w:t xml:space="preserve"> intervention. </w:t>
      </w:r>
    </w:p>
    <w:p w14:paraId="75C27663" w14:textId="44CE7B4E" w:rsidR="00EC64F5" w:rsidRPr="00A5069F" w:rsidRDefault="00EC64F5" w:rsidP="00EC64F5">
      <w:pPr>
        <w:pStyle w:val="paragraph"/>
        <w:spacing w:before="0" w:beforeAutospacing="0" w:after="120" w:afterAutospacing="0"/>
        <w:jc w:val="both"/>
        <w:textAlignment w:val="baseline"/>
        <w:rPr>
          <w:rStyle w:val="normaltextrun"/>
          <w:rFonts w:asciiTheme="minorHAnsi" w:hAnsiTheme="minorHAnsi" w:cstheme="minorHAnsi"/>
          <w:sz w:val="20"/>
          <w:szCs w:val="20"/>
          <w:lang w:val="en-GB"/>
        </w:rPr>
      </w:pPr>
      <w:r w:rsidRPr="00A5069F">
        <w:rPr>
          <w:rStyle w:val="normaltextrun"/>
          <w:rFonts w:asciiTheme="minorHAnsi" w:hAnsiTheme="minorHAnsi" w:cstheme="minorHAnsi"/>
          <w:sz w:val="20"/>
          <w:szCs w:val="20"/>
          <w:lang w:val="en-GB"/>
        </w:rPr>
        <w:t xml:space="preserve">The </w:t>
      </w:r>
      <w:r w:rsidRPr="00A5069F">
        <w:rPr>
          <w:rFonts w:asciiTheme="minorHAnsi" w:eastAsia="Arial Narrow" w:hAnsiTheme="minorHAnsi" w:cstheme="minorHAnsi"/>
          <w:sz w:val="20"/>
          <w:szCs w:val="20"/>
          <w:lang w:val="en-GB"/>
        </w:rPr>
        <w:t>evaluation</w:t>
      </w:r>
      <w:r w:rsidRPr="00A5069F">
        <w:rPr>
          <w:rStyle w:val="normaltextrun"/>
          <w:rFonts w:asciiTheme="minorHAnsi" w:hAnsiTheme="minorHAnsi" w:cstheme="minorHAnsi"/>
          <w:sz w:val="20"/>
          <w:szCs w:val="20"/>
          <w:lang w:val="en-GB"/>
        </w:rPr>
        <w:t xml:space="preserve"> findings will be utilized to inform strategic planning, and future programming. Primary users of the evaluation include </w:t>
      </w:r>
      <w:r w:rsidRPr="00A5069F">
        <w:rPr>
          <w:rStyle w:val="findhit"/>
          <w:rFonts w:asciiTheme="minorHAnsi" w:eastAsiaTheme="majorEastAsia" w:hAnsiTheme="minorHAnsi" w:cstheme="minorHAnsi"/>
          <w:sz w:val="20"/>
          <w:szCs w:val="20"/>
          <w:lang w:val="en-GB"/>
        </w:rPr>
        <w:t>stakeholder</w:t>
      </w:r>
      <w:r w:rsidRPr="00A5069F">
        <w:rPr>
          <w:rStyle w:val="normaltextrun"/>
          <w:rFonts w:asciiTheme="minorHAnsi" w:hAnsiTheme="minorHAnsi" w:cstheme="minorHAnsi"/>
          <w:sz w:val="20"/>
          <w:szCs w:val="20"/>
          <w:lang w:val="en-GB"/>
        </w:rPr>
        <w:t xml:space="preserve">s involved in the implementation of the </w:t>
      </w:r>
      <w:r w:rsidR="00C50335" w:rsidRPr="00A5069F">
        <w:rPr>
          <w:rStyle w:val="normaltextrun"/>
          <w:rFonts w:asciiTheme="minorHAnsi" w:hAnsiTheme="minorHAnsi" w:cstheme="minorHAnsi"/>
          <w:sz w:val="20"/>
          <w:szCs w:val="20"/>
          <w:lang w:val="en-GB"/>
        </w:rPr>
        <w:t>UNSDCF</w:t>
      </w:r>
      <w:r w:rsidRPr="00A5069F">
        <w:rPr>
          <w:rStyle w:val="normaltextrun"/>
          <w:rFonts w:asciiTheme="minorHAnsi" w:hAnsiTheme="minorHAnsi" w:cstheme="minorHAnsi"/>
          <w:sz w:val="20"/>
          <w:szCs w:val="20"/>
          <w:lang w:val="en-GB"/>
        </w:rPr>
        <w:t xml:space="preserve">, including UNCT, governmental bodies, civil society organizations, contributing partners, and other relevant </w:t>
      </w:r>
      <w:r w:rsidRPr="00A5069F">
        <w:rPr>
          <w:rStyle w:val="findhit"/>
          <w:rFonts w:asciiTheme="minorHAnsi" w:eastAsiaTheme="majorEastAsia" w:hAnsiTheme="minorHAnsi" w:cstheme="minorHAnsi"/>
          <w:sz w:val="20"/>
          <w:szCs w:val="20"/>
          <w:lang w:val="en-GB"/>
        </w:rPr>
        <w:t>stakeholder</w:t>
      </w:r>
      <w:r w:rsidRPr="00A5069F">
        <w:rPr>
          <w:rStyle w:val="normaltextrun"/>
          <w:rFonts w:asciiTheme="minorHAnsi" w:hAnsiTheme="minorHAnsi" w:cstheme="minorHAnsi"/>
          <w:sz w:val="20"/>
          <w:szCs w:val="20"/>
          <w:lang w:val="en-GB"/>
        </w:rPr>
        <w:t>s while secondary users</w:t>
      </w:r>
      <w:r w:rsidRPr="00A5069F">
        <w:rPr>
          <w:rStyle w:val="normaltextrun"/>
          <w:rFonts w:asciiTheme="minorHAnsi" w:eastAsia="Arial" w:hAnsiTheme="minorHAnsi" w:cstheme="minorHAnsi"/>
          <w:sz w:val="20"/>
          <w:szCs w:val="20"/>
          <w:lang w:val="en-GB"/>
        </w:rPr>
        <w:t xml:space="preserve"> </w:t>
      </w:r>
      <w:r w:rsidRPr="00A5069F">
        <w:rPr>
          <w:rStyle w:val="normaltextrun"/>
          <w:rFonts w:asciiTheme="minorHAnsi" w:hAnsiTheme="minorHAnsi" w:cstheme="minorHAnsi"/>
          <w:sz w:val="20"/>
          <w:szCs w:val="20"/>
          <w:lang w:val="en-GB"/>
        </w:rPr>
        <w:t xml:space="preserve">encompass a broader audience, academic and research community, media and the </w:t>
      </w:r>
      <w:proofErr w:type="gramStart"/>
      <w:r w:rsidRPr="00A5069F">
        <w:rPr>
          <w:rStyle w:val="normaltextrun"/>
          <w:rFonts w:asciiTheme="minorHAnsi" w:hAnsiTheme="minorHAnsi" w:cstheme="minorHAnsi"/>
          <w:sz w:val="20"/>
          <w:szCs w:val="20"/>
          <w:lang w:val="en-GB"/>
        </w:rPr>
        <w:t>general public</w:t>
      </w:r>
      <w:proofErr w:type="gramEnd"/>
      <w:r w:rsidRPr="00A5069F">
        <w:rPr>
          <w:rStyle w:val="normaltextrun"/>
          <w:rFonts w:asciiTheme="minorHAnsi" w:hAnsiTheme="minorHAnsi" w:cstheme="minorHAnsi"/>
          <w:sz w:val="20"/>
          <w:szCs w:val="20"/>
          <w:lang w:val="en-GB"/>
        </w:rPr>
        <w:t>.</w:t>
      </w:r>
    </w:p>
    <w:p w14:paraId="72417F70" w14:textId="5526AE3F" w:rsidR="009E51AD" w:rsidRPr="00A5069F" w:rsidRDefault="00EC64F5" w:rsidP="009E51AD">
      <w:pPr>
        <w:pStyle w:val="paragraph"/>
        <w:spacing w:before="0" w:beforeAutospacing="0" w:after="120" w:afterAutospacing="0"/>
        <w:jc w:val="both"/>
        <w:textAlignment w:val="baseline"/>
        <w:rPr>
          <w:rFonts w:asciiTheme="minorHAnsi" w:eastAsia="Arial Narrow" w:hAnsiTheme="minorHAnsi" w:cstheme="minorHAnsi"/>
          <w:sz w:val="20"/>
          <w:szCs w:val="20"/>
          <w:lang w:val="en-GB"/>
        </w:rPr>
      </w:pPr>
      <w:r w:rsidRPr="00A5069F">
        <w:rPr>
          <w:rFonts w:asciiTheme="minorHAnsi" w:eastAsia="Arial" w:hAnsiTheme="minorHAnsi" w:cs="Arial"/>
          <w:b/>
          <w:bCs/>
          <w:color w:val="2F5496" w:themeColor="accent1" w:themeShade="BF"/>
          <w:sz w:val="20"/>
          <w:szCs w:val="22"/>
          <w:lang w:val="en-GB" w:eastAsia="zh-CN"/>
        </w:rPr>
        <w:t>Methodology for the evaluation</w:t>
      </w:r>
      <w:r w:rsidRPr="00A5069F">
        <w:rPr>
          <w:rFonts w:asciiTheme="minorHAnsi" w:eastAsia="Arial Narrow" w:hAnsiTheme="minorHAnsi" w:cstheme="minorHAnsi"/>
          <w:b/>
          <w:sz w:val="20"/>
          <w:szCs w:val="20"/>
          <w:lang w:val="en-GB"/>
        </w:rPr>
        <w:t>:</w:t>
      </w:r>
      <w:bookmarkStart w:id="6" w:name="_heading=h.tyjcwt" w:colFirst="0" w:colLast="0"/>
      <w:bookmarkEnd w:id="6"/>
      <w:r w:rsidRPr="00A5069F">
        <w:rPr>
          <w:rFonts w:asciiTheme="minorHAnsi" w:eastAsia="Arial Narrow" w:hAnsiTheme="minorHAnsi" w:cstheme="minorHAnsi"/>
          <w:b/>
          <w:sz w:val="20"/>
          <w:szCs w:val="20"/>
          <w:lang w:val="en-GB"/>
        </w:rPr>
        <w:t xml:space="preserve"> </w:t>
      </w:r>
      <w:r w:rsidRPr="00A5069F">
        <w:rPr>
          <w:rFonts w:asciiTheme="minorHAnsi" w:eastAsia="Arial Narrow" w:hAnsiTheme="minorHAnsi" w:cstheme="minorHAnsi"/>
          <w:sz w:val="20"/>
          <w:szCs w:val="20"/>
          <w:lang w:val="en-GB"/>
        </w:rPr>
        <w:t>The evaluation followed the UNEG-DCO Guidelines for the Evaluation of the United Nations Sustainable Development Cooperation Framework and principles</w:t>
      </w:r>
      <w:r w:rsidR="009E51AD" w:rsidRPr="00A5069F">
        <w:rPr>
          <w:rFonts w:asciiTheme="minorHAnsi" w:eastAsia="Arial Narrow" w:hAnsiTheme="minorHAnsi" w:cstheme="minorHAnsi"/>
          <w:sz w:val="20"/>
          <w:szCs w:val="20"/>
          <w:lang w:val="en-GB"/>
        </w:rPr>
        <w:t xml:space="preserve">. It applied a mixed-methods approach combining qualitative and quantitative evidence to assess the relevance, coherence, effectiveness, efficiency, and sustainability of the UNSDCF in Lao PDR. Data collection included an extensive document review (agency CPDs, Mid-Term Reviews, UNSDCF reports, government policies, and global evaluations), a structured online survey with UN agencies and partners, </w:t>
      </w:r>
      <w:r w:rsidR="004A4436" w:rsidRPr="00A5069F">
        <w:rPr>
          <w:rFonts w:asciiTheme="minorHAnsi" w:eastAsia="Arial Narrow" w:hAnsiTheme="minorHAnsi" w:cstheme="minorHAnsi"/>
          <w:sz w:val="20"/>
          <w:szCs w:val="20"/>
          <w:lang w:val="en-GB"/>
        </w:rPr>
        <w:t xml:space="preserve">with </w:t>
      </w:r>
      <w:r w:rsidR="009E51AD" w:rsidRPr="00A5069F">
        <w:rPr>
          <w:rFonts w:asciiTheme="minorHAnsi" w:eastAsia="Arial Narrow" w:hAnsiTheme="minorHAnsi" w:cstheme="minorHAnsi"/>
          <w:sz w:val="20"/>
          <w:szCs w:val="20"/>
          <w:lang w:val="en-GB"/>
        </w:rPr>
        <w:t xml:space="preserve">and over 265 </w:t>
      </w:r>
      <w:r w:rsidR="004A4436" w:rsidRPr="00A5069F">
        <w:rPr>
          <w:rFonts w:asciiTheme="minorHAnsi" w:eastAsia="Arial Narrow" w:hAnsiTheme="minorHAnsi" w:cstheme="minorHAnsi"/>
          <w:sz w:val="20"/>
          <w:szCs w:val="20"/>
          <w:lang w:val="en-GB"/>
        </w:rPr>
        <w:t xml:space="preserve">stakeholders consulted </w:t>
      </w:r>
      <w:r w:rsidR="00955F14" w:rsidRPr="00A5069F">
        <w:rPr>
          <w:rFonts w:asciiTheme="minorHAnsi" w:eastAsia="Arial Narrow" w:hAnsiTheme="minorHAnsi" w:cstheme="minorHAnsi"/>
          <w:sz w:val="20"/>
          <w:szCs w:val="20"/>
          <w:lang w:val="en-GB"/>
        </w:rPr>
        <w:t>among government</w:t>
      </w:r>
      <w:r w:rsidR="009E51AD" w:rsidRPr="00A5069F">
        <w:rPr>
          <w:rFonts w:asciiTheme="minorHAnsi" w:eastAsia="Arial Narrow" w:hAnsiTheme="minorHAnsi" w:cstheme="minorHAnsi"/>
          <w:sz w:val="20"/>
          <w:szCs w:val="20"/>
          <w:lang w:val="en-GB"/>
        </w:rPr>
        <w:t xml:space="preserve"> officials, UN staff, donors, IFIs, INGOs, and civil society representatives at national and subnational levels. Focus groups were also conducted with rights-holders and youth representatives.</w:t>
      </w:r>
    </w:p>
    <w:p w14:paraId="5EC63A31" w14:textId="77777777" w:rsidR="000057E3" w:rsidRPr="00A5069F" w:rsidRDefault="009E51AD" w:rsidP="000057E3">
      <w:pPr>
        <w:pStyle w:val="paragraph"/>
        <w:spacing w:before="0" w:beforeAutospacing="0" w:after="120" w:afterAutospacing="0"/>
        <w:jc w:val="both"/>
        <w:textAlignment w:val="baseline"/>
        <w:rPr>
          <w:rFonts w:asciiTheme="minorHAnsi" w:eastAsia="Arial Narrow" w:hAnsiTheme="minorHAnsi" w:cstheme="minorHAnsi"/>
          <w:sz w:val="20"/>
          <w:szCs w:val="20"/>
          <w:lang w:val="en-GB"/>
        </w:rPr>
      </w:pPr>
      <w:r w:rsidRPr="00A5069F">
        <w:rPr>
          <w:rFonts w:asciiTheme="minorHAnsi" w:eastAsia="Arial Narrow" w:hAnsiTheme="minorHAnsi" w:cstheme="minorHAnsi"/>
          <w:sz w:val="20"/>
          <w:szCs w:val="20"/>
          <w:lang w:val="en-GB"/>
        </w:rPr>
        <w:t xml:space="preserve">Quantitative analysis was undertaken on the </w:t>
      </w:r>
      <w:r w:rsidR="00C50335" w:rsidRPr="00A5069F">
        <w:rPr>
          <w:rFonts w:asciiTheme="minorHAnsi" w:eastAsia="Arial Narrow" w:hAnsiTheme="minorHAnsi" w:cstheme="minorHAnsi"/>
          <w:sz w:val="20"/>
          <w:szCs w:val="20"/>
          <w:lang w:val="en-GB"/>
        </w:rPr>
        <w:t>UNSDCF</w:t>
      </w:r>
      <w:r w:rsidRPr="00A5069F">
        <w:rPr>
          <w:rFonts w:asciiTheme="minorHAnsi" w:eastAsia="Arial Narrow" w:hAnsiTheme="minorHAnsi" w:cstheme="minorHAnsi"/>
          <w:sz w:val="20"/>
          <w:szCs w:val="20"/>
          <w:lang w:val="en-GB"/>
        </w:rPr>
        <w:t xml:space="preserve"> results framework, drawing on UNINFO data, agency reporting, and national statistics to assess progress against outcome and output indicators. Triangulation across sources ensured validity, while limitations such as data gaps, possible respondent bias, and the mid-cycle timing of the evaluation (when many interventions have not yet matured) were explicitly considered. </w:t>
      </w:r>
      <w:r w:rsidR="00EC64F5" w:rsidRPr="00A5069F">
        <w:rPr>
          <w:rFonts w:asciiTheme="minorHAnsi" w:eastAsia="Arial Narrow" w:hAnsiTheme="minorHAnsi" w:cstheme="minorHAnsi"/>
          <w:sz w:val="20"/>
          <w:szCs w:val="20"/>
          <w:lang w:val="en-GB"/>
        </w:rPr>
        <w:t xml:space="preserve"> The evaluation adhered to UNEG guidelines and OECD/DAC evaluation criteria, focusing on relevance, adaptability, effectiveness, efficiency, impact, sustainability, and coordination. Key limitations included incomplete indicator data, limited availability of reliable, and disaggregated data for outcome-level results.</w:t>
      </w:r>
    </w:p>
    <w:p w14:paraId="2E2E10EF" w14:textId="77777777" w:rsidR="00400BC6" w:rsidRPr="00A5069F" w:rsidRDefault="00400BC6" w:rsidP="00400BC6">
      <w:pPr>
        <w:pStyle w:val="paragraph"/>
        <w:spacing w:before="0" w:beforeAutospacing="0" w:after="120" w:afterAutospacing="0"/>
        <w:jc w:val="both"/>
        <w:textAlignment w:val="baseline"/>
        <w:rPr>
          <w:rFonts w:asciiTheme="minorHAnsi" w:eastAsia="Arial Narrow" w:hAnsiTheme="minorHAnsi" w:cstheme="minorHAnsi"/>
          <w:sz w:val="20"/>
          <w:szCs w:val="20"/>
          <w:lang w:val="en-GB"/>
        </w:rPr>
      </w:pPr>
      <w:r w:rsidRPr="00A5069F">
        <w:rPr>
          <w:rFonts w:asciiTheme="minorHAnsi" w:eastAsia="Arial Narrow" w:hAnsiTheme="minorHAnsi" w:cstheme="minorHAnsi"/>
          <w:sz w:val="20"/>
          <w:szCs w:val="20"/>
          <w:lang w:val="en-GB"/>
        </w:rPr>
        <w:lastRenderedPageBreak/>
        <w:t>The findings are structured around the five evaluation criteria—relevance, coherence, effectiveness, efficiency, and sustainability—in line with UNEG and UNSDCF evaluation guidance. Each section highlights success factors, implementation challenges, and system-level barriers influencing the UN’s contribution to national priorities and SDG progress. The analysis links evidence to the Theory of Change, ensuring a clear line of sight between outputs, outcomes, and systemic effects.</w:t>
      </w:r>
    </w:p>
    <w:p w14:paraId="384C5E0B" w14:textId="24DF50CB" w:rsidR="00400BC6" w:rsidRPr="00A5069F" w:rsidRDefault="00400BC6" w:rsidP="00400BC6">
      <w:pPr>
        <w:pStyle w:val="paragraph"/>
        <w:spacing w:before="0" w:beforeAutospacing="0" w:after="120" w:afterAutospacing="0"/>
        <w:jc w:val="both"/>
        <w:textAlignment w:val="baseline"/>
        <w:rPr>
          <w:rFonts w:asciiTheme="minorHAnsi" w:eastAsia="Arial Narrow" w:hAnsiTheme="minorHAnsi" w:cstheme="minorHAnsi"/>
          <w:sz w:val="20"/>
          <w:szCs w:val="20"/>
          <w:lang w:val="en-GB"/>
        </w:rPr>
      </w:pPr>
      <w:r w:rsidRPr="00A5069F">
        <w:rPr>
          <w:rFonts w:asciiTheme="minorHAnsi" w:eastAsia="Arial Narrow" w:hAnsiTheme="minorHAnsi" w:cstheme="minorHAnsi"/>
          <w:sz w:val="20"/>
          <w:szCs w:val="20"/>
          <w:lang w:val="en-GB"/>
        </w:rPr>
        <w:t>The recommendations were developed through an iterative and participatory process, drawing directly from the validated findings and conclusions. They were formulated based on triangulated evidence and refined through stakeholder consultations, including the Validation Workshop (October 2024), follow-up exchanges with UN agencies and government counterparts, and discussions with the Joint Steering Committee. This participatory approach ensured that the recommendations are both evidence-based and ownership-driven, reflecting national priorities and the collective commitments of the UN system.</w:t>
      </w:r>
    </w:p>
    <w:p w14:paraId="00167B6E" w14:textId="77777777" w:rsidR="00D4133A" w:rsidRPr="00A5069F" w:rsidRDefault="00D4133A" w:rsidP="009E51AD">
      <w:pPr>
        <w:rPr>
          <w:b/>
          <w:bCs/>
          <w:lang w:val="en-GB"/>
        </w:rPr>
      </w:pPr>
    </w:p>
    <w:p w14:paraId="635C8207" w14:textId="741FB959" w:rsidR="009E51AD" w:rsidRPr="00A5069F" w:rsidRDefault="009E51AD" w:rsidP="009E51AD">
      <w:pPr>
        <w:rPr>
          <w:b/>
          <w:bCs/>
          <w:color w:val="000000" w:themeColor="text1"/>
          <w:lang w:val="en-GB"/>
        </w:rPr>
      </w:pPr>
      <w:r w:rsidRPr="00A5069F">
        <w:rPr>
          <w:b/>
          <w:bCs/>
          <w:color w:val="000000" w:themeColor="text1"/>
          <w:lang w:val="en-GB"/>
        </w:rPr>
        <w:t>Findings</w:t>
      </w:r>
    </w:p>
    <w:p w14:paraId="63BF2599" w14:textId="59CCFC54" w:rsidR="00D4086D" w:rsidRPr="00A5069F" w:rsidRDefault="00C179CA" w:rsidP="00D4086D">
      <w:pPr>
        <w:rPr>
          <w:color w:val="000000" w:themeColor="text1"/>
          <w:lang w:val="en-GB"/>
        </w:rPr>
      </w:pPr>
      <w:r w:rsidRPr="00A5069F">
        <w:rPr>
          <w:color w:val="000000" w:themeColor="text1"/>
          <w:lang w:val="en-GB"/>
        </w:rPr>
        <w:t xml:space="preserve">Four years into the first new-generation Cooperation Framework, the UN in Lao PDR is </w:t>
      </w:r>
      <w:r w:rsidR="009F49AD" w:rsidRPr="00A5069F">
        <w:rPr>
          <w:color w:val="000000" w:themeColor="text1"/>
          <w:lang w:val="en-GB"/>
        </w:rPr>
        <w:t xml:space="preserve">widely </w:t>
      </w:r>
      <w:r w:rsidRPr="00A5069F">
        <w:rPr>
          <w:color w:val="000000" w:themeColor="text1"/>
          <w:lang w:val="en-GB"/>
        </w:rPr>
        <w:t xml:space="preserve">recognised </w:t>
      </w:r>
      <w:r w:rsidR="00D4086D" w:rsidRPr="00A5069F">
        <w:rPr>
          <w:color w:val="000000" w:themeColor="text1"/>
          <w:lang w:val="en-GB"/>
        </w:rPr>
        <w:t xml:space="preserve">by government and development partners </w:t>
      </w:r>
      <w:r w:rsidRPr="00A5069F">
        <w:rPr>
          <w:color w:val="000000" w:themeColor="text1"/>
          <w:lang w:val="en-GB"/>
        </w:rPr>
        <w:t>as relevant</w:t>
      </w:r>
      <w:r w:rsidR="00D4086D" w:rsidRPr="00A5069F">
        <w:rPr>
          <w:color w:val="000000" w:themeColor="text1"/>
          <w:lang w:val="en-GB"/>
        </w:rPr>
        <w:t>, trusted</w:t>
      </w:r>
      <w:r w:rsidRPr="00A5069F">
        <w:rPr>
          <w:color w:val="000000" w:themeColor="text1"/>
          <w:lang w:val="en-GB"/>
        </w:rPr>
        <w:t xml:space="preserve"> and indispensable</w:t>
      </w:r>
      <w:r w:rsidR="00D4086D" w:rsidRPr="00A5069F">
        <w:rPr>
          <w:color w:val="000000" w:themeColor="text1"/>
          <w:lang w:val="en-GB"/>
        </w:rPr>
        <w:t xml:space="preserve">. </w:t>
      </w:r>
      <w:r w:rsidR="00D4086D" w:rsidRPr="00D4086D">
        <w:rPr>
          <w:color w:val="000000" w:themeColor="text1"/>
          <w:lang w:val="en-GB"/>
        </w:rPr>
        <w:t>The UNSDCF is well aligned with the 9th</w:t>
      </w:r>
      <w:r w:rsidR="00D4086D" w:rsidRPr="00A5069F">
        <w:rPr>
          <w:color w:val="000000" w:themeColor="text1"/>
          <w:lang w:val="en-GB"/>
        </w:rPr>
        <w:t xml:space="preserve"> </w:t>
      </w:r>
      <w:r w:rsidR="00D4086D" w:rsidRPr="00D4086D">
        <w:rPr>
          <w:color w:val="000000" w:themeColor="text1"/>
          <w:lang w:val="en-GB"/>
        </w:rPr>
        <w:t xml:space="preserve">NSEDP, SDG commitments, and the LDC graduation agenda, and it has provided a shared strategic umbrella that has helped agencies align their country programmes and engage government through a more coherent “One UN” </w:t>
      </w:r>
      <w:r w:rsidR="00F235FF" w:rsidRPr="00A5069F">
        <w:rPr>
          <w:color w:val="000000" w:themeColor="text1"/>
          <w:lang w:val="en-GB"/>
        </w:rPr>
        <w:t>approach</w:t>
      </w:r>
      <w:r w:rsidR="00D4086D" w:rsidRPr="00D4086D">
        <w:rPr>
          <w:color w:val="000000" w:themeColor="text1"/>
          <w:lang w:val="en-GB"/>
        </w:rPr>
        <w:t>. The UN’s comparative advantage remains its combination of normative mandate, convening power, and operational reach—particularly in priority social sectors and in evidence generation and policy dialogue.</w:t>
      </w:r>
    </w:p>
    <w:p w14:paraId="65211241" w14:textId="177FCF04" w:rsidR="00F235FF" w:rsidRPr="00A5069F" w:rsidRDefault="00F235FF" w:rsidP="00F235FF">
      <w:pPr>
        <w:rPr>
          <w:color w:val="000000" w:themeColor="text1"/>
          <w:lang w:val="en-GB"/>
        </w:rPr>
      </w:pPr>
      <w:r w:rsidRPr="00A5069F">
        <w:rPr>
          <w:color w:val="000000" w:themeColor="text1"/>
          <w:lang w:val="en-GB"/>
        </w:rPr>
        <w:t>At the same time, the evaluation finds that the UN’s contribution is constrained by a portfolio that is</w:t>
      </w:r>
      <w:r w:rsidR="00C179CA" w:rsidRPr="00A5069F">
        <w:rPr>
          <w:color w:val="000000" w:themeColor="text1"/>
          <w:lang w:val="en-GB"/>
        </w:rPr>
        <w:t xml:space="preserve"> </w:t>
      </w:r>
      <w:r w:rsidR="00C179CA" w:rsidRPr="00A5069F">
        <w:rPr>
          <w:b/>
          <w:bCs/>
          <w:color w:val="000000" w:themeColor="text1"/>
          <w:lang w:val="en-GB"/>
        </w:rPr>
        <w:t>spread too thin</w:t>
      </w:r>
      <w:r w:rsidR="00C179CA" w:rsidRPr="00A5069F">
        <w:rPr>
          <w:color w:val="000000" w:themeColor="text1"/>
          <w:lang w:val="en-GB"/>
        </w:rPr>
        <w:t xml:space="preserve"> </w:t>
      </w:r>
      <w:r w:rsidRPr="00A5069F">
        <w:rPr>
          <w:color w:val="000000" w:themeColor="text1"/>
          <w:lang w:val="en-GB"/>
        </w:rPr>
        <w:t>across outcomes, outputs and projects, often driven by short/term, earmarked funding and agency/level resource mobilisation. This breadth has enabled responsiveness, but it also fragments effort, increases transaction costs, and weakens the UN’s ability to concentrate resources behind a small number of initiatives large enough to shift systems. As the operating context tightens—fiscal pressures, declining ODA, and LDC graduation—the costs of dispersion are rising and the case for prioritisation becomes more urgent.</w:t>
      </w:r>
    </w:p>
    <w:p w14:paraId="460C5352" w14:textId="5DE7CAFD" w:rsidR="00D4086D" w:rsidRPr="00A5069F" w:rsidRDefault="00F235FF" w:rsidP="00F235FF">
      <w:pPr>
        <w:rPr>
          <w:rFonts w:eastAsia="Calibri" w:cstheme="minorHAnsi"/>
          <w:szCs w:val="20"/>
          <w:lang w:val="en-GB"/>
        </w:rPr>
      </w:pPr>
      <w:r w:rsidRPr="00A5069F">
        <w:rPr>
          <w:rFonts w:eastAsia="Calibri" w:cstheme="minorHAnsi"/>
          <w:szCs w:val="20"/>
          <w:lang w:val="en-GB"/>
        </w:rPr>
        <w:t xml:space="preserve">The UN has delivered </w:t>
      </w:r>
      <w:r w:rsidRPr="00A5069F">
        <w:rPr>
          <w:rFonts w:eastAsia="Calibri" w:cstheme="minorHAnsi"/>
          <w:b/>
          <w:bCs/>
          <w:szCs w:val="20"/>
          <w:lang w:val="en-GB"/>
        </w:rPr>
        <w:t>strong output-level results</w:t>
      </w:r>
      <w:r w:rsidRPr="00A5069F">
        <w:rPr>
          <w:rFonts w:eastAsia="Calibri" w:cstheme="minorHAnsi"/>
          <w:szCs w:val="20"/>
          <w:lang w:val="en-GB"/>
        </w:rPr>
        <w:t xml:space="preserve">, particularly in social sectors and in support to policies, guidelines, and national systems. However, </w:t>
      </w:r>
      <w:r w:rsidRPr="00A5069F">
        <w:rPr>
          <w:rFonts w:eastAsia="Calibri" w:cstheme="minorHAnsi"/>
          <w:b/>
          <w:bCs/>
          <w:szCs w:val="20"/>
          <w:lang w:val="en-GB"/>
        </w:rPr>
        <w:t>outcome-level progress is mixed</w:t>
      </w:r>
      <w:r w:rsidRPr="00A5069F">
        <w:rPr>
          <w:rFonts w:eastAsia="Calibri" w:cstheme="minorHAnsi"/>
          <w:szCs w:val="20"/>
          <w:lang w:val="en-GB"/>
        </w:rPr>
        <w:t xml:space="preserve">, with several areas stagnating or regressing under structural constraints such as fiscal fragility, limited implementation </w:t>
      </w:r>
      <w:r w:rsidRPr="00A5069F">
        <w:rPr>
          <w:color w:val="000000" w:themeColor="text1"/>
          <w:lang w:val="en-GB"/>
        </w:rPr>
        <w:t>capacity</w:t>
      </w:r>
      <w:r w:rsidRPr="00A5069F">
        <w:rPr>
          <w:rFonts w:eastAsia="Calibri" w:cstheme="minorHAnsi"/>
          <w:szCs w:val="20"/>
          <w:lang w:val="en-GB"/>
        </w:rPr>
        <w:t xml:space="preserve"> (especially at subnational level), and persistent social norms. Sustainability is therefore uneven: results are most durable where reforms and service platforms are embedded in national policies, institutions, and budgets, while many gains remain dependent on external financing and continued UN support or advocacy.</w:t>
      </w:r>
    </w:p>
    <w:p w14:paraId="26751B57" w14:textId="77777777" w:rsidR="00F235FF" w:rsidRPr="00A5069F" w:rsidRDefault="00F235FF" w:rsidP="00F235FF">
      <w:pPr>
        <w:rPr>
          <w:rFonts w:eastAsia="Calibri" w:cstheme="minorHAnsi"/>
          <w:color w:val="auto"/>
          <w:szCs w:val="20"/>
          <w:lang w:val="en-GB" w:eastAsia="en-US"/>
        </w:rPr>
      </w:pPr>
      <w:r w:rsidRPr="00A5069F">
        <w:rPr>
          <w:rFonts w:eastAsia="Calibri" w:cstheme="minorHAnsi"/>
          <w:color w:val="auto"/>
          <w:szCs w:val="20"/>
          <w:lang w:val="en-GB" w:eastAsia="en-US"/>
        </w:rPr>
        <w:t xml:space="preserve">The evaluation also finds that the Cooperation Framework’s </w:t>
      </w:r>
      <w:r w:rsidRPr="00A5069F">
        <w:rPr>
          <w:rFonts w:eastAsia="Calibri" w:cstheme="minorHAnsi"/>
          <w:b/>
          <w:bCs/>
          <w:color w:val="auto"/>
          <w:szCs w:val="20"/>
          <w:lang w:val="en-GB" w:eastAsia="en-US"/>
        </w:rPr>
        <w:t>results framework has not functioned as a robust accountability and learning tool.</w:t>
      </w:r>
      <w:r w:rsidRPr="00A5069F">
        <w:rPr>
          <w:rFonts w:eastAsia="Calibri" w:cstheme="minorHAnsi"/>
          <w:color w:val="auto"/>
          <w:szCs w:val="20"/>
          <w:lang w:val="en-GB" w:eastAsia="en-US"/>
        </w:rPr>
        <w:t xml:space="preserve"> The framework is complex, with indicators that are sometimes too high-level to capture the UN’s contribution, insufficiently disaggregated, or affected by data gaps and infrequent measurement. This limits the UNCT’s ability to track systemic change, support adaptive management, and communicate a clear collective results story—despite strong efforts by agencies and coordination bodies to monitor and report progress.</w:t>
      </w:r>
    </w:p>
    <w:p w14:paraId="2B94D325" w14:textId="73B0218C" w:rsidR="00F235FF" w:rsidRPr="00A5069F" w:rsidRDefault="00F235FF" w:rsidP="00D4086D">
      <w:pPr>
        <w:pStyle w:val="Normal1"/>
        <w:shd w:val="clear" w:color="auto" w:fill="FFFFFF" w:themeFill="background1"/>
        <w:spacing w:after="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Coherence has improved at the strategic level, but implementation remains weighed down by a </w:t>
      </w:r>
      <w:r w:rsidRPr="00A5069F">
        <w:rPr>
          <w:rFonts w:asciiTheme="minorHAnsi" w:eastAsia="Calibri" w:hAnsiTheme="minorHAnsi" w:cstheme="minorHAnsi"/>
          <w:b/>
          <w:bCs/>
          <w:sz w:val="20"/>
          <w:szCs w:val="20"/>
          <w:lang w:val="en-GB"/>
        </w:rPr>
        <w:t>heavy, process-driven coordination architecture.</w:t>
      </w:r>
      <w:r w:rsidRPr="00A5069F">
        <w:rPr>
          <w:rFonts w:asciiTheme="minorHAnsi" w:eastAsia="Calibri" w:hAnsiTheme="minorHAnsi" w:cstheme="minorHAnsi"/>
          <w:sz w:val="20"/>
          <w:szCs w:val="20"/>
          <w:lang w:val="en-GB"/>
        </w:rPr>
        <w:t xml:space="preserve"> Multiple coordination layers support internal alignment and </w:t>
      </w:r>
      <w:proofErr w:type="gramStart"/>
      <w:r w:rsidRPr="00A5069F">
        <w:rPr>
          <w:rFonts w:asciiTheme="minorHAnsi" w:eastAsia="Calibri" w:hAnsiTheme="minorHAnsi" w:cstheme="minorHAnsi"/>
          <w:sz w:val="20"/>
          <w:szCs w:val="20"/>
          <w:lang w:val="en-GB"/>
        </w:rPr>
        <w:t>reporting, yet</w:t>
      </w:r>
      <w:proofErr w:type="gramEnd"/>
      <w:r w:rsidRPr="00A5069F">
        <w:rPr>
          <w:rFonts w:asciiTheme="minorHAnsi" w:eastAsia="Calibri" w:hAnsiTheme="minorHAnsi" w:cstheme="minorHAnsi"/>
          <w:sz w:val="20"/>
          <w:szCs w:val="20"/>
          <w:lang w:val="en-GB"/>
        </w:rPr>
        <w:t xml:space="preserve"> are frequently experienced as compliance-oriented rather than decision-oriented. While the RC/RCO are widely credited with effective convening and brokering, coherence remains vulnerable to </w:t>
      </w:r>
      <w:r w:rsidR="007C7D7A" w:rsidRPr="00A5069F">
        <w:rPr>
          <w:rFonts w:asciiTheme="minorHAnsi" w:eastAsia="Calibri" w:hAnsiTheme="minorHAnsi" w:cstheme="minorHAnsi"/>
          <w:sz w:val="20"/>
          <w:szCs w:val="20"/>
          <w:lang w:val="en-GB"/>
        </w:rPr>
        <w:t>uneven institutionalisation and</w:t>
      </w:r>
      <w:r w:rsidR="007C7D7A" w:rsidRPr="00A5069F">
        <w:rPr>
          <w:rFonts w:asciiTheme="minorHAnsi" w:eastAsia="Calibri" w:hAnsiTheme="minorHAnsi" w:cstheme="minorHAnsi"/>
          <w:b/>
          <w:bCs/>
          <w:sz w:val="20"/>
          <w:szCs w:val="20"/>
          <w:lang w:val="en-GB"/>
        </w:rPr>
        <w:t xml:space="preserve"> </w:t>
      </w:r>
      <w:r w:rsidRPr="00A5069F">
        <w:rPr>
          <w:rFonts w:asciiTheme="minorHAnsi" w:eastAsia="Calibri" w:hAnsiTheme="minorHAnsi" w:cstheme="minorHAnsi"/>
          <w:sz w:val="20"/>
          <w:szCs w:val="20"/>
          <w:lang w:val="en-GB"/>
        </w:rPr>
        <w:t>weak incentives for joint action, contributing to continued fragmentation and competition for resources. Partnerships are broadly positive but uneven: while government and donors value the UN’s neutrality and convening role, collaboration with CSOs/INGOs is not consistently co-creative, and partnerships that enable scale—particularly with IFIs and the private sector—remain limited.</w:t>
      </w:r>
    </w:p>
    <w:p w14:paraId="73DB4B1E" w14:textId="2F19E8A6" w:rsidR="00F235FF" w:rsidRPr="00A5069F" w:rsidRDefault="00F235FF" w:rsidP="009E51AD">
      <w:pPr>
        <w:pStyle w:val="Normal1"/>
        <w:shd w:val="clear" w:color="auto" w:fill="FFFFFF" w:themeFill="background1"/>
        <w:spacing w:after="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Operational collaboration through the BOS and OMT has generated tangible efficiencies through shared services, but these gains are partly offset by coordination and reporting burdens and by fragmented financing patterns that reduce predictability and scale. </w:t>
      </w:r>
    </w:p>
    <w:p w14:paraId="0A9C3F49" w14:textId="14347CC9" w:rsidR="00D4086D" w:rsidRPr="00A5069F" w:rsidRDefault="00D4086D" w:rsidP="008478CC">
      <w:pPr>
        <w:pStyle w:val="Normal1"/>
        <w:shd w:val="clear" w:color="auto" w:fill="FFFFFF" w:themeFill="background1"/>
        <w:spacing w:after="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lastRenderedPageBreak/>
        <w:t>Sustainability remains fragile and uneven. Results are most durable where UN support has moved beyond pilots into nationally anchored platforms embedded in policies, institutions, and budgets. However, many services and normative gains remain dependent on external financing and UN advocacy, and subnational delivery capacity is a binding constraint: staff turnover, thin operating budgets, and limited implementation capacity at provincial and district levels repeatedly weaken sustainability. As Lao PDR approaches LDC graduation in a shrinking aid landscape, the evaluation concludes that the UN must pivot from a diffuse, project-heavy portfolio toward fewer, larger, and nationally owned platforms that combine service delivery with system strengthening, predictable financing, and strengthened subnational capacity—anchored in climate resilience, rights, and inclusion.</w:t>
      </w:r>
    </w:p>
    <w:p w14:paraId="2AE30D6A" w14:textId="77777777" w:rsidR="00F235FF" w:rsidRPr="00A5069F" w:rsidRDefault="00F235FF" w:rsidP="008478CC">
      <w:pPr>
        <w:pStyle w:val="Normal1"/>
        <w:shd w:val="clear" w:color="auto" w:fill="FFFFFF" w:themeFill="background1"/>
        <w:spacing w:after="0"/>
        <w:jc w:val="both"/>
        <w:rPr>
          <w:rFonts w:asciiTheme="minorHAnsi" w:eastAsia="Calibri" w:hAnsiTheme="minorHAnsi" w:cstheme="minorHAnsi"/>
          <w:sz w:val="20"/>
          <w:szCs w:val="20"/>
          <w:lang w:val="en-GB"/>
        </w:rPr>
      </w:pPr>
    </w:p>
    <w:p w14:paraId="48729010" w14:textId="77777777" w:rsidR="00171FA9" w:rsidRPr="00A5069F" w:rsidRDefault="00171FA9" w:rsidP="00171FA9">
      <w:pPr>
        <w:spacing w:line="257" w:lineRule="auto"/>
        <w:rPr>
          <w:b/>
          <w:bCs/>
          <w:color w:val="000000" w:themeColor="text1"/>
          <w:lang w:val="en-GB"/>
        </w:rPr>
      </w:pPr>
      <w:r w:rsidRPr="00A5069F">
        <w:rPr>
          <w:b/>
          <w:bCs/>
          <w:color w:val="000000" w:themeColor="text1"/>
          <w:lang w:val="en-GB"/>
        </w:rPr>
        <w:t>Conclusions:</w:t>
      </w:r>
    </w:p>
    <w:p w14:paraId="6E0D9678" w14:textId="77777777" w:rsidR="00171FA9" w:rsidRPr="00A5069F" w:rsidRDefault="00171FA9" w:rsidP="00171FA9">
      <w:pPr>
        <w:spacing w:line="257" w:lineRule="auto"/>
        <w:rPr>
          <w:rFonts w:cstheme="minorHAnsi"/>
          <w:color w:val="000000" w:themeColor="text1"/>
          <w:lang w:val="en-GB"/>
        </w:rPr>
      </w:pPr>
      <w:r w:rsidRPr="00171FA9">
        <w:rPr>
          <w:rFonts w:cstheme="minorHAnsi"/>
          <w:b/>
          <w:bCs/>
          <w:color w:val="000000" w:themeColor="text1"/>
          <w:lang w:val="en-GB"/>
        </w:rPr>
        <w:t>Relevance:</w:t>
      </w:r>
      <w:r w:rsidRPr="00171FA9">
        <w:rPr>
          <w:rFonts w:cstheme="minorHAnsi"/>
          <w:color w:val="000000" w:themeColor="text1"/>
          <w:lang w:val="en-GB"/>
        </w:rPr>
        <w:t xml:space="preserve"> The UNSDCF is highly relevant and well aligned with Lao PDR’s national priorities, SDG commitments, and LDC graduation agenda, positioning the UN as a trusted development partner. However, its breadth of engagement </w:t>
      </w:r>
      <w:r w:rsidRPr="00A5069F">
        <w:rPr>
          <w:color w:val="000000" w:themeColor="text1"/>
          <w:lang w:val="en-GB"/>
        </w:rPr>
        <w:t>dilutes</w:t>
      </w:r>
      <w:r w:rsidRPr="00171FA9">
        <w:rPr>
          <w:rFonts w:cstheme="minorHAnsi"/>
          <w:color w:val="000000" w:themeColor="text1"/>
          <w:lang w:val="en-GB"/>
        </w:rPr>
        <w:t xml:space="preserve"> focus and limits transformative impact.</w:t>
      </w:r>
    </w:p>
    <w:p w14:paraId="1A525F93" w14:textId="0DE4F1C2" w:rsidR="00171FA9" w:rsidRPr="00171FA9" w:rsidRDefault="00171FA9" w:rsidP="00171FA9">
      <w:pPr>
        <w:spacing w:line="257" w:lineRule="auto"/>
        <w:rPr>
          <w:rFonts w:cstheme="minorHAnsi"/>
          <w:color w:val="000000" w:themeColor="text1"/>
          <w:lang w:val="en-GB"/>
        </w:rPr>
      </w:pPr>
      <w:r w:rsidRPr="00171FA9">
        <w:rPr>
          <w:rFonts w:cstheme="minorHAnsi"/>
          <w:b/>
          <w:bCs/>
          <w:color w:val="000000" w:themeColor="text1"/>
          <w:lang w:val="en-GB"/>
        </w:rPr>
        <w:t>Coherence</w:t>
      </w:r>
      <w:r w:rsidR="009F49AD" w:rsidRPr="00A5069F">
        <w:rPr>
          <w:rFonts w:cstheme="minorHAnsi"/>
          <w:b/>
          <w:bCs/>
          <w:color w:val="000000" w:themeColor="text1"/>
          <w:lang w:val="en-GB"/>
        </w:rPr>
        <w:t xml:space="preserve"> and coordination</w:t>
      </w:r>
      <w:r w:rsidRPr="00171FA9">
        <w:rPr>
          <w:rFonts w:cstheme="minorHAnsi"/>
          <w:b/>
          <w:bCs/>
          <w:color w:val="000000" w:themeColor="text1"/>
          <w:lang w:val="en-GB"/>
        </w:rPr>
        <w:t>:</w:t>
      </w:r>
      <w:r w:rsidRPr="00171FA9">
        <w:rPr>
          <w:rFonts w:cstheme="minorHAnsi"/>
          <w:color w:val="000000" w:themeColor="text1"/>
          <w:lang w:val="en-GB"/>
        </w:rPr>
        <w:t xml:space="preserve"> The Cooperation Framework has improved strategic alignment across UN agencies, enabling a stronger “One UN” voice. Yet </w:t>
      </w:r>
      <w:r w:rsidR="009F49AD" w:rsidRPr="00A5069F">
        <w:rPr>
          <w:rFonts w:cstheme="minorHAnsi"/>
          <w:color w:val="000000" w:themeColor="text1"/>
          <w:lang w:val="en-GB"/>
        </w:rPr>
        <w:t>the coordination architecture is overly complex and often compliance-driven, weakening joint decision-making and adding transaction costs.</w:t>
      </w:r>
    </w:p>
    <w:p w14:paraId="6B928EC8" w14:textId="313F1163" w:rsidR="009F49AD" w:rsidRPr="00171FA9" w:rsidRDefault="00171FA9" w:rsidP="00171FA9">
      <w:pPr>
        <w:spacing w:line="257" w:lineRule="auto"/>
        <w:rPr>
          <w:rFonts w:cstheme="minorHAnsi"/>
          <w:color w:val="000000" w:themeColor="text1"/>
          <w:lang w:val="en-GB"/>
        </w:rPr>
      </w:pPr>
      <w:r w:rsidRPr="00171FA9">
        <w:rPr>
          <w:rFonts w:cstheme="minorHAnsi"/>
          <w:b/>
          <w:bCs/>
          <w:color w:val="000000" w:themeColor="text1"/>
          <w:lang w:val="en-GB"/>
        </w:rPr>
        <w:t>Effectiveness:</w:t>
      </w:r>
      <w:r w:rsidRPr="00171FA9">
        <w:rPr>
          <w:rFonts w:cstheme="minorHAnsi"/>
          <w:color w:val="000000" w:themeColor="text1"/>
          <w:lang w:val="en-GB"/>
        </w:rPr>
        <w:t xml:space="preserve"> </w:t>
      </w:r>
      <w:r w:rsidR="009F49AD" w:rsidRPr="00A5069F">
        <w:rPr>
          <w:rFonts w:cstheme="minorHAnsi"/>
          <w:color w:val="000000" w:themeColor="text1"/>
          <w:lang w:val="en-GB"/>
        </w:rPr>
        <w:t>The UN performs strongly at output level, especially in social sectors and policy support, but outcome-level change is mixed and constrained by fiscal fragility, institutional capacity limitations, and social norms. Weak indicators, limited disaggregation, and data gaps reduce accountability and learning.</w:t>
      </w:r>
    </w:p>
    <w:p w14:paraId="7B73E42E" w14:textId="32416E12" w:rsidR="00171FA9" w:rsidRPr="00171FA9" w:rsidRDefault="00171FA9" w:rsidP="00171FA9">
      <w:pPr>
        <w:spacing w:line="257" w:lineRule="auto"/>
        <w:rPr>
          <w:rFonts w:cstheme="minorHAnsi"/>
          <w:color w:val="000000" w:themeColor="text1"/>
          <w:lang w:val="en-GB"/>
        </w:rPr>
      </w:pPr>
      <w:r w:rsidRPr="00171FA9">
        <w:rPr>
          <w:rFonts w:cstheme="minorHAnsi"/>
          <w:b/>
          <w:bCs/>
          <w:color w:val="000000" w:themeColor="text1"/>
          <w:lang w:val="en-GB"/>
        </w:rPr>
        <w:t>Efficiency:</w:t>
      </w:r>
      <w:r w:rsidRPr="00171FA9">
        <w:rPr>
          <w:rFonts w:cstheme="minorHAnsi"/>
          <w:color w:val="000000" w:themeColor="text1"/>
          <w:lang w:val="en-GB"/>
        </w:rPr>
        <w:t xml:space="preserve"> </w:t>
      </w:r>
      <w:r w:rsidR="009F49AD" w:rsidRPr="00A5069F">
        <w:rPr>
          <w:rFonts w:cstheme="minorHAnsi"/>
          <w:color w:val="000000" w:themeColor="text1"/>
          <w:lang w:val="en-GB"/>
        </w:rPr>
        <w:t xml:space="preserve">Operational efficiencies have improved through shared services and BOS/OMT reforms, but these gains are partially offset by heavy coordination/reporting burdens and a </w:t>
      </w:r>
      <w:proofErr w:type="spellStart"/>
      <w:r w:rsidR="009F49AD" w:rsidRPr="00A5069F">
        <w:rPr>
          <w:rFonts w:cstheme="minorHAnsi"/>
          <w:color w:val="000000" w:themeColor="text1"/>
          <w:lang w:val="en-GB"/>
        </w:rPr>
        <w:t>projectised</w:t>
      </w:r>
      <w:proofErr w:type="spellEnd"/>
      <w:r w:rsidR="009F49AD" w:rsidRPr="00A5069F">
        <w:rPr>
          <w:rFonts w:cstheme="minorHAnsi"/>
          <w:color w:val="000000" w:themeColor="text1"/>
          <w:lang w:val="en-GB"/>
        </w:rPr>
        <w:t>, earmarked funding model that reduces predictability and scale.</w:t>
      </w:r>
    </w:p>
    <w:p w14:paraId="2805BF82" w14:textId="2D4A0274" w:rsidR="00171FA9" w:rsidRPr="00171FA9" w:rsidRDefault="00171FA9" w:rsidP="00171FA9">
      <w:pPr>
        <w:spacing w:line="257" w:lineRule="auto"/>
        <w:rPr>
          <w:rFonts w:cstheme="minorHAnsi"/>
          <w:color w:val="000000" w:themeColor="text1"/>
          <w:lang w:val="en-GB"/>
        </w:rPr>
      </w:pPr>
      <w:r w:rsidRPr="00171FA9">
        <w:rPr>
          <w:rFonts w:cstheme="minorHAnsi"/>
          <w:b/>
          <w:bCs/>
          <w:color w:val="000000" w:themeColor="text1"/>
          <w:lang w:val="en-GB"/>
        </w:rPr>
        <w:t>Sustainability:</w:t>
      </w:r>
      <w:r w:rsidRPr="00171FA9">
        <w:rPr>
          <w:rFonts w:cstheme="minorHAnsi"/>
          <w:color w:val="000000" w:themeColor="text1"/>
          <w:lang w:val="en-GB"/>
        </w:rPr>
        <w:t xml:space="preserve"> </w:t>
      </w:r>
      <w:r w:rsidR="009F49AD" w:rsidRPr="00A5069F">
        <w:rPr>
          <w:rFonts w:cstheme="minorHAnsi"/>
          <w:color w:val="000000" w:themeColor="text1"/>
          <w:lang w:val="en-GB"/>
        </w:rPr>
        <w:t xml:space="preserve">Sustainability is uneven and fragile. Results are most durable </w:t>
      </w:r>
      <w:proofErr w:type="gramStart"/>
      <w:r w:rsidR="009F49AD" w:rsidRPr="00A5069F">
        <w:rPr>
          <w:rFonts w:cstheme="minorHAnsi"/>
          <w:color w:val="000000" w:themeColor="text1"/>
          <w:lang w:val="en-GB"/>
        </w:rPr>
        <w:t>where</w:t>
      </w:r>
      <w:proofErr w:type="gramEnd"/>
      <w:r w:rsidR="009F49AD" w:rsidRPr="00A5069F">
        <w:rPr>
          <w:rFonts w:cstheme="minorHAnsi"/>
          <w:color w:val="000000" w:themeColor="text1"/>
          <w:lang w:val="en-GB"/>
        </w:rPr>
        <w:t xml:space="preserve"> embedded in national systems, laws, and budgets, but many gains remain dependent on external financing and UN advocacy. Subnational delivery capacity and domestic fiscal space are binding constraints as external support declines.</w:t>
      </w:r>
    </w:p>
    <w:p w14:paraId="0A63F724" w14:textId="635E3B51" w:rsidR="00171FA9" w:rsidRPr="00A5069F" w:rsidRDefault="008478CC" w:rsidP="009E51AD">
      <w:pPr>
        <w:spacing w:line="257" w:lineRule="auto"/>
        <w:rPr>
          <w:rFonts w:cstheme="minorHAnsi"/>
          <w:color w:val="000000" w:themeColor="text1"/>
          <w:lang w:val="en-GB"/>
        </w:rPr>
      </w:pPr>
      <w:r w:rsidRPr="00A5069F">
        <w:rPr>
          <w:b/>
          <w:bCs/>
          <w:color w:val="000000" w:themeColor="text1"/>
          <w:lang w:val="en-GB"/>
        </w:rPr>
        <w:t xml:space="preserve">The central conclusion is that the UN in Lao PDR is </w:t>
      </w:r>
      <w:proofErr w:type="gramStart"/>
      <w:r w:rsidRPr="00A5069F">
        <w:rPr>
          <w:b/>
          <w:bCs/>
          <w:color w:val="000000" w:themeColor="text1"/>
          <w:lang w:val="en-GB"/>
        </w:rPr>
        <w:t>relevant, and</w:t>
      </w:r>
      <w:proofErr w:type="gramEnd"/>
      <w:r w:rsidRPr="00A5069F">
        <w:rPr>
          <w:b/>
          <w:bCs/>
          <w:color w:val="000000" w:themeColor="text1"/>
          <w:lang w:val="en-GB"/>
        </w:rPr>
        <w:t xml:space="preserve"> </w:t>
      </w:r>
      <w:r w:rsidR="009F49AD" w:rsidRPr="00A5069F">
        <w:rPr>
          <w:b/>
          <w:bCs/>
          <w:color w:val="000000" w:themeColor="text1"/>
          <w:lang w:val="en-GB"/>
        </w:rPr>
        <w:t>needed</w:t>
      </w:r>
      <w:r w:rsidRPr="00A5069F">
        <w:rPr>
          <w:b/>
          <w:bCs/>
          <w:color w:val="000000" w:themeColor="text1"/>
          <w:lang w:val="en-GB"/>
        </w:rPr>
        <w:t>—but it must now evolve</w:t>
      </w:r>
      <w:r w:rsidR="00171FA9" w:rsidRPr="00A5069F">
        <w:rPr>
          <w:b/>
          <w:bCs/>
          <w:color w:val="000000" w:themeColor="text1"/>
          <w:lang w:val="en-GB"/>
        </w:rPr>
        <w:t>:</w:t>
      </w:r>
      <w:r w:rsidR="00171FA9" w:rsidRPr="00A5069F">
        <w:rPr>
          <w:color w:val="000000" w:themeColor="text1"/>
          <w:lang w:val="en-GB"/>
        </w:rPr>
        <w:t xml:space="preserve"> </w:t>
      </w:r>
      <w:r w:rsidRPr="00A5069F">
        <w:rPr>
          <w:color w:val="000000" w:themeColor="text1"/>
          <w:lang w:val="en-GB"/>
        </w:rPr>
        <w:t xml:space="preserve">In a shrinking aid landscape and with graduation on the horizon, the UN cannot afford to be diffuse, reactive, and process-bound. </w:t>
      </w:r>
      <w:r w:rsidR="009F49AD" w:rsidRPr="00A5069F">
        <w:rPr>
          <w:color w:val="000000" w:themeColor="text1"/>
          <w:lang w:val="en-GB"/>
        </w:rPr>
        <w:t xml:space="preserve">Future </w:t>
      </w:r>
      <w:r w:rsidR="009F49AD" w:rsidRPr="00A5069F">
        <w:rPr>
          <w:rFonts w:cstheme="minorHAnsi"/>
          <w:color w:val="000000" w:themeColor="text1"/>
          <w:lang w:val="en-GB"/>
        </w:rPr>
        <w:t>e</w:t>
      </w:r>
      <w:r w:rsidR="00171FA9" w:rsidRPr="00171FA9">
        <w:rPr>
          <w:rFonts w:cstheme="minorHAnsi"/>
          <w:color w:val="000000" w:themeColor="text1"/>
          <w:lang w:val="en-GB"/>
        </w:rPr>
        <w:t xml:space="preserve">ffectiveness will depend on </w:t>
      </w:r>
      <w:r w:rsidR="009F49AD" w:rsidRPr="00A5069F">
        <w:rPr>
          <w:rFonts w:cstheme="minorHAnsi"/>
          <w:color w:val="000000" w:themeColor="text1"/>
          <w:lang w:val="en-GB"/>
        </w:rPr>
        <w:t xml:space="preserve">sharper </w:t>
      </w:r>
      <w:r w:rsidR="00171FA9" w:rsidRPr="00171FA9">
        <w:rPr>
          <w:rFonts w:cstheme="minorHAnsi"/>
          <w:color w:val="000000" w:themeColor="text1"/>
          <w:lang w:val="en-GB"/>
        </w:rPr>
        <w:t xml:space="preserve">prioritisation, </w:t>
      </w:r>
      <w:r w:rsidR="009F49AD" w:rsidRPr="00A5069F">
        <w:rPr>
          <w:rFonts w:cstheme="minorHAnsi"/>
          <w:color w:val="000000" w:themeColor="text1"/>
          <w:lang w:val="en-GB"/>
        </w:rPr>
        <w:t xml:space="preserve">leaner. Coordination, </w:t>
      </w:r>
      <w:r w:rsidR="00171FA9" w:rsidRPr="00171FA9">
        <w:rPr>
          <w:rFonts w:cstheme="minorHAnsi"/>
          <w:color w:val="000000" w:themeColor="text1"/>
          <w:lang w:val="en-GB"/>
        </w:rPr>
        <w:t>stronger national ownership</w:t>
      </w:r>
      <w:r w:rsidR="009F49AD" w:rsidRPr="00A5069F">
        <w:rPr>
          <w:rFonts w:cstheme="minorHAnsi"/>
          <w:color w:val="000000" w:themeColor="text1"/>
          <w:lang w:val="en-GB"/>
        </w:rPr>
        <w:t xml:space="preserve"> (including subnational capacity), and more coherent and predictable financing – so that the UN shifts from </w:t>
      </w:r>
      <w:r w:rsidR="00171FA9" w:rsidRPr="00171FA9">
        <w:rPr>
          <w:rFonts w:cstheme="minorHAnsi"/>
          <w:color w:val="000000" w:themeColor="text1"/>
          <w:lang w:val="en-GB"/>
        </w:rPr>
        <w:t xml:space="preserve">fragmented projects to nationally anchored </w:t>
      </w:r>
      <w:proofErr w:type="gramStart"/>
      <w:r w:rsidR="00171FA9" w:rsidRPr="00171FA9">
        <w:rPr>
          <w:rFonts w:cstheme="minorHAnsi"/>
          <w:color w:val="000000" w:themeColor="text1"/>
          <w:lang w:val="en-GB"/>
        </w:rPr>
        <w:t xml:space="preserve">platforms </w:t>
      </w:r>
      <w:r w:rsidR="009F49AD" w:rsidRPr="00A5069F">
        <w:rPr>
          <w:color w:val="000000" w:themeColor="text1"/>
          <w:lang w:val="en-GB"/>
        </w:rPr>
        <w:t xml:space="preserve"> capable</w:t>
      </w:r>
      <w:proofErr w:type="gramEnd"/>
      <w:r w:rsidR="009F49AD" w:rsidRPr="00A5069F">
        <w:rPr>
          <w:color w:val="000000" w:themeColor="text1"/>
          <w:lang w:val="en-GB"/>
        </w:rPr>
        <w:t xml:space="preserve"> of sustaining results through and beyond LDC graduation.</w:t>
      </w:r>
    </w:p>
    <w:p w14:paraId="51323050" w14:textId="317DD335" w:rsidR="009E51AD" w:rsidRPr="00A5069F" w:rsidRDefault="009E51AD" w:rsidP="00D4133A">
      <w:pPr>
        <w:rPr>
          <w:b/>
          <w:bCs/>
          <w:color w:val="000000" w:themeColor="text1"/>
          <w:lang w:val="en-GB"/>
        </w:rPr>
      </w:pPr>
      <w:r w:rsidRPr="00A5069F">
        <w:rPr>
          <w:b/>
          <w:bCs/>
          <w:color w:val="000000" w:themeColor="text1"/>
          <w:lang w:val="en-GB"/>
        </w:rPr>
        <w:t>Key recommendations:</w:t>
      </w:r>
    </w:p>
    <w:p w14:paraId="530AB717" w14:textId="45835005" w:rsidR="00982A26" w:rsidRPr="00A5069F" w:rsidRDefault="00982A26" w:rsidP="00D4133A">
      <w:pPr>
        <w:rPr>
          <w:color w:val="000000" w:themeColor="text1"/>
          <w:lang w:val="en-GB"/>
        </w:rPr>
      </w:pPr>
      <w:r w:rsidRPr="00A5069F">
        <w:rPr>
          <w:color w:val="000000" w:themeColor="text1"/>
          <w:lang w:val="en-GB"/>
        </w:rPr>
        <w:t xml:space="preserve">Against this backdrop, the evaluation issues </w:t>
      </w:r>
      <w:r w:rsidR="00731BFF" w:rsidRPr="00A5069F">
        <w:rPr>
          <w:color w:val="000000" w:themeColor="text1"/>
          <w:lang w:val="en-GB"/>
        </w:rPr>
        <w:t xml:space="preserve">ten </w:t>
      </w:r>
      <w:r w:rsidRPr="00A5069F">
        <w:rPr>
          <w:color w:val="000000" w:themeColor="text1"/>
          <w:lang w:val="en-GB"/>
        </w:rPr>
        <w:t xml:space="preserve">recommendations, grouped around the need to sharpen focus, strengthen coherence, and embed sustainability. The central message from the evaluation is clear: the UN in Lao PDR is relevant and trusted, but it is spread too thin, too reactive, and too </w:t>
      </w:r>
      <w:proofErr w:type="gramStart"/>
      <w:r w:rsidRPr="00A5069F">
        <w:rPr>
          <w:color w:val="000000" w:themeColor="text1"/>
          <w:lang w:val="en-GB"/>
        </w:rPr>
        <w:t>process-driven</w:t>
      </w:r>
      <w:proofErr w:type="gramEnd"/>
      <w:r w:rsidRPr="00A5069F">
        <w:rPr>
          <w:color w:val="000000" w:themeColor="text1"/>
          <w:lang w:val="en-GB"/>
        </w:rPr>
        <w:t xml:space="preserve">. To stay credible and impactful in a shrinking aid environment and through LDC graduation, it must </w:t>
      </w:r>
      <w:r w:rsidRPr="00A5069F">
        <w:rPr>
          <w:b/>
          <w:bCs/>
          <w:color w:val="000000" w:themeColor="text1"/>
          <w:lang w:val="en-GB"/>
        </w:rPr>
        <w:t>focus, integrate, and institutionalise</w:t>
      </w:r>
      <w:r w:rsidRPr="00A5069F">
        <w:rPr>
          <w:color w:val="000000" w:themeColor="text1"/>
          <w:lang w:val="en-GB"/>
        </w:rPr>
        <w:t>—delivering fewer but larger</w:t>
      </w:r>
      <w:r w:rsidR="007C7D7A" w:rsidRPr="00A5069F">
        <w:rPr>
          <w:color w:val="000000" w:themeColor="text1"/>
          <w:lang w:val="en-GB"/>
        </w:rPr>
        <w:t xml:space="preserve"> </w:t>
      </w:r>
      <w:r w:rsidRPr="00A5069F">
        <w:rPr>
          <w:color w:val="000000" w:themeColor="text1"/>
          <w:lang w:val="en-GB"/>
        </w:rPr>
        <w:t>initiatives, embedding principles into systems rather than projects, and consolidating social issues, climate resilience and rights as long-term anchors of its cooperation with the government. Only by moving from fragmented projects to bundled, nationally owned platforms will the UN be able to translate its comparative advantage into lasting transformation.</w:t>
      </w:r>
    </w:p>
    <w:p w14:paraId="59365939" w14:textId="7C4E2C07" w:rsidR="007C7D7A" w:rsidRPr="00A5069F" w:rsidRDefault="00C179CA" w:rsidP="00C179CA">
      <w:pPr>
        <w:rPr>
          <w:rFonts w:cstheme="minorHAnsi"/>
          <w:lang w:val="en-GB"/>
        </w:rPr>
      </w:pPr>
      <w:r w:rsidRPr="00A5069F">
        <w:rPr>
          <w:rFonts w:cstheme="minorHAnsi"/>
          <w:lang w:val="en-GB"/>
        </w:rPr>
        <w:t xml:space="preserve">1. </w:t>
      </w:r>
      <w:r w:rsidR="006233C5" w:rsidRPr="00A5069F">
        <w:rPr>
          <w:rFonts w:cstheme="minorHAnsi"/>
          <w:b/>
          <w:bCs/>
          <w:lang w:val="en-GB"/>
        </w:rPr>
        <w:t>Rebalance service delivery and systemic capacity development.</w:t>
      </w:r>
      <w:r w:rsidR="006233C5" w:rsidRPr="00A5069F">
        <w:rPr>
          <w:rFonts w:cstheme="minorHAnsi"/>
          <w:lang w:val="en-GB"/>
        </w:rPr>
        <w:t xml:space="preserve"> The UN should continue to support </w:t>
      </w:r>
      <w:r w:rsidR="00731BFF" w:rsidRPr="00A5069F">
        <w:rPr>
          <w:rFonts w:cstheme="minorHAnsi"/>
          <w:lang w:val="en-GB"/>
        </w:rPr>
        <w:t>priority</w:t>
      </w:r>
      <w:r w:rsidR="006233C5" w:rsidRPr="00A5069F">
        <w:rPr>
          <w:rFonts w:cstheme="minorHAnsi"/>
          <w:lang w:val="en-GB"/>
        </w:rPr>
        <w:t xml:space="preserve"> social </w:t>
      </w:r>
      <w:r w:rsidR="00731BFF" w:rsidRPr="00A5069F">
        <w:rPr>
          <w:rFonts w:cstheme="minorHAnsi"/>
          <w:lang w:val="en-GB"/>
        </w:rPr>
        <w:t>sectors where it has</w:t>
      </w:r>
      <w:r w:rsidR="006233C5" w:rsidRPr="00A5069F">
        <w:rPr>
          <w:rFonts w:cstheme="minorHAnsi"/>
          <w:lang w:val="en-GB"/>
        </w:rPr>
        <w:t xml:space="preserve"> strong comparative advantage—while linking service delivery more deliberately with institutional strengthening, policy reform, and financing strategies. </w:t>
      </w:r>
      <w:r w:rsidR="00731BFF" w:rsidRPr="00A5069F">
        <w:rPr>
          <w:rFonts w:cstheme="minorHAnsi"/>
          <w:lang w:val="en-GB"/>
        </w:rPr>
        <w:t>Interventions</w:t>
      </w:r>
      <w:r w:rsidR="006233C5" w:rsidRPr="00A5069F">
        <w:rPr>
          <w:rFonts w:cstheme="minorHAnsi"/>
          <w:lang w:val="en-GB"/>
        </w:rPr>
        <w:t xml:space="preserve"> should include clear transition pathways for government ownership, reinforce subnational capacity, and embed sustainability and domestic financing from the outset.</w:t>
      </w:r>
    </w:p>
    <w:p w14:paraId="6BE4EC8F" w14:textId="006B6769" w:rsidR="00731BFF" w:rsidRPr="00A5069F" w:rsidRDefault="00C179CA" w:rsidP="00C179CA">
      <w:pPr>
        <w:rPr>
          <w:rFonts w:cstheme="minorHAnsi"/>
          <w:lang w:val="en-GB"/>
        </w:rPr>
      </w:pPr>
      <w:r w:rsidRPr="00A5069F">
        <w:rPr>
          <w:rFonts w:cstheme="minorHAnsi"/>
          <w:lang w:val="en-GB"/>
        </w:rPr>
        <w:lastRenderedPageBreak/>
        <w:t>2</w:t>
      </w:r>
      <w:r w:rsidRPr="00A5069F">
        <w:rPr>
          <w:rFonts w:cstheme="minorHAnsi"/>
          <w:b/>
          <w:bCs/>
          <w:lang w:val="en-GB"/>
        </w:rPr>
        <w:t>LNOB, human rights, and gender equality</w:t>
      </w:r>
      <w:r w:rsidRPr="00A5069F">
        <w:rPr>
          <w:rFonts w:cstheme="minorHAnsi"/>
          <w:lang w:val="en-GB"/>
        </w:rPr>
        <w:t xml:space="preserve"> </w:t>
      </w:r>
      <w:r w:rsidR="007C7D7A" w:rsidRPr="00A5069F">
        <w:rPr>
          <w:rFonts w:cstheme="minorHAnsi"/>
          <w:lang w:val="en-GB"/>
        </w:rPr>
        <w:t xml:space="preserve">should be embedded </w:t>
      </w:r>
      <w:r w:rsidRPr="00A5069F">
        <w:rPr>
          <w:rFonts w:cstheme="minorHAnsi"/>
          <w:lang w:val="en-GB"/>
        </w:rPr>
        <w:t xml:space="preserve">across all outcomes, outputs, and monitoring frameworks, making them measurable and institutionally </w:t>
      </w:r>
      <w:r w:rsidR="007C7D7A" w:rsidRPr="00A5069F">
        <w:rPr>
          <w:rFonts w:cstheme="minorHAnsi"/>
          <w:lang w:val="en-GB"/>
        </w:rPr>
        <w:t>anchored</w:t>
      </w:r>
      <w:r w:rsidRPr="00A5069F">
        <w:rPr>
          <w:rFonts w:cstheme="minorHAnsi"/>
          <w:lang w:val="en-GB"/>
        </w:rPr>
        <w:t>.</w:t>
      </w:r>
      <w:r w:rsidR="00982A26" w:rsidRPr="00A5069F">
        <w:rPr>
          <w:rFonts w:cstheme="minorHAnsi"/>
          <w:lang w:val="en-GB"/>
        </w:rPr>
        <w:t xml:space="preserve"> The UN should </w:t>
      </w:r>
      <w:r w:rsidR="00731BFF" w:rsidRPr="00A5069F">
        <w:rPr>
          <w:rFonts w:cstheme="minorHAnsi"/>
          <w:lang w:val="en-GB"/>
        </w:rPr>
        <w:t xml:space="preserve">strengthen </w:t>
      </w:r>
      <w:r w:rsidR="00982A26" w:rsidRPr="00A5069F">
        <w:rPr>
          <w:rFonts w:cstheme="minorHAnsi"/>
          <w:lang w:val="en-GB"/>
        </w:rPr>
        <w:t xml:space="preserve">thematic groups and </w:t>
      </w:r>
      <w:r w:rsidR="00731BFF" w:rsidRPr="00A5069F">
        <w:rPr>
          <w:rFonts w:cstheme="minorHAnsi"/>
          <w:lang w:val="en-GB"/>
        </w:rPr>
        <w:t xml:space="preserve">CSO engagement </w:t>
      </w:r>
      <w:r w:rsidR="00982A26" w:rsidRPr="00A5069F">
        <w:rPr>
          <w:rFonts w:cstheme="minorHAnsi"/>
          <w:lang w:val="en-GB"/>
        </w:rPr>
        <w:t xml:space="preserve">to advocate and monitor inclusiveness, while </w:t>
      </w:r>
      <w:r w:rsidR="00001F2C" w:rsidRPr="00A5069F">
        <w:rPr>
          <w:rFonts w:cstheme="minorHAnsi"/>
          <w:lang w:val="en-GB"/>
        </w:rPr>
        <w:t xml:space="preserve">supporting the integration of </w:t>
      </w:r>
      <w:r w:rsidR="00982A26" w:rsidRPr="00A5069F">
        <w:rPr>
          <w:rFonts w:cstheme="minorHAnsi"/>
          <w:lang w:val="en-GB"/>
        </w:rPr>
        <w:t xml:space="preserve">rights and equity into laws, budgets, and oversight systems. </w:t>
      </w:r>
    </w:p>
    <w:p w14:paraId="356EF53D" w14:textId="43794715" w:rsidR="007C7D7A" w:rsidRPr="00A5069F" w:rsidRDefault="007C7D7A" w:rsidP="00C179CA">
      <w:pPr>
        <w:rPr>
          <w:rFonts w:cstheme="minorHAnsi"/>
          <w:lang w:val="en-GB"/>
        </w:rPr>
      </w:pPr>
      <w:r w:rsidRPr="00A5069F">
        <w:rPr>
          <w:rFonts w:cstheme="minorHAnsi"/>
          <w:lang w:val="en-GB"/>
        </w:rPr>
        <w:t>LNOB, human rights, and gender equality should be embedded across all outcomes, outputs, and monitoring frameworks, making them measurable and institutionally anchored. The UN should strengthen thematic mechanisms and CSO engagement to advocate and monitor inclusiveness, while supporting the integration of rights and equity into laws, budgets, and oversight systems.</w:t>
      </w:r>
    </w:p>
    <w:p w14:paraId="0549095F" w14:textId="6831265B" w:rsidR="006233C5" w:rsidRPr="00A5069F" w:rsidRDefault="006233C5" w:rsidP="00C179CA">
      <w:pPr>
        <w:rPr>
          <w:rFonts w:cstheme="minorHAnsi"/>
          <w:lang w:val="en-GB"/>
        </w:rPr>
      </w:pPr>
      <w:r w:rsidRPr="00A5069F">
        <w:rPr>
          <w:rFonts w:cstheme="minorHAnsi"/>
          <w:b/>
          <w:bCs/>
          <w:lang w:val="en-GB"/>
        </w:rPr>
        <w:t>3. Streamline coordination architecture and strengthen collective accountability.</w:t>
      </w:r>
      <w:r w:rsidRPr="00A5069F">
        <w:rPr>
          <w:rFonts w:cstheme="minorHAnsi"/>
          <w:lang w:val="en-GB"/>
        </w:rPr>
        <w:t xml:space="preserve"> The CF’s coordination mechanisms (Results Groups, POG, LEAD, JSC) should be simplified to reduce transaction costs and enhance functionality. Roles should be clarified, vertical linkages institutionalised, and coherence improved through a leaner, purpose-driven structure aligned with national coordination mechanisms.</w:t>
      </w:r>
    </w:p>
    <w:p w14:paraId="4D5C0534" w14:textId="0A03899B" w:rsidR="006233C5" w:rsidRPr="00A5069F" w:rsidRDefault="006233C5" w:rsidP="00C179CA">
      <w:pPr>
        <w:rPr>
          <w:rFonts w:cstheme="minorHAnsi"/>
          <w:lang w:val="en-GB"/>
        </w:rPr>
      </w:pPr>
      <w:r w:rsidRPr="00A5069F">
        <w:rPr>
          <w:rFonts w:cstheme="minorHAnsi"/>
          <w:b/>
          <w:bCs/>
          <w:lang w:val="en-GB"/>
        </w:rPr>
        <w:t xml:space="preserve">4. </w:t>
      </w:r>
      <w:r w:rsidR="0085538C" w:rsidRPr="00A5069F">
        <w:rPr>
          <w:rFonts w:cstheme="minorHAnsi"/>
          <w:b/>
          <w:bCs/>
          <w:lang w:val="en-GB"/>
        </w:rPr>
        <w:t>Use</w:t>
      </w:r>
      <w:r w:rsidRPr="00A5069F">
        <w:rPr>
          <w:rFonts w:cstheme="minorHAnsi"/>
          <w:b/>
          <w:bCs/>
          <w:lang w:val="en-GB"/>
        </w:rPr>
        <w:t xml:space="preserve"> joint programmes as drivers of transformation. </w:t>
      </w:r>
      <w:r w:rsidRPr="00A5069F">
        <w:rPr>
          <w:rFonts w:cstheme="minorHAnsi"/>
          <w:lang w:val="en-GB"/>
        </w:rPr>
        <w:t xml:space="preserve">Joint Programmes should </w:t>
      </w:r>
      <w:r w:rsidR="00731BFF" w:rsidRPr="00A5069F">
        <w:rPr>
          <w:rFonts w:cstheme="minorHAnsi"/>
          <w:lang w:val="en-GB"/>
        </w:rPr>
        <w:t>be used selectively</w:t>
      </w:r>
      <w:r w:rsidR="0085538C" w:rsidRPr="00A5069F">
        <w:rPr>
          <w:rFonts w:cstheme="minorHAnsi"/>
          <w:lang w:val="en-GB"/>
        </w:rPr>
        <w:t xml:space="preserve"> where joint action can deliver transformative results that no single agency could achieve alone. Priority should be given to</w:t>
      </w:r>
      <w:r w:rsidRPr="00A5069F">
        <w:rPr>
          <w:rFonts w:cstheme="minorHAnsi"/>
          <w:lang w:val="en-GB"/>
        </w:rPr>
        <w:t xml:space="preserve"> a small number of cross-agency initiatives</w:t>
      </w:r>
      <w:r w:rsidR="0085538C" w:rsidRPr="00A5069F">
        <w:rPr>
          <w:rFonts w:cstheme="minorHAnsi"/>
          <w:lang w:val="en-GB"/>
        </w:rPr>
        <w:t xml:space="preserve"> with clearly complementary mandates, lean governance and the potential to enable scale, policy influence or financing leverage</w:t>
      </w:r>
      <w:r w:rsidR="00763131" w:rsidRPr="00A5069F">
        <w:rPr>
          <w:rFonts w:cstheme="minorHAnsi"/>
          <w:lang w:val="en-GB"/>
        </w:rPr>
        <w:t>.</w:t>
      </w:r>
    </w:p>
    <w:p w14:paraId="68A98A4F" w14:textId="77777777" w:rsidR="00763131" w:rsidRPr="00A5069F" w:rsidRDefault="00C179CA" w:rsidP="00763131">
      <w:pPr>
        <w:rPr>
          <w:rFonts w:cstheme="minorHAnsi"/>
          <w:lang w:val="en-GB"/>
        </w:rPr>
      </w:pPr>
      <w:r w:rsidRPr="00A5069F">
        <w:rPr>
          <w:rFonts w:cstheme="minorHAnsi"/>
          <w:b/>
          <w:bCs/>
          <w:lang w:val="en-GB"/>
        </w:rPr>
        <w:t>5.  Strengthen collaboration within the UNCT under the RC’s leadership</w:t>
      </w:r>
      <w:r w:rsidR="00982A26" w:rsidRPr="00A5069F">
        <w:rPr>
          <w:rFonts w:cstheme="minorHAnsi"/>
          <w:lang w:val="en-GB"/>
        </w:rPr>
        <w:t xml:space="preserve">. </w:t>
      </w:r>
      <w:r w:rsidR="00763131" w:rsidRPr="00A5069F">
        <w:rPr>
          <w:rFonts w:cstheme="minorHAnsi"/>
          <w:lang w:val="en-GB"/>
        </w:rPr>
        <w:t xml:space="preserve">Consolidate gains in UNCT collaboration by institutionalising joint prioritisation, division of labour, and anticipatory planning under the RC’s leadership, supported by fit-for-purpose RCO capacities. This should strengthen collective accountability, reduce duplication, and make coordination more consistently </w:t>
      </w:r>
      <w:proofErr w:type="gramStart"/>
      <w:r w:rsidR="00763131" w:rsidRPr="00A5069F">
        <w:rPr>
          <w:rFonts w:cstheme="minorHAnsi"/>
          <w:lang w:val="en-GB"/>
        </w:rPr>
        <w:t>decision-oriented</w:t>
      </w:r>
      <w:proofErr w:type="gramEnd"/>
      <w:r w:rsidR="00763131" w:rsidRPr="00A5069F">
        <w:rPr>
          <w:rFonts w:cstheme="minorHAnsi"/>
          <w:lang w:val="en-GB"/>
        </w:rPr>
        <w:t>.</w:t>
      </w:r>
    </w:p>
    <w:p w14:paraId="56C4131D" w14:textId="1055E6D7" w:rsidR="0085538C" w:rsidRPr="00A5069F" w:rsidRDefault="0085538C" w:rsidP="00C179CA">
      <w:pPr>
        <w:rPr>
          <w:rFonts w:cstheme="minorHAnsi"/>
          <w:lang w:val="en-GB"/>
        </w:rPr>
      </w:pPr>
      <w:r w:rsidRPr="00A5069F">
        <w:rPr>
          <w:rFonts w:cstheme="minorHAnsi"/>
          <w:lang w:val="en-GB"/>
        </w:rPr>
        <w:t xml:space="preserve">6. </w:t>
      </w:r>
      <w:r w:rsidR="00763131" w:rsidRPr="00A5069F">
        <w:rPr>
          <w:rFonts w:cstheme="minorHAnsi"/>
          <w:b/>
          <w:bCs/>
          <w:lang w:val="en-GB"/>
        </w:rPr>
        <w:t xml:space="preserve">Strengthen collective resource mobilisation and financing coherence. </w:t>
      </w:r>
      <w:r w:rsidR="00001F2C" w:rsidRPr="00A5069F">
        <w:rPr>
          <w:rFonts w:cstheme="minorHAnsi"/>
          <w:lang w:val="en-GB"/>
        </w:rPr>
        <w:t>R</w:t>
      </w:r>
      <w:r w:rsidRPr="00A5069F">
        <w:rPr>
          <w:rFonts w:cstheme="minorHAnsi"/>
          <w:lang w:val="en-GB"/>
        </w:rPr>
        <w:t>esource mobilisation should move toward more coordinated and strategic approaches that support fewer, higher-impact priorities. Where appropriate, pooled and thematic financing mechanisms can play an important role in reducing duplication and enabling scale, provided they are designed with clear accountability and value-for-money principles. A unified UN value proposition and greater transparency in financing will be essential to building donor confidence and supporting Lao PDR’s transition in a shrinking aid environment.</w:t>
      </w:r>
    </w:p>
    <w:p w14:paraId="3B2FA07A" w14:textId="31AACA05" w:rsidR="00763131" w:rsidRPr="00A5069F" w:rsidRDefault="00731BFF" w:rsidP="00C179CA">
      <w:pPr>
        <w:rPr>
          <w:rFonts w:cstheme="minorHAnsi"/>
          <w:lang w:val="en-GB"/>
        </w:rPr>
      </w:pPr>
      <w:r w:rsidRPr="00A5069F">
        <w:rPr>
          <w:rFonts w:cstheme="minorHAnsi"/>
          <w:b/>
          <w:bCs/>
          <w:lang w:val="en-GB"/>
        </w:rPr>
        <w:t>7</w:t>
      </w:r>
      <w:r w:rsidR="00C179CA" w:rsidRPr="00A5069F">
        <w:rPr>
          <w:rFonts w:cstheme="minorHAnsi"/>
          <w:b/>
          <w:bCs/>
          <w:lang w:val="en-GB"/>
        </w:rPr>
        <w:t>.  Clarify the UN’s comparative advantage and strengthen partnerships</w:t>
      </w:r>
      <w:r w:rsidR="00982A26" w:rsidRPr="00A5069F">
        <w:rPr>
          <w:rFonts w:cstheme="minorHAnsi"/>
          <w:b/>
          <w:bCs/>
          <w:lang w:val="en-GB"/>
        </w:rPr>
        <w:t xml:space="preserve">. </w:t>
      </w:r>
      <w:r w:rsidR="00982A26" w:rsidRPr="00A5069F">
        <w:rPr>
          <w:rFonts w:cstheme="minorHAnsi"/>
          <w:lang w:val="en-GB"/>
        </w:rPr>
        <w:t xml:space="preserve">The UN </w:t>
      </w:r>
      <w:r w:rsidR="00001F2C" w:rsidRPr="00A5069F">
        <w:rPr>
          <w:rFonts w:cstheme="minorHAnsi"/>
          <w:lang w:val="en-GB"/>
        </w:rPr>
        <w:t xml:space="preserve">should </w:t>
      </w:r>
      <w:r w:rsidR="00982A26" w:rsidRPr="00A5069F">
        <w:rPr>
          <w:rFonts w:cstheme="minorHAnsi"/>
          <w:lang w:val="en-GB"/>
        </w:rPr>
        <w:t xml:space="preserve">define its division of labour through data mapping, foresight, and evidence of comparative advantage, </w:t>
      </w:r>
      <w:r w:rsidR="00001F2C" w:rsidRPr="00A5069F">
        <w:rPr>
          <w:rFonts w:cstheme="minorHAnsi"/>
          <w:lang w:val="en-GB"/>
        </w:rPr>
        <w:t>focusing on</w:t>
      </w:r>
      <w:r w:rsidR="00982A26" w:rsidRPr="00A5069F">
        <w:rPr>
          <w:rFonts w:cstheme="minorHAnsi"/>
          <w:lang w:val="en-GB"/>
        </w:rPr>
        <w:t xml:space="preserve"> </w:t>
      </w:r>
      <w:r w:rsidRPr="00A5069F">
        <w:rPr>
          <w:rFonts w:cstheme="minorHAnsi"/>
          <w:lang w:val="en-GB"/>
        </w:rPr>
        <w:t>areas where it can demonstrably add distinct value and enable scale</w:t>
      </w:r>
      <w:r w:rsidR="00982A26" w:rsidRPr="00A5069F">
        <w:rPr>
          <w:rFonts w:cstheme="minorHAnsi"/>
          <w:lang w:val="en-GB"/>
        </w:rPr>
        <w:t xml:space="preserve">. A unified narrative and participatory planning with CSOs, INGOs, IFIs, and private actors can build trust and credibility. </w:t>
      </w:r>
    </w:p>
    <w:p w14:paraId="2EA3D6CD" w14:textId="4CB1BF27" w:rsidR="001A306D" w:rsidRPr="00A5069F" w:rsidRDefault="00731BFF" w:rsidP="00C179CA">
      <w:pPr>
        <w:rPr>
          <w:rFonts w:cstheme="minorHAnsi"/>
          <w:lang w:val="en-GB"/>
        </w:rPr>
      </w:pPr>
      <w:r w:rsidRPr="00A5069F">
        <w:rPr>
          <w:rFonts w:cstheme="minorHAnsi"/>
          <w:b/>
          <w:bCs/>
          <w:lang w:val="en-GB"/>
        </w:rPr>
        <w:t>8</w:t>
      </w:r>
      <w:r w:rsidR="001A306D" w:rsidRPr="00A5069F">
        <w:rPr>
          <w:rFonts w:cstheme="minorHAnsi"/>
          <w:b/>
          <w:bCs/>
          <w:lang w:val="en-GB"/>
        </w:rPr>
        <w:t>.</w:t>
      </w:r>
      <w:r w:rsidR="001A306D" w:rsidRPr="00A5069F">
        <w:rPr>
          <w:rFonts w:cstheme="minorHAnsi"/>
          <w:lang w:val="en-GB"/>
        </w:rPr>
        <w:t xml:space="preserve"> </w:t>
      </w:r>
      <w:r w:rsidR="001A306D" w:rsidRPr="00A5069F">
        <w:rPr>
          <w:rFonts w:cstheme="minorHAnsi"/>
          <w:b/>
          <w:bCs/>
          <w:lang w:val="en-GB"/>
        </w:rPr>
        <w:t>Modernise the national aid coordination architecture.</w:t>
      </w:r>
      <w:r w:rsidR="001A306D" w:rsidRPr="00A5069F">
        <w:rPr>
          <w:rFonts w:cstheme="minorHAnsi"/>
          <w:lang w:val="en-GB"/>
        </w:rPr>
        <w:t xml:space="preserve"> </w:t>
      </w:r>
      <w:r w:rsidR="00763131" w:rsidRPr="00A5069F">
        <w:rPr>
          <w:rFonts w:cstheme="minorHAnsi"/>
          <w:lang w:val="en-GB"/>
        </w:rPr>
        <w:t>Support government led coordination platforms (</w:t>
      </w:r>
      <w:r w:rsidR="001A306D" w:rsidRPr="00A5069F">
        <w:rPr>
          <w:rFonts w:cstheme="minorHAnsi"/>
          <w:lang w:val="en-GB"/>
        </w:rPr>
        <w:t>Round Table Process</w:t>
      </w:r>
      <w:r w:rsidR="00763131" w:rsidRPr="00A5069F">
        <w:rPr>
          <w:rFonts w:cstheme="minorHAnsi"/>
          <w:lang w:val="en-GB"/>
        </w:rPr>
        <w:t>,</w:t>
      </w:r>
      <w:r w:rsidR="001A306D" w:rsidRPr="00A5069F">
        <w:rPr>
          <w:rFonts w:cstheme="minorHAnsi"/>
          <w:lang w:val="en-GB"/>
        </w:rPr>
        <w:t xml:space="preserve"> Sector Working Groups</w:t>
      </w:r>
      <w:r w:rsidR="00763131" w:rsidRPr="00A5069F">
        <w:rPr>
          <w:rFonts w:cstheme="minorHAnsi"/>
          <w:lang w:val="en-GB"/>
        </w:rPr>
        <w:t xml:space="preserve">) to become </w:t>
      </w:r>
      <w:r w:rsidR="001A306D" w:rsidRPr="00A5069F">
        <w:rPr>
          <w:rFonts w:cstheme="minorHAnsi"/>
          <w:lang w:val="en-GB"/>
        </w:rPr>
        <w:t>more strategic</w:t>
      </w:r>
      <w:r w:rsidR="00763131" w:rsidRPr="00A5069F">
        <w:rPr>
          <w:rFonts w:cstheme="minorHAnsi"/>
          <w:lang w:val="en-GB"/>
        </w:rPr>
        <w:t xml:space="preserve"> and </w:t>
      </w:r>
      <w:r w:rsidR="001A306D" w:rsidRPr="00A5069F">
        <w:rPr>
          <w:rFonts w:cstheme="minorHAnsi"/>
          <w:lang w:val="en-GB"/>
        </w:rPr>
        <w:t>outcome-oriented platforms, promoting joint planning, evidence-based dialogue, and inclusion of CSOs and subnational actors. A joint aid effectiveness dashboard should be established to enhance transparency and alignment of development cooperation with national priorities and SDG transitions.</w:t>
      </w:r>
    </w:p>
    <w:p w14:paraId="2930BE34" w14:textId="5E4285AC" w:rsidR="00763131" w:rsidRPr="00A5069F" w:rsidRDefault="0085538C" w:rsidP="00001F2C">
      <w:pPr>
        <w:rPr>
          <w:rFonts w:cstheme="minorHAnsi"/>
          <w:lang w:val="en-GB"/>
        </w:rPr>
      </w:pPr>
      <w:r w:rsidRPr="00A5069F">
        <w:rPr>
          <w:rFonts w:cstheme="minorHAnsi"/>
          <w:b/>
          <w:bCs/>
          <w:lang w:val="en-GB"/>
        </w:rPr>
        <w:t>9</w:t>
      </w:r>
      <w:r w:rsidR="00F6123F" w:rsidRPr="00A5069F">
        <w:rPr>
          <w:rFonts w:cstheme="minorHAnsi"/>
          <w:b/>
          <w:bCs/>
          <w:lang w:val="en-GB"/>
        </w:rPr>
        <w:t>.</w:t>
      </w:r>
      <w:r w:rsidR="00F6123F" w:rsidRPr="00A5069F">
        <w:rPr>
          <w:rFonts w:cstheme="minorHAnsi"/>
          <w:lang w:val="en-GB"/>
        </w:rPr>
        <w:t xml:space="preserve"> </w:t>
      </w:r>
      <w:r w:rsidR="00F6123F" w:rsidRPr="00A5069F">
        <w:rPr>
          <w:rFonts w:cstheme="minorHAnsi"/>
          <w:b/>
          <w:bCs/>
          <w:lang w:val="en-GB"/>
        </w:rPr>
        <w:t>Strengthen the results and data ecosystem for evidence-based decision-making.</w:t>
      </w:r>
      <w:r w:rsidR="00F6123F" w:rsidRPr="00A5069F">
        <w:rPr>
          <w:rFonts w:cstheme="minorHAnsi"/>
          <w:lang w:val="en-GB"/>
        </w:rPr>
        <w:t xml:space="preserve"> The next UNSDCF should streamline its indicator framework to focus on fewer, nationally owned, and measurable indicators aligned with </w:t>
      </w:r>
      <w:r w:rsidR="00731BFF" w:rsidRPr="00A5069F">
        <w:rPr>
          <w:rFonts w:cstheme="minorHAnsi"/>
          <w:lang w:val="en-GB"/>
        </w:rPr>
        <w:t>systemic change</w:t>
      </w:r>
      <w:r w:rsidR="00F6123F" w:rsidRPr="00A5069F">
        <w:rPr>
          <w:rFonts w:cstheme="minorHAnsi"/>
          <w:lang w:val="en-GB"/>
        </w:rPr>
        <w:t xml:space="preserve">. The UNCT should invest in strengthening Lao PDR’s data ecosystem—especially administrative and digital data systems—to enable real-time monitoring and adaptive management. Collaboration with the Lao Statistics Bureau and line ministries should ensure coherent, disaggregated data (by gender, age, disability, ethnicity, geography) and the integration of digital tools for data collection, analysis, and use. </w:t>
      </w:r>
    </w:p>
    <w:p w14:paraId="18355013" w14:textId="1572E915" w:rsidR="00982A26" w:rsidRPr="00A5069F" w:rsidRDefault="0085538C" w:rsidP="00C179CA">
      <w:pPr>
        <w:rPr>
          <w:rFonts w:cstheme="minorHAnsi"/>
          <w:lang w:val="en-GB"/>
        </w:rPr>
      </w:pPr>
      <w:r w:rsidRPr="00A5069F">
        <w:rPr>
          <w:rFonts w:cstheme="minorHAnsi"/>
          <w:b/>
          <w:bCs/>
          <w:lang w:val="en-GB"/>
        </w:rPr>
        <w:t>10</w:t>
      </w:r>
      <w:r w:rsidR="00C179CA" w:rsidRPr="00A5069F">
        <w:rPr>
          <w:rFonts w:cstheme="minorHAnsi"/>
          <w:b/>
          <w:bCs/>
          <w:lang w:val="en-GB"/>
        </w:rPr>
        <w:t>. Reduce transaction costs and unlock efficiency</w:t>
      </w:r>
      <w:r w:rsidR="00982A26" w:rsidRPr="00A5069F">
        <w:rPr>
          <w:rFonts w:cstheme="minorHAnsi"/>
          <w:b/>
          <w:bCs/>
          <w:lang w:val="en-GB"/>
        </w:rPr>
        <w:t>.</w:t>
      </w:r>
      <w:r w:rsidR="00982A26" w:rsidRPr="00A5069F">
        <w:rPr>
          <w:rFonts w:cstheme="minorHAnsi"/>
          <w:lang w:val="en-GB"/>
        </w:rPr>
        <w:t xml:space="preserve"> </w:t>
      </w:r>
      <w:r w:rsidR="00763131" w:rsidRPr="00A5069F">
        <w:rPr>
          <w:rFonts w:cstheme="minorHAnsi"/>
          <w:lang w:val="en-GB"/>
        </w:rPr>
        <w:t>E</w:t>
      </w:r>
      <w:r w:rsidR="00982A26" w:rsidRPr="00A5069F">
        <w:rPr>
          <w:rFonts w:cstheme="minorHAnsi"/>
          <w:lang w:val="en-GB"/>
        </w:rPr>
        <w:t xml:space="preserve">xpand </w:t>
      </w:r>
      <w:r w:rsidR="00454FC4" w:rsidRPr="00A5069F">
        <w:rPr>
          <w:rFonts w:cstheme="minorHAnsi"/>
          <w:lang w:val="en-GB"/>
        </w:rPr>
        <w:t>shared services</w:t>
      </w:r>
      <w:r w:rsidR="007B4491" w:rsidRPr="00A5069F">
        <w:rPr>
          <w:rFonts w:cstheme="minorHAnsi"/>
          <w:lang w:val="en-GB"/>
        </w:rPr>
        <w:t xml:space="preserve"> and</w:t>
      </w:r>
      <w:r w:rsidR="00982A26" w:rsidRPr="00A5069F">
        <w:rPr>
          <w:rFonts w:cstheme="minorHAnsi"/>
          <w:lang w:val="en-GB"/>
        </w:rPr>
        <w:t xml:space="preserve"> embedding BOS </w:t>
      </w:r>
      <w:r w:rsidR="00763131" w:rsidRPr="00A5069F">
        <w:rPr>
          <w:rFonts w:cstheme="minorHAnsi"/>
          <w:lang w:val="en-GB"/>
        </w:rPr>
        <w:t xml:space="preserve">gains </w:t>
      </w:r>
      <w:r w:rsidR="00982A26" w:rsidRPr="00A5069F">
        <w:rPr>
          <w:rFonts w:cstheme="minorHAnsi"/>
          <w:lang w:val="en-GB"/>
        </w:rPr>
        <w:t>in</w:t>
      </w:r>
      <w:r w:rsidR="00763131" w:rsidRPr="00A5069F">
        <w:rPr>
          <w:rFonts w:cstheme="minorHAnsi"/>
          <w:lang w:val="en-GB"/>
        </w:rPr>
        <w:t>to CF</w:t>
      </w:r>
      <w:r w:rsidR="00982A26" w:rsidRPr="00A5069F">
        <w:rPr>
          <w:rFonts w:cstheme="minorHAnsi"/>
          <w:lang w:val="en-GB"/>
        </w:rPr>
        <w:t xml:space="preserve"> planning</w:t>
      </w:r>
      <w:r w:rsidR="00763131" w:rsidRPr="00A5069F">
        <w:rPr>
          <w:rFonts w:cstheme="minorHAnsi"/>
          <w:lang w:val="en-GB"/>
        </w:rPr>
        <w:t xml:space="preserve">, while applying value for money discipline to coordination and reporting processes and tracking efficiency gains to </w:t>
      </w:r>
      <w:r w:rsidR="00982A26" w:rsidRPr="00A5069F">
        <w:rPr>
          <w:rFonts w:cstheme="minorHAnsi"/>
          <w:lang w:val="en-GB"/>
        </w:rPr>
        <w:t xml:space="preserve">build </w:t>
      </w:r>
      <w:r w:rsidR="00763131" w:rsidRPr="00A5069F">
        <w:rPr>
          <w:rFonts w:cstheme="minorHAnsi"/>
          <w:lang w:val="en-GB"/>
        </w:rPr>
        <w:t>confidence in joint and</w:t>
      </w:r>
      <w:r w:rsidR="00982A26" w:rsidRPr="00A5069F">
        <w:rPr>
          <w:rFonts w:cstheme="minorHAnsi"/>
          <w:lang w:val="en-GB"/>
        </w:rPr>
        <w:t xml:space="preserve"> pooled approaches.</w:t>
      </w:r>
    </w:p>
    <w:p w14:paraId="2E01FF67" w14:textId="77777777" w:rsidR="0080473D" w:rsidRPr="00A5069F" w:rsidRDefault="0080473D" w:rsidP="0080473D">
      <w:pPr>
        <w:rPr>
          <w:rFonts w:cstheme="minorHAnsi"/>
          <w:lang w:val="en-GB"/>
        </w:rPr>
      </w:pPr>
    </w:p>
    <w:p w14:paraId="15FD1E05" w14:textId="77777777" w:rsidR="0080473D" w:rsidRPr="00A5069F" w:rsidRDefault="0080473D" w:rsidP="0080473D">
      <w:pPr>
        <w:rPr>
          <w:rFonts w:cstheme="minorHAnsi"/>
          <w:lang w:val="en-GB"/>
        </w:rPr>
        <w:sectPr w:rsidR="0080473D" w:rsidRPr="00A5069F" w:rsidSect="003906DE">
          <w:pgSz w:w="12240" w:h="15840"/>
          <w:pgMar w:top="1440" w:right="1440" w:bottom="1440" w:left="1440" w:header="720" w:footer="720" w:gutter="0"/>
          <w:cols w:space="720"/>
          <w:docGrid w:linePitch="360"/>
        </w:sectPr>
      </w:pPr>
    </w:p>
    <w:p w14:paraId="76D6FB71" w14:textId="589D26CA" w:rsidR="33DD01BE" w:rsidRPr="00A5069F" w:rsidRDefault="33DD01BE" w:rsidP="003814B7">
      <w:pPr>
        <w:pStyle w:val="Heading1"/>
        <w:numPr>
          <w:ilvl w:val="0"/>
          <w:numId w:val="25"/>
        </w:numPr>
        <w:rPr>
          <w:lang w:val="en-GB" w:eastAsia="en-GB"/>
        </w:rPr>
      </w:pPr>
      <w:bookmarkStart w:id="7" w:name="_Toc207566817"/>
      <w:bookmarkStart w:id="8" w:name="_Toc213652620"/>
      <w:r w:rsidRPr="00A5069F">
        <w:rPr>
          <w:lang w:val="en-GB"/>
        </w:rPr>
        <w:lastRenderedPageBreak/>
        <w:t>Introduction</w:t>
      </w:r>
      <w:bookmarkEnd w:id="7"/>
      <w:bookmarkEnd w:id="8"/>
    </w:p>
    <w:p w14:paraId="5E9BA71C" w14:textId="358BE5DB" w:rsidR="0066273F" w:rsidRPr="00A5069F" w:rsidRDefault="0066273F" w:rsidP="0066273F">
      <w:pPr>
        <w:rPr>
          <w:rFonts w:cstheme="minorHAnsi"/>
          <w:lang w:val="en-GB"/>
        </w:rPr>
      </w:pPr>
      <w:r w:rsidRPr="00A5069F">
        <w:rPr>
          <w:rFonts w:cstheme="minorHAnsi"/>
          <w:lang w:val="en-GB"/>
        </w:rPr>
        <w:t>The United Nations Lao PDR Sustainable Development Cooperation Framework (</w:t>
      </w:r>
      <w:r w:rsidR="0080473D" w:rsidRPr="00A5069F">
        <w:rPr>
          <w:rFonts w:cstheme="minorHAnsi"/>
          <w:lang w:val="en-GB"/>
        </w:rPr>
        <w:t>UNSDCF</w:t>
      </w:r>
      <w:r w:rsidRPr="00A5069F">
        <w:rPr>
          <w:rFonts w:cstheme="minorHAnsi"/>
          <w:lang w:val="en-GB"/>
        </w:rPr>
        <w:t xml:space="preserve">) (2022-2026) represents the collective response of the UN development system to support Lao PDR in addressing key Sustainable Development Goal (SDG) priorities and challenges in achieving the 2030 Agenda. This evaluation is the end of cycle evaluation for the UNSDCF, which is conducted in the penultimate year of its implementation, as outlined in the </w:t>
      </w:r>
      <w:r w:rsidR="00C50335" w:rsidRPr="00A5069F">
        <w:rPr>
          <w:rFonts w:cstheme="minorHAnsi"/>
          <w:lang w:val="en-GB"/>
        </w:rPr>
        <w:t>UNSDCF</w:t>
      </w:r>
      <w:r w:rsidRPr="00A5069F">
        <w:rPr>
          <w:rFonts w:cstheme="minorHAnsi"/>
          <w:lang w:val="en-GB"/>
        </w:rPr>
        <w:t xml:space="preserve"> 2022 – 2026</w:t>
      </w:r>
      <w:r w:rsidR="007B4491" w:rsidRPr="00A5069F">
        <w:rPr>
          <w:rFonts w:cstheme="minorHAnsi"/>
          <w:lang w:val="en-GB"/>
        </w:rPr>
        <w:t xml:space="preserve"> (hereinafter also referred to as </w:t>
      </w:r>
      <w:r w:rsidR="0036710D" w:rsidRPr="00A5069F">
        <w:rPr>
          <w:rFonts w:cstheme="minorHAnsi"/>
          <w:lang w:val="en-GB"/>
        </w:rPr>
        <w:t>Cooperation Framework (</w:t>
      </w:r>
      <w:r w:rsidR="007B4491" w:rsidRPr="00A5069F">
        <w:rPr>
          <w:rFonts w:cstheme="minorHAnsi"/>
          <w:lang w:val="en-GB"/>
        </w:rPr>
        <w:t>CF)</w:t>
      </w:r>
      <w:r w:rsidRPr="00A5069F">
        <w:rPr>
          <w:rFonts w:cstheme="minorHAnsi"/>
          <w:lang w:val="en-GB"/>
        </w:rPr>
        <w:t>.</w:t>
      </w:r>
    </w:p>
    <w:p w14:paraId="144AAA8A" w14:textId="7D002CF0" w:rsidR="000D03CD" w:rsidRPr="00A5069F" w:rsidRDefault="0066273F" w:rsidP="000D03CD">
      <w:pPr>
        <w:rPr>
          <w:rFonts w:eastAsia="Arial Narrow" w:cstheme="minorHAnsi"/>
          <w:sz w:val="22"/>
          <w:lang w:val="en-GB"/>
        </w:rPr>
      </w:pPr>
      <w:r w:rsidRPr="00A5069F">
        <w:rPr>
          <w:rFonts w:cstheme="minorHAnsi"/>
          <w:lang w:val="en-GB"/>
        </w:rPr>
        <w:t xml:space="preserve">The Final Evaluation of the </w:t>
      </w:r>
      <w:r w:rsidR="00E05A8F" w:rsidRPr="00A5069F">
        <w:rPr>
          <w:rFonts w:cstheme="minorHAnsi"/>
          <w:lang w:val="en-GB"/>
        </w:rPr>
        <w:t>Cooperation Framework</w:t>
      </w:r>
      <w:r w:rsidRPr="00A5069F">
        <w:rPr>
          <w:rFonts w:cstheme="minorHAnsi"/>
          <w:lang w:val="en-GB"/>
        </w:rPr>
        <w:t xml:space="preserve"> is an external, independent exercise, aiming to ensure accountability, support learning and inform decisions regarding the design of subsequent CF cycles.  It is the main instrument that holds the UN system accountable to its beneficiaries, the Government, to donors and within the system. The Evaluation </w:t>
      </w:r>
      <w:r w:rsidR="00970C59" w:rsidRPr="00A5069F">
        <w:rPr>
          <w:rFonts w:cstheme="minorHAnsi"/>
          <w:lang w:val="en-GB"/>
        </w:rPr>
        <w:t>is</w:t>
      </w:r>
      <w:r w:rsidRPr="00A5069F">
        <w:rPr>
          <w:rFonts w:cstheme="minorHAnsi"/>
          <w:lang w:val="en-GB"/>
        </w:rPr>
        <w:t xml:space="preserve"> guided by the UN Evaluation Group (UNEG) and Development Coordination Office (DCO) Guidelines for the Evaluation</w:t>
      </w:r>
      <w:r w:rsidR="0080473D" w:rsidRPr="00A5069F">
        <w:rPr>
          <w:rStyle w:val="FootnoteReference"/>
          <w:rFonts w:cstheme="minorHAnsi"/>
          <w:lang w:val="en-GB"/>
        </w:rPr>
        <w:footnoteReference w:id="2"/>
      </w:r>
      <w:r w:rsidRPr="00A5069F">
        <w:rPr>
          <w:rFonts w:cstheme="minorHAnsi"/>
          <w:lang w:val="en-GB"/>
        </w:rPr>
        <w:t xml:space="preserve"> , and UNEG Norms and Standards for Evaluation (2016)</w:t>
      </w:r>
      <w:r w:rsidRPr="00A5069F">
        <w:rPr>
          <w:rStyle w:val="FootnoteReference"/>
          <w:rFonts w:cstheme="minorHAnsi"/>
          <w:lang w:val="en-GB"/>
        </w:rPr>
        <w:footnoteReference w:id="3"/>
      </w:r>
      <w:r w:rsidRPr="00A5069F">
        <w:rPr>
          <w:rFonts w:cstheme="minorHAnsi"/>
          <w:lang w:val="en-GB"/>
        </w:rPr>
        <w:t>.</w:t>
      </w:r>
      <w:r w:rsidR="007B4491" w:rsidRPr="00A5069F">
        <w:rPr>
          <w:rFonts w:cstheme="minorHAnsi"/>
          <w:lang w:val="en-GB"/>
        </w:rPr>
        <w:t xml:space="preserve">To ensure the transparent and inclusive evaluation, the internal and external stakeholders were engaged in the process through information, consultation and validation of the findings and recommendations. </w:t>
      </w:r>
      <w:r w:rsidR="000D03CD" w:rsidRPr="00A5069F">
        <w:rPr>
          <w:rFonts w:cstheme="minorHAnsi"/>
          <w:lang w:val="en-GB"/>
        </w:rPr>
        <w:t xml:space="preserve"> </w:t>
      </w:r>
      <w:r w:rsidR="007B4491" w:rsidRPr="00A5069F">
        <w:rPr>
          <w:rFonts w:cstheme="minorHAnsi"/>
          <w:lang w:val="en-GB"/>
        </w:rPr>
        <w:t>The findings and recommendations are based on the best available data and evidence, analysed systematically by independent evaluators</w:t>
      </w:r>
      <w:r w:rsidR="000D03CD" w:rsidRPr="00A5069F">
        <w:rPr>
          <w:rFonts w:eastAsia="Arial Narrow" w:cstheme="minorHAnsi"/>
          <w:sz w:val="22"/>
          <w:lang w:val="en-GB"/>
        </w:rPr>
        <w:t>.</w:t>
      </w:r>
    </w:p>
    <w:p w14:paraId="753C20D8" w14:textId="0F7D25B6" w:rsidR="000D03CD" w:rsidRPr="00A5069F" w:rsidRDefault="000D03CD" w:rsidP="000D03CD">
      <w:pPr>
        <w:pStyle w:val="paragraph"/>
        <w:spacing w:before="0" w:beforeAutospacing="0" w:after="0" w:afterAutospacing="0"/>
        <w:jc w:val="both"/>
        <w:textAlignment w:val="baseline"/>
        <w:rPr>
          <w:rFonts w:asciiTheme="minorHAnsi" w:eastAsia="Arial Narrow" w:hAnsiTheme="minorHAnsi" w:cstheme="minorHAnsi"/>
          <w:sz w:val="22"/>
          <w:szCs w:val="22"/>
          <w:lang w:val="en-GB"/>
        </w:rPr>
      </w:pPr>
      <w:r w:rsidRPr="00A5069F">
        <w:rPr>
          <w:rFonts w:asciiTheme="minorHAnsi" w:eastAsia="Arial Narrow" w:hAnsiTheme="minorHAnsi" w:cstheme="minorHAnsi"/>
          <w:sz w:val="22"/>
          <w:szCs w:val="22"/>
          <w:lang w:val="en-GB"/>
        </w:rPr>
        <w:t xml:space="preserve"> </w:t>
      </w:r>
    </w:p>
    <w:p w14:paraId="4D79B35F" w14:textId="20BE8274" w:rsidR="33DD01BE" w:rsidRPr="00A5069F" w:rsidRDefault="33DD01BE" w:rsidP="001B380D">
      <w:pPr>
        <w:pStyle w:val="Heading2"/>
        <w:rPr>
          <w:lang w:val="en-GB"/>
        </w:rPr>
      </w:pPr>
      <w:bookmarkStart w:id="9" w:name="_Toc207566818"/>
      <w:bookmarkStart w:id="10" w:name="_Toc213652621"/>
      <w:r w:rsidRPr="00A5069F">
        <w:rPr>
          <w:lang w:val="en-GB"/>
        </w:rPr>
        <w:t>Country Context</w:t>
      </w:r>
      <w:bookmarkEnd w:id="9"/>
      <w:bookmarkEnd w:id="10"/>
    </w:p>
    <w:p w14:paraId="5A4F1BDD" w14:textId="1E67D2F0" w:rsidR="005A149D" w:rsidRPr="00A5069F" w:rsidRDefault="002F607C" w:rsidP="000D03CD">
      <w:pPr>
        <w:rPr>
          <w:rFonts w:cstheme="minorHAnsi"/>
          <w:lang w:val="en-GB"/>
        </w:rPr>
      </w:pPr>
      <w:r w:rsidRPr="00A5069F">
        <w:rPr>
          <w:rFonts w:cstheme="minorHAnsi"/>
          <w:lang w:val="en-GB"/>
        </w:rPr>
        <w:t>L</w:t>
      </w:r>
      <w:r w:rsidR="005A149D" w:rsidRPr="00A5069F">
        <w:rPr>
          <w:rFonts w:cstheme="minorHAnsi"/>
          <w:lang w:val="en-GB"/>
        </w:rPr>
        <w:t>ao People’s Democratic Republic (Lao PDR) is a landlocked and least developed country</w:t>
      </w:r>
      <w:r w:rsidR="005A149D" w:rsidRPr="00A5069F">
        <w:rPr>
          <w:rFonts w:cstheme="minorHAnsi"/>
          <w:vertAlign w:val="superscript"/>
          <w:lang w:val="en-GB"/>
        </w:rPr>
        <w:footnoteReference w:id="4"/>
      </w:r>
      <w:r w:rsidR="005A149D" w:rsidRPr="00A5069F">
        <w:rPr>
          <w:rFonts w:cstheme="minorHAnsi"/>
          <w:lang w:val="en-GB"/>
        </w:rPr>
        <w:t xml:space="preserve"> (LDC) in Southeast Asia, with a population of approximately 7.</w:t>
      </w:r>
      <w:r w:rsidR="00ED629A" w:rsidRPr="00A5069F">
        <w:rPr>
          <w:rFonts w:cstheme="minorHAnsi"/>
          <w:lang w:val="en-GB"/>
        </w:rPr>
        <w:t xml:space="preserve">7 </w:t>
      </w:r>
      <w:r w:rsidR="005A149D" w:rsidRPr="00A5069F">
        <w:rPr>
          <w:rFonts w:cstheme="minorHAnsi"/>
          <w:lang w:val="en-GB"/>
        </w:rPr>
        <w:t>million</w:t>
      </w:r>
      <w:r w:rsidR="00ED629A" w:rsidRPr="00A5069F">
        <w:rPr>
          <w:rFonts w:cstheme="minorHAnsi"/>
          <w:lang w:val="en-GB"/>
        </w:rPr>
        <w:t xml:space="preserve"> (with approximately 3.8 million </w:t>
      </w:r>
      <w:r w:rsidR="007B4491" w:rsidRPr="00A5069F">
        <w:rPr>
          <w:rFonts w:cstheme="minorHAnsi"/>
          <w:lang w:val="en-GB"/>
        </w:rPr>
        <w:t>women</w:t>
      </w:r>
      <w:r w:rsidR="00ED629A" w:rsidRPr="00A5069F">
        <w:rPr>
          <w:rFonts w:cstheme="minorHAnsi"/>
          <w:lang w:val="en-GB"/>
        </w:rPr>
        <w:t>)</w:t>
      </w:r>
      <w:r w:rsidR="00ED629A" w:rsidRPr="00A5069F">
        <w:rPr>
          <w:rStyle w:val="FootnoteReference"/>
          <w:rFonts w:cstheme="minorHAnsi"/>
          <w:lang w:val="en-GB"/>
        </w:rPr>
        <w:footnoteReference w:id="5"/>
      </w:r>
      <w:r w:rsidR="005A149D" w:rsidRPr="00A5069F">
        <w:rPr>
          <w:rFonts w:cstheme="minorHAnsi"/>
          <w:lang w:val="en-GB"/>
        </w:rPr>
        <w:t xml:space="preserve"> and an ethno-linguistic and cultural heritage. More than </w:t>
      </w:r>
      <w:r w:rsidR="007A27E4" w:rsidRPr="00A5069F">
        <w:rPr>
          <w:rFonts w:cstheme="minorHAnsi"/>
          <w:lang w:val="en-GB"/>
        </w:rPr>
        <w:t xml:space="preserve">60% </w:t>
      </w:r>
      <w:r w:rsidR="005A149D" w:rsidRPr="00A5069F">
        <w:rPr>
          <w:rFonts w:cstheme="minorHAnsi"/>
          <w:lang w:val="en-GB"/>
        </w:rPr>
        <w:t xml:space="preserve">of its population are below </w:t>
      </w:r>
      <w:r w:rsidR="007A27E4" w:rsidRPr="00A5069F">
        <w:rPr>
          <w:rFonts w:cstheme="minorHAnsi"/>
          <w:lang w:val="en-GB"/>
        </w:rPr>
        <w:t xml:space="preserve">25 </w:t>
      </w:r>
      <w:r w:rsidR="005A149D" w:rsidRPr="00A5069F">
        <w:rPr>
          <w:rFonts w:cstheme="minorHAnsi"/>
          <w:lang w:val="en-GB"/>
        </w:rPr>
        <w:t>years of age</w:t>
      </w:r>
      <w:r w:rsidR="005A149D" w:rsidRPr="00A5069F">
        <w:rPr>
          <w:rFonts w:cstheme="minorHAnsi"/>
          <w:vertAlign w:val="superscript"/>
          <w:lang w:val="en-GB"/>
        </w:rPr>
        <w:footnoteReference w:id="6"/>
      </w:r>
      <w:r w:rsidR="005A149D" w:rsidRPr="00A5069F">
        <w:rPr>
          <w:rFonts w:cstheme="minorHAnsi"/>
          <w:lang w:val="en-GB"/>
        </w:rPr>
        <w:t>, and the population is largely rural, with 6</w:t>
      </w:r>
      <w:r w:rsidR="00C50335" w:rsidRPr="00A5069F">
        <w:rPr>
          <w:rFonts w:cstheme="minorHAnsi"/>
          <w:lang w:val="en-GB"/>
        </w:rPr>
        <w:t>1</w:t>
      </w:r>
      <w:r w:rsidR="005A149D" w:rsidRPr="00A5069F">
        <w:rPr>
          <w:rFonts w:cstheme="minorHAnsi"/>
          <w:lang w:val="en-GB"/>
        </w:rPr>
        <w:t xml:space="preserve"> percent</w:t>
      </w:r>
      <w:r w:rsidR="005A149D" w:rsidRPr="00A5069F">
        <w:rPr>
          <w:rFonts w:cstheme="minorHAnsi"/>
          <w:vertAlign w:val="superscript"/>
          <w:lang w:val="en-GB"/>
        </w:rPr>
        <w:footnoteReference w:id="7"/>
      </w:r>
      <w:r w:rsidR="005A149D" w:rsidRPr="00A5069F">
        <w:rPr>
          <w:rFonts w:cstheme="minorHAnsi"/>
          <w:lang w:val="en-GB"/>
        </w:rPr>
        <w:t xml:space="preserve"> living in rural areas and high dependence on agriculture. Its </w:t>
      </w:r>
      <w:r w:rsidR="008D381D" w:rsidRPr="00A5069F">
        <w:rPr>
          <w:rFonts w:cstheme="minorHAnsi"/>
          <w:lang w:val="en-GB"/>
        </w:rPr>
        <w:t>four</w:t>
      </w:r>
      <w:r w:rsidR="005A149D" w:rsidRPr="00A5069F">
        <w:rPr>
          <w:rFonts w:cstheme="minorHAnsi"/>
          <w:lang w:val="en-GB"/>
        </w:rPr>
        <w:t xml:space="preserve"> main ethno-linguistic group families (Lao-Tai, Mon-Khmer, Hmong-Iu Mien, and Sino-Tibetan) are further divided into </w:t>
      </w:r>
      <w:r w:rsidR="008D381D" w:rsidRPr="00A5069F">
        <w:rPr>
          <w:rFonts w:cstheme="minorHAnsi"/>
          <w:lang w:val="en-GB"/>
        </w:rPr>
        <w:t>fifty</w:t>
      </w:r>
      <w:r w:rsidR="005A149D" w:rsidRPr="00A5069F">
        <w:rPr>
          <w:rFonts w:cstheme="minorHAnsi"/>
          <w:lang w:val="en-GB"/>
        </w:rPr>
        <w:t xml:space="preserve"> different ethnic groups, with Lao-Tai comprising 55 percent of the population</w:t>
      </w:r>
      <w:r w:rsidR="005A149D" w:rsidRPr="00A5069F">
        <w:rPr>
          <w:rFonts w:cstheme="minorHAnsi"/>
          <w:vertAlign w:val="superscript"/>
          <w:lang w:val="en-GB"/>
        </w:rPr>
        <w:footnoteReference w:id="8"/>
      </w:r>
      <w:r w:rsidR="005A149D" w:rsidRPr="00A5069F">
        <w:rPr>
          <w:rFonts w:cstheme="minorHAnsi"/>
          <w:lang w:val="en-GB"/>
        </w:rPr>
        <w:t xml:space="preserve">. </w:t>
      </w:r>
    </w:p>
    <w:p w14:paraId="27ECDA9B" w14:textId="77777777" w:rsidR="005A149D" w:rsidRPr="00A5069F" w:rsidRDefault="005A149D" w:rsidP="005A149D">
      <w:pPr>
        <w:rPr>
          <w:rFonts w:cstheme="minorHAnsi"/>
          <w:lang w:val="en-GB"/>
        </w:rPr>
      </w:pPr>
      <w:r w:rsidRPr="00A5069F">
        <w:rPr>
          <w:rFonts w:cstheme="minorHAnsi"/>
          <w:lang w:val="en-GB"/>
        </w:rPr>
        <w:t>Lao PDR experienced consistent economic growth from 2009 to 2019 (averaging 7 percent), driven by large-scale investments in capital intensive sectors, particularly mining, hydropower, and other extractive industries. The COVID-19 outbreak plunged the Lao economy into its first recession since the Asian financial crisis of the late 1990s</w:t>
      </w:r>
      <w:r w:rsidRPr="00A5069F">
        <w:rPr>
          <w:rStyle w:val="FootnoteReference"/>
          <w:rFonts w:cstheme="minorHAnsi"/>
          <w:lang w:val="en-GB"/>
        </w:rPr>
        <w:footnoteReference w:id="9"/>
      </w:r>
      <w:r w:rsidRPr="00A5069F">
        <w:rPr>
          <w:rFonts w:cstheme="minorHAnsi"/>
          <w:lang w:val="en-GB"/>
        </w:rPr>
        <w:t xml:space="preserve"> and put the Lao PDR’s hard-won development gains of the last decade at risk. Economic growth in 2024 is projected at 4.1%, up slightly from 3.7% in 2023. The expansion benefited from continued growth in tourism, hospitality, transport, logistics, mining, agriculture, and electrical and electronics manufacturing</w:t>
      </w:r>
      <w:r w:rsidRPr="00A5069F">
        <w:rPr>
          <w:rStyle w:val="FootnoteReference"/>
          <w:rFonts w:cstheme="minorHAnsi"/>
          <w:lang w:val="en-GB"/>
        </w:rPr>
        <w:footnoteReference w:id="10"/>
      </w:r>
      <w:r w:rsidRPr="00A5069F">
        <w:rPr>
          <w:rFonts w:cstheme="minorHAnsi"/>
          <w:lang w:val="en-GB"/>
        </w:rPr>
        <w:t>. Despite a slight pickup, economic growth continues to be held back by persistent macroeconomic instability and structural imbalances, linked with limited foreign reserves, high public debt levels, and high import dependency creating inflationary pressures and the depreciation of the local currency (Kip)</w:t>
      </w:r>
      <w:r w:rsidRPr="00A5069F">
        <w:rPr>
          <w:rStyle w:val="FootnoteReference"/>
          <w:rFonts w:cstheme="minorHAnsi"/>
          <w:lang w:val="en-GB"/>
        </w:rPr>
        <w:footnoteReference w:id="11"/>
      </w:r>
      <w:r w:rsidRPr="00A5069F">
        <w:rPr>
          <w:rFonts w:cstheme="minorHAnsi"/>
          <w:lang w:val="en-GB"/>
        </w:rPr>
        <w:t xml:space="preserve">. The government has taken steps to tighten fiscal policy through tax reforms and improved tax administration. The central bank, at the same time, has tightened monetary policy, helping stabilize the Lao kip. By the end of 2023, public debt remained high at 108% of GDP ($13.9 billion), of which 76% was external debt and denominated in foreign currency. The ratio of external debt service to government revenue rose from 27% in 2022 to 43% in 2023. </w:t>
      </w:r>
    </w:p>
    <w:p w14:paraId="448B46AC" w14:textId="693368B4" w:rsidR="005A149D" w:rsidRPr="00A5069F" w:rsidRDefault="005A149D" w:rsidP="005A149D">
      <w:pPr>
        <w:rPr>
          <w:rFonts w:cstheme="minorHAnsi"/>
          <w:lang w:val="en-GB"/>
        </w:rPr>
      </w:pPr>
      <w:r w:rsidRPr="00A5069F">
        <w:rPr>
          <w:rFonts w:cstheme="minorHAnsi"/>
          <w:lang w:val="en-GB"/>
        </w:rPr>
        <w:lastRenderedPageBreak/>
        <w:t xml:space="preserve">The human development trajectory remains fragile. Over the past two decades, Lao PDR has made progress in reducing poverty and improving human development outcomes, though significant disparities persist, particularly among ethnic minorities and remote communities. Laos is in the Medium Human Development category, with Human Development Index (HDI) of 0.617 for 2023, slightly higher than 2022 (0.614).  The HDI value for women was 0.583 in 2023, in contrast with 0.640 for males, resulting in a Gender Development Index (GDI) value of 0.911, below the global GDI value of 0.955. Men pursue education longer (expected years of schooling) and have higher incomes than women in Lao PDR.   The Gender Inequality Index of the Human Development Report ranks Lao PDR 117 out of 172 countries in 2023. The most positive area of progress towards greater gender equality was labour force participation rate (61.5 percent for women and 70.8 per cent for men); while women political representation has shown a declining trend </w:t>
      </w:r>
      <w:r w:rsidR="00721ABF" w:rsidRPr="00A5069F">
        <w:rPr>
          <w:rFonts w:cstheme="minorHAnsi"/>
          <w:lang w:val="en-GB"/>
        </w:rPr>
        <w:t xml:space="preserve">at </w:t>
      </w:r>
      <w:r w:rsidRPr="00A5069F">
        <w:rPr>
          <w:rFonts w:cstheme="minorHAnsi"/>
          <w:lang w:val="en-GB"/>
        </w:rPr>
        <w:t>22% in 2023</w:t>
      </w:r>
      <w:r w:rsidR="00721ABF" w:rsidRPr="00A5069F">
        <w:rPr>
          <w:rStyle w:val="FootnoteReference"/>
          <w:rFonts w:cstheme="minorHAnsi"/>
          <w:lang w:val="en-GB"/>
        </w:rPr>
        <w:footnoteReference w:id="12"/>
      </w:r>
      <w:r w:rsidRPr="00A5069F">
        <w:rPr>
          <w:rFonts w:cstheme="minorHAnsi"/>
          <w:lang w:val="en-GB"/>
        </w:rPr>
        <w:t xml:space="preserve"> compared to 27.</w:t>
      </w:r>
      <w:r w:rsidR="00721ABF" w:rsidRPr="00A5069F">
        <w:rPr>
          <w:rFonts w:cstheme="minorHAnsi"/>
          <w:lang w:val="en-GB"/>
        </w:rPr>
        <w:t>7</w:t>
      </w:r>
      <w:r w:rsidRPr="00A5069F">
        <w:rPr>
          <w:rFonts w:cstheme="minorHAnsi"/>
          <w:lang w:val="en-GB"/>
        </w:rPr>
        <w:t xml:space="preserve">% in </w:t>
      </w:r>
      <w:r w:rsidR="00721ABF" w:rsidRPr="00A5069F">
        <w:rPr>
          <w:rFonts w:cstheme="minorHAnsi"/>
          <w:lang w:val="en-GB"/>
        </w:rPr>
        <w:t>2016</w:t>
      </w:r>
      <w:r w:rsidRPr="00A5069F">
        <w:rPr>
          <w:rFonts w:cstheme="minorHAnsi"/>
          <w:lang w:val="en-GB"/>
        </w:rPr>
        <w:t>.</w:t>
      </w:r>
      <w:r w:rsidR="00721ABF" w:rsidRPr="00A5069F">
        <w:rPr>
          <w:rStyle w:val="FootnoteReference"/>
          <w:rFonts w:cstheme="minorHAnsi"/>
          <w:lang w:val="en-GB"/>
        </w:rPr>
        <w:footnoteReference w:id="13"/>
      </w:r>
      <w:r w:rsidRPr="00A5069F">
        <w:rPr>
          <w:rFonts w:cstheme="minorHAnsi"/>
          <w:lang w:val="en-GB"/>
        </w:rPr>
        <w:t xml:space="preserve"> </w:t>
      </w:r>
    </w:p>
    <w:p w14:paraId="2E231093" w14:textId="77777777" w:rsidR="005A149D" w:rsidRPr="00A5069F" w:rsidRDefault="005A149D" w:rsidP="005A149D">
      <w:pPr>
        <w:rPr>
          <w:rFonts w:cstheme="minorHAnsi"/>
          <w:lang w:val="en-GB"/>
        </w:rPr>
      </w:pPr>
      <w:r w:rsidRPr="00A5069F">
        <w:rPr>
          <w:rFonts w:cstheme="minorHAnsi"/>
          <w:lang w:val="en-GB"/>
        </w:rPr>
        <w:t>Women and girls continue to face high rates of gender-based violence: over 30% of women in Lao PDR who have ever had a partner have reported experiencing some form of violence—whether physical, sexual, or psychological—at some point in their lives. Of those affected, 70% did not seek any form of help, and fewer than 2% reported the abuse to the authorities</w:t>
      </w:r>
      <w:r w:rsidRPr="00A5069F">
        <w:rPr>
          <w:rStyle w:val="FootnoteReference"/>
          <w:rFonts w:cstheme="minorHAnsi"/>
          <w:lang w:val="en-GB"/>
        </w:rPr>
        <w:footnoteReference w:id="14"/>
      </w:r>
      <w:r w:rsidRPr="00A5069F">
        <w:rPr>
          <w:rFonts w:cstheme="minorHAnsi"/>
          <w:lang w:val="en-GB"/>
        </w:rPr>
        <w:t>. Lao PDR's third Voluntary National Review (VNR) of the 2030 Agenda</w:t>
      </w:r>
      <w:r w:rsidRPr="00A5069F">
        <w:rPr>
          <w:rStyle w:val="FootnoteReference"/>
          <w:rFonts w:cstheme="minorHAnsi"/>
          <w:lang w:val="en-GB"/>
        </w:rPr>
        <w:footnoteReference w:id="15"/>
      </w:r>
      <w:r w:rsidRPr="00A5069F">
        <w:rPr>
          <w:rFonts w:cstheme="minorHAnsi"/>
          <w:lang w:val="en-GB"/>
        </w:rPr>
        <w:t xml:space="preserve"> emphasizes the Government’s commitment to creating equitable opportunities for all, recognizing the role of women, girls, and other segments of society in vulnerable situations as catalysts for development. It notes that Lao PDR has made significant strides in promoting gender equality, notably through stronger legal frameworks, improved healthcare for women, and increased educational attainment among women. However, key priorities through 2030 include addressing gender disparities in education, boosting women's employment in the formal sector with better social protection, improving maternal and reproductive health, enhancing women's economic empowerment, combating gender-based violence, strengthening policy implementation, and raising awareness about the importance of gender equality in all areas of life.</w:t>
      </w:r>
    </w:p>
    <w:p w14:paraId="123F93F3" w14:textId="77777777" w:rsidR="005A149D" w:rsidRPr="00A5069F" w:rsidRDefault="005A149D" w:rsidP="005A149D">
      <w:pPr>
        <w:rPr>
          <w:rFonts w:cstheme="minorHAnsi"/>
          <w:lang w:val="en-GB"/>
        </w:rPr>
      </w:pPr>
      <w:r w:rsidRPr="00A5069F">
        <w:rPr>
          <w:rFonts w:cstheme="minorHAnsi"/>
          <w:lang w:val="en-GB"/>
        </w:rPr>
        <w:t>The current fiscal pressures may risk undermining gains in the social sectors; with critical spending on health and education decreasing significantly as debt servicing requirements increased. Spending on education and health dropped from 4.9% of GDP in 2013 to an estimated 2.3% in 2024. The decline leads to challenges in human capital development</w:t>
      </w:r>
      <w:r w:rsidRPr="00A5069F">
        <w:rPr>
          <w:rStyle w:val="FootnoteReference"/>
          <w:rFonts w:cstheme="minorHAnsi"/>
          <w:lang w:val="en-GB"/>
        </w:rPr>
        <w:footnoteReference w:id="16"/>
      </w:r>
      <w:r w:rsidRPr="00A5069F">
        <w:rPr>
          <w:rFonts w:cstheme="minorHAnsi"/>
          <w:lang w:val="en-GB"/>
        </w:rPr>
        <w:t>. The findings of the Lao Social Indicator Survey III (LSIS III)</w:t>
      </w:r>
      <w:r w:rsidRPr="00A5069F">
        <w:rPr>
          <w:rStyle w:val="FootnoteReference"/>
          <w:rFonts w:cstheme="minorHAnsi"/>
          <w:lang w:val="en-GB"/>
        </w:rPr>
        <w:footnoteReference w:id="17"/>
      </w:r>
      <w:r w:rsidRPr="00A5069F">
        <w:rPr>
          <w:rFonts w:cstheme="minorHAnsi"/>
          <w:lang w:val="en-GB"/>
        </w:rPr>
        <w:t xml:space="preserve"> show remarkable progress in reducing child mortality, improving maternal health, and increasing access to improved water sources. However, the LSIS III findings also indicate rising wasting rates among children, disparities in education outcomes, and high child marriage rates. </w:t>
      </w:r>
    </w:p>
    <w:p w14:paraId="2C1B7BC3" w14:textId="77777777" w:rsidR="005A149D" w:rsidRPr="00A5069F" w:rsidRDefault="005A149D" w:rsidP="005A149D">
      <w:pPr>
        <w:rPr>
          <w:rFonts w:cstheme="minorHAnsi"/>
          <w:lang w:val="en-GB"/>
        </w:rPr>
      </w:pPr>
      <w:r w:rsidRPr="00A5069F">
        <w:rPr>
          <w:rFonts w:cstheme="minorHAnsi"/>
          <w:lang w:val="en-GB"/>
        </w:rPr>
        <w:t>High inflation, currency depreciation, and slow wage growth have caused a rearrangement of labour from services to agriculture, and from wage and unpaid family employment to self-employment. Wage discrepancies between Laos and neighbouring countries have also widened, motivating outmigration and causing labour shortages</w:t>
      </w:r>
      <w:r w:rsidRPr="00A5069F">
        <w:rPr>
          <w:rStyle w:val="FootnoteReference"/>
          <w:rFonts w:cstheme="minorHAnsi"/>
          <w:lang w:val="en-GB"/>
        </w:rPr>
        <w:footnoteReference w:id="18"/>
      </w:r>
      <w:r w:rsidRPr="00A5069F">
        <w:rPr>
          <w:rFonts w:cstheme="minorHAnsi"/>
          <w:lang w:val="en-GB"/>
        </w:rPr>
        <w:t xml:space="preserve">. As home to one of the largest and fastest-growing youth populations in Southeast Asia, Lao PDR is experiencing a demographic shift. The working-age group (ages 20–64) is beginning to outnumber dependents (those under 20 and over 65), presenting an opportunity to benefit from a demographic dividend. However, a disconnect exists between labour market needs and the skills young people possess, limiting their ability to contribute effectively to economic growth. Additionally, health challenges such as adolescent pregnancy and mental health issues hinder many young </w:t>
      </w:r>
      <w:r w:rsidRPr="00A5069F">
        <w:rPr>
          <w:rFonts w:cstheme="minorHAnsi"/>
          <w:lang w:val="en-GB"/>
        </w:rPr>
        <w:lastRenderedPageBreak/>
        <w:t>women and men from reaching their full potential</w:t>
      </w:r>
      <w:r w:rsidRPr="00A5069F">
        <w:rPr>
          <w:rStyle w:val="FootnoteReference"/>
          <w:rFonts w:cstheme="minorHAnsi"/>
          <w:lang w:val="en-GB"/>
        </w:rPr>
        <w:footnoteReference w:id="19"/>
      </w:r>
      <w:r w:rsidRPr="00A5069F">
        <w:rPr>
          <w:rFonts w:cstheme="minorHAnsi"/>
          <w:lang w:val="en-GB"/>
        </w:rPr>
        <w:t>. Approximately 14% of the population lives with some form of disability, with many individuals being survivors of accidents caused by unexploded ordnances (UXOs). These individuals frequently face significant obstacles in accessing essential services, economic opportunities, and vocational training. Women and girls with disabilities experience even greater challenges due to compounded discrimination and stigma. The prevailing reliance on charity-focused and medical models for assessing disability has resulted in underreporting of disability cases and insufficient policy responses</w:t>
      </w:r>
      <w:r w:rsidRPr="00A5069F">
        <w:rPr>
          <w:rStyle w:val="FootnoteReference"/>
          <w:rFonts w:cstheme="minorHAnsi"/>
          <w:lang w:val="en-GB"/>
        </w:rPr>
        <w:footnoteReference w:id="20"/>
      </w:r>
      <w:r w:rsidRPr="00A5069F">
        <w:rPr>
          <w:rFonts w:cstheme="minorHAnsi"/>
          <w:lang w:val="en-GB"/>
        </w:rPr>
        <w:t>.</w:t>
      </w:r>
    </w:p>
    <w:p w14:paraId="3567C14E" w14:textId="77777777" w:rsidR="005A149D" w:rsidRPr="00A5069F" w:rsidRDefault="005A149D" w:rsidP="005A149D">
      <w:pPr>
        <w:rPr>
          <w:rFonts w:cstheme="minorHAnsi"/>
          <w:lang w:val="en-GB"/>
        </w:rPr>
      </w:pPr>
      <w:r w:rsidRPr="00A5069F">
        <w:rPr>
          <w:rFonts w:cstheme="minorHAnsi"/>
          <w:lang w:val="en-GB"/>
        </w:rPr>
        <w:t>Lao PDR is gifted with rich natural resources, such as forests, water, minerals and biodiversity. Many of these assets remain in a comparatively healthy state comparing to other Asian nations. However, since the turn of the 21st century, exploitation of natural resources has accelerated, including construction of a cascade of new hydropower dams on the Mekong River and its tributaries</w:t>
      </w:r>
      <w:r w:rsidRPr="00A5069F">
        <w:rPr>
          <w:rStyle w:val="FootnoteReference"/>
          <w:rFonts w:cstheme="minorHAnsi"/>
          <w:lang w:val="en-GB"/>
        </w:rPr>
        <w:footnoteReference w:id="21"/>
      </w:r>
      <w:r w:rsidRPr="00A5069F">
        <w:rPr>
          <w:rFonts w:cstheme="minorHAnsi"/>
          <w:lang w:val="en-GB"/>
        </w:rPr>
        <w:t>. Lao PDR is exposed to several natural hazards, including ﬂoods, landslides, droughts, and tropical storms and cyclones. Flooding is the most commonly occurring disaster and affects the most people and communities. Lao PDR’s communities face limited knowledge and adaptive capacities; this makes it difficult for them to respond and recover</w:t>
      </w:r>
      <w:r w:rsidRPr="00A5069F">
        <w:rPr>
          <w:rStyle w:val="FootnoteReference"/>
          <w:rFonts w:cstheme="minorHAnsi"/>
          <w:lang w:val="en-GB"/>
        </w:rPr>
        <w:footnoteReference w:id="22"/>
      </w:r>
      <w:r w:rsidRPr="00A5069F">
        <w:rPr>
          <w:rFonts w:cstheme="minorHAnsi"/>
          <w:lang w:val="en-GB"/>
        </w:rPr>
        <w:t>. Over the last decade, annual economic loss and damage from disaster events, especially flood and drought, had almost quadrupled from about $94 million in 2009, to $200 million in 2011 and $371.5 million in 2018 which was equivalent to 2.1% of the country’s projected 2018 GDP, and 10.2% of its 2018 budget</w:t>
      </w:r>
      <w:r w:rsidRPr="00A5069F">
        <w:rPr>
          <w:rStyle w:val="FootnoteReference"/>
          <w:rFonts w:cstheme="minorHAnsi"/>
          <w:lang w:val="en-GB"/>
        </w:rPr>
        <w:footnoteReference w:id="23"/>
      </w:r>
      <w:r w:rsidRPr="00A5069F">
        <w:rPr>
          <w:rFonts w:cstheme="minorHAnsi"/>
          <w:lang w:val="en-GB"/>
        </w:rPr>
        <w:t xml:space="preserve">. </w:t>
      </w:r>
    </w:p>
    <w:p w14:paraId="686FA287" w14:textId="77777777" w:rsidR="005A149D" w:rsidRPr="00A5069F" w:rsidRDefault="005A149D" w:rsidP="005A149D">
      <w:pPr>
        <w:rPr>
          <w:rFonts w:cstheme="minorHAnsi"/>
          <w:lang w:val="en-GB"/>
        </w:rPr>
      </w:pPr>
    </w:p>
    <w:p w14:paraId="1DBB030A" w14:textId="4D679593" w:rsidR="005A149D" w:rsidRPr="00A5069F" w:rsidRDefault="005A149D" w:rsidP="001B380D">
      <w:pPr>
        <w:pStyle w:val="Heading2"/>
        <w:rPr>
          <w:lang w:val="en-GB"/>
        </w:rPr>
      </w:pPr>
      <w:bookmarkStart w:id="11" w:name="_Toc199415478"/>
      <w:bookmarkStart w:id="12" w:name="_Toc207566819"/>
      <w:bookmarkStart w:id="13" w:name="_Toc213652622"/>
      <w:r w:rsidRPr="00A5069F">
        <w:rPr>
          <w:lang w:val="en-GB"/>
        </w:rPr>
        <w:t>International Commitments and Sustainable Development Goals</w:t>
      </w:r>
      <w:bookmarkEnd w:id="11"/>
      <w:bookmarkEnd w:id="12"/>
      <w:bookmarkEnd w:id="13"/>
      <w:r w:rsidRPr="00A5069F">
        <w:rPr>
          <w:lang w:val="en-GB"/>
        </w:rPr>
        <w:t xml:space="preserve"> </w:t>
      </w:r>
    </w:p>
    <w:p w14:paraId="2A7062FD" w14:textId="77777777" w:rsidR="005A149D" w:rsidRPr="00A5069F" w:rsidRDefault="005A149D" w:rsidP="005A149D">
      <w:pPr>
        <w:rPr>
          <w:rFonts w:cstheme="minorHAnsi"/>
          <w:lang w:val="en-GB"/>
        </w:rPr>
      </w:pPr>
      <w:r w:rsidRPr="00A5069F">
        <w:rPr>
          <w:rFonts w:cstheme="minorHAnsi"/>
          <w:lang w:val="en-GB"/>
        </w:rPr>
        <w:t>Lao PDR has ratified seven of the nine key international human rights treaties and is actively engaging with human rights bodies. In the 2020 third cycle of the Universal Periodic Review (UPR), the country accepted 160 out of 226 recommendations. While progress has been made, there is still room for improvement in certain areas of human rights. Member States recommended aligning national laws with international human rights standards and emphasized the importance of media freedom in enhancing transparency and accountability. In response, the Lao government highlighted concerns about the spread of fake news and misinformation and has implemented measures to address these challenges</w:t>
      </w:r>
      <w:r w:rsidRPr="00A5069F">
        <w:rPr>
          <w:rStyle w:val="FootnoteReference"/>
          <w:rFonts w:cstheme="minorHAnsi"/>
          <w:lang w:val="en-GB"/>
        </w:rPr>
        <w:footnoteReference w:id="24"/>
      </w:r>
      <w:r w:rsidRPr="00A5069F">
        <w:rPr>
          <w:rFonts w:cstheme="minorHAnsi"/>
          <w:lang w:val="en-GB"/>
        </w:rPr>
        <w:t>.</w:t>
      </w:r>
    </w:p>
    <w:p w14:paraId="34923AE9" w14:textId="12B5CC90" w:rsidR="005A149D" w:rsidRPr="00A5069F" w:rsidRDefault="005A149D" w:rsidP="005A149D">
      <w:pPr>
        <w:rPr>
          <w:rFonts w:cstheme="minorHAnsi"/>
          <w:lang w:val="en-GB"/>
        </w:rPr>
      </w:pPr>
      <w:r w:rsidRPr="00A5069F">
        <w:rPr>
          <w:rFonts w:cstheme="minorHAnsi"/>
          <w:lang w:val="en-GB"/>
        </w:rPr>
        <w:t xml:space="preserve">The Government of Lao PDR is deeply committed to achieving </w:t>
      </w:r>
      <w:bookmarkStart w:id="14" w:name="_Hlk199147198"/>
      <w:r w:rsidRPr="00A5069F">
        <w:rPr>
          <w:rFonts w:cstheme="minorHAnsi"/>
          <w:lang w:val="en-GB"/>
        </w:rPr>
        <w:t xml:space="preserve">the Sustainable Development Goals </w:t>
      </w:r>
      <w:bookmarkEnd w:id="14"/>
      <w:r w:rsidRPr="00A5069F">
        <w:rPr>
          <w:rFonts w:cstheme="minorHAnsi"/>
          <w:lang w:val="en-GB"/>
        </w:rPr>
        <w:t>(SDGs) and has integrated them into national planning, with 60% of indicators embedded in the 9</w:t>
      </w:r>
      <w:r w:rsidRPr="00A5069F">
        <w:rPr>
          <w:rFonts w:cstheme="minorHAnsi"/>
          <w:vertAlign w:val="superscript"/>
          <w:lang w:val="en-GB"/>
        </w:rPr>
        <w:t>th</w:t>
      </w:r>
      <w:r w:rsidRPr="00A5069F">
        <w:rPr>
          <w:rFonts w:cstheme="minorHAnsi"/>
          <w:lang w:val="en-GB"/>
        </w:rPr>
        <w:t xml:space="preserve"> National Socio-Economic Development Plan (NSEDP) 2022–2026. In 2016, Lao PDR introduced the national SDG 18, Lives Safe from Unexploded Ordnances (UXO). Bombs dropped during the Indochina War (1964¬1973) made Lao PDR the most heavily bombed country in terms of bombs dropped per capita. </w:t>
      </w:r>
    </w:p>
    <w:p w14:paraId="68EABC8E" w14:textId="77777777" w:rsidR="005A149D" w:rsidRPr="00A5069F" w:rsidRDefault="005A149D" w:rsidP="005A149D">
      <w:pPr>
        <w:rPr>
          <w:rFonts w:cstheme="minorHAnsi"/>
          <w:lang w:val="en-GB"/>
        </w:rPr>
      </w:pPr>
      <w:r w:rsidRPr="00A5069F">
        <w:rPr>
          <w:rFonts w:cstheme="minorHAnsi"/>
          <w:lang w:val="en-GB"/>
        </w:rPr>
        <w:t>A National Steering Committee, chaired by the Prime Minister, was established in 2017 to coordinate SDG implementation, supported by a Secretariat and focal points across ministries. In 2019, a comprehensive SDG Roadmap was approved to guide institutional strengthening, stakeholder engagement, and monitoring.</w:t>
      </w:r>
    </w:p>
    <w:p w14:paraId="10509178" w14:textId="77777777" w:rsidR="005A149D" w:rsidRPr="00A5069F" w:rsidRDefault="005A149D" w:rsidP="005A149D">
      <w:pPr>
        <w:rPr>
          <w:rFonts w:cstheme="minorHAnsi"/>
          <w:lang w:val="en-GB"/>
        </w:rPr>
      </w:pPr>
      <w:r w:rsidRPr="00A5069F">
        <w:rPr>
          <w:rFonts w:cstheme="minorHAnsi"/>
          <w:lang w:val="en-GB"/>
        </w:rPr>
        <w:t>Building on VNR 1 and VNR 2, the VNR 3 reveals critical development gaps and signals that none of the 18 SDGs have met mid-term targets. Economic instability and post-pandemic challenges threaten progress in poverty, health, and education. The review calls for recalibrated policies, increased accountability, and enhanced resource mobilization to get back on track toward the 2030 Agenda.</w:t>
      </w:r>
    </w:p>
    <w:p w14:paraId="616425F0" w14:textId="77777777" w:rsidR="0066273F" w:rsidRPr="00A5069F" w:rsidRDefault="0066273F" w:rsidP="005A149D">
      <w:pPr>
        <w:rPr>
          <w:rFonts w:cstheme="minorHAnsi"/>
          <w:lang w:val="en-GB"/>
        </w:rPr>
      </w:pPr>
    </w:p>
    <w:p w14:paraId="6ADCF926" w14:textId="60A5A96D" w:rsidR="0066273F" w:rsidRPr="00A5069F" w:rsidRDefault="0066273F" w:rsidP="003814B7">
      <w:pPr>
        <w:pStyle w:val="Heading1"/>
        <w:numPr>
          <w:ilvl w:val="0"/>
          <w:numId w:val="25"/>
        </w:numPr>
        <w:rPr>
          <w:lang w:val="en-GB"/>
        </w:rPr>
      </w:pPr>
      <w:bookmarkStart w:id="15" w:name="_Toc199415480"/>
      <w:bookmarkStart w:id="16" w:name="_Toc207566820"/>
      <w:bookmarkStart w:id="17" w:name="_Toc213652623"/>
      <w:r w:rsidRPr="00A5069F">
        <w:rPr>
          <w:lang w:val="en-GB"/>
        </w:rPr>
        <w:lastRenderedPageBreak/>
        <w:t xml:space="preserve">UNSDCF </w:t>
      </w:r>
      <w:bookmarkEnd w:id="15"/>
      <w:r w:rsidR="00970C59" w:rsidRPr="00A5069F">
        <w:rPr>
          <w:lang w:val="en-GB"/>
        </w:rPr>
        <w:t>Overview</w:t>
      </w:r>
      <w:bookmarkEnd w:id="16"/>
      <w:bookmarkEnd w:id="17"/>
    </w:p>
    <w:p w14:paraId="3A4F2728" w14:textId="4188C8D8" w:rsidR="0066273F" w:rsidRPr="00A5069F" w:rsidRDefault="0066273F" w:rsidP="0066273F">
      <w:pPr>
        <w:rPr>
          <w:rFonts w:cstheme="minorHAnsi"/>
          <w:lang w:val="en-GB"/>
        </w:rPr>
      </w:pPr>
      <w:r w:rsidRPr="00A5069F">
        <w:rPr>
          <w:rFonts w:cstheme="minorHAnsi"/>
          <w:lang w:val="en-GB"/>
        </w:rPr>
        <w:t xml:space="preserve">The </w:t>
      </w:r>
      <w:r w:rsidR="00070692" w:rsidRPr="00A5069F">
        <w:rPr>
          <w:rFonts w:cstheme="minorHAnsi"/>
          <w:lang w:val="en-GB"/>
        </w:rPr>
        <w:t xml:space="preserve">Government of Lao PDR and the United Nations Country Team in Lao PDR have developed the </w:t>
      </w:r>
      <w:hyperlink r:id="rId15" w:history="1">
        <w:r w:rsidRPr="00A5069F">
          <w:rPr>
            <w:rStyle w:val="Hyperlink"/>
            <w:rFonts w:cstheme="minorHAnsi"/>
            <w:lang w:val="en-GB"/>
          </w:rPr>
          <w:t>UNSDCF 2022-2026</w:t>
        </w:r>
      </w:hyperlink>
      <w:r w:rsidR="00417C7D" w:rsidRPr="00A5069F">
        <w:rPr>
          <w:rFonts w:cstheme="minorHAnsi"/>
          <w:lang w:val="en-GB"/>
        </w:rPr>
        <w:t>. The CF</w:t>
      </w:r>
      <w:r w:rsidR="00070692" w:rsidRPr="00A5069F">
        <w:rPr>
          <w:rFonts w:cstheme="minorHAnsi"/>
          <w:lang w:val="en-GB"/>
        </w:rPr>
        <w:t xml:space="preserve"> </w:t>
      </w:r>
      <w:r w:rsidR="00417C7D" w:rsidRPr="00A5069F">
        <w:rPr>
          <w:rFonts w:cstheme="minorHAnsi"/>
          <w:lang w:val="en-GB"/>
        </w:rPr>
        <w:t xml:space="preserve">was </w:t>
      </w:r>
      <w:r w:rsidR="00070692" w:rsidRPr="00A5069F">
        <w:rPr>
          <w:rFonts w:cstheme="minorHAnsi"/>
          <w:lang w:val="en-GB"/>
        </w:rPr>
        <w:t xml:space="preserve">signed by the Government of Lao PDR and </w:t>
      </w:r>
      <w:r w:rsidR="002F607C" w:rsidRPr="00A5069F">
        <w:rPr>
          <w:rFonts w:cstheme="minorHAnsi"/>
          <w:lang w:val="en-GB"/>
        </w:rPr>
        <w:t>twenty-five</w:t>
      </w:r>
      <w:r w:rsidR="00070692" w:rsidRPr="00A5069F">
        <w:rPr>
          <w:rFonts w:cstheme="minorHAnsi"/>
          <w:lang w:val="en-GB"/>
        </w:rPr>
        <w:t xml:space="preserve"> UN </w:t>
      </w:r>
      <w:r w:rsidR="002F607C" w:rsidRPr="00A5069F">
        <w:rPr>
          <w:rFonts w:cstheme="minorHAnsi"/>
          <w:lang w:val="en-GB"/>
        </w:rPr>
        <w:t>A</w:t>
      </w:r>
      <w:r w:rsidR="00070692" w:rsidRPr="00A5069F">
        <w:rPr>
          <w:rFonts w:cstheme="minorHAnsi"/>
          <w:lang w:val="en-GB"/>
        </w:rPr>
        <w:t xml:space="preserve">gencies, </w:t>
      </w:r>
      <w:r w:rsidR="002F607C" w:rsidRPr="00A5069F">
        <w:rPr>
          <w:rFonts w:cstheme="minorHAnsi"/>
          <w:lang w:val="en-GB"/>
        </w:rPr>
        <w:t>F</w:t>
      </w:r>
      <w:r w:rsidR="00070692" w:rsidRPr="00A5069F">
        <w:rPr>
          <w:rFonts w:cstheme="minorHAnsi"/>
          <w:lang w:val="en-GB"/>
        </w:rPr>
        <w:t xml:space="preserve">unds and </w:t>
      </w:r>
      <w:r w:rsidR="002F607C" w:rsidRPr="00A5069F">
        <w:rPr>
          <w:rFonts w:cstheme="minorHAnsi"/>
          <w:lang w:val="en-GB"/>
        </w:rPr>
        <w:t>P</w:t>
      </w:r>
      <w:r w:rsidR="00070692" w:rsidRPr="00A5069F">
        <w:rPr>
          <w:rFonts w:cstheme="minorHAnsi"/>
          <w:lang w:val="en-GB"/>
        </w:rPr>
        <w:t xml:space="preserve">rogrammes </w:t>
      </w:r>
      <w:r w:rsidR="002F607C" w:rsidRPr="00A5069F">
        <w:rPr>
          <w:rFonts w:cstheme="minorHAnsi"/>
          <w:lang w:val="en-GB"/>
        </w:rPr>
        <w:t xml:space="preserve">(AFP) </w:t>
      </w:r>
      <w:r w:rsidR="00070692" w:rsidRPr="00A5069F">
        <w:rPr>
          <w:rFonts w:cstheme="minorHAnsi"/>
          <w:lang w:val="en-GB"/>
        </w:rPr>
        <w:t xml:space="preserve">active in the country. It </w:t>
      </w:r>
      <w:r w:rsidRPr="00A5069F">
        <w:rPr>
          <w:rFonts w:cstheme="minorHAnsi"/>
          <w:lang w:val="en-GB"/>
        </w:rPr>
        <w:t>reflects the UN system’s collective approach in support of Lao PDR’s priorities and needs, emphasising a strategic shift in the national development trajectory to one that is high-quality, green, sustainable, and focused, aligned with priorities defined in the 9</w:t>
      </w:r>
      <w:r w:rsidRPr="00A5069F">
        <w:rPr>
          <w:rFonts w:cstheme="minorHAnsi"/>
          <w:vertAlign w:val="superscript"/>
          <w:lang w:val="en-GB"/>
        </w:rPr>
        <w:t>th</w:t>
      </w:r>
      <w:r w:rsidRPr="00A5069F">
        <w:rPr>
          <w:rFonts w:cstheme="minorHAnsi"/>
          <w:lang w:val="en-GB"/>
        </w:rPr>
        <w:t xml:space="preserve"> National Social and Economic Development Plans (NSDEP). Under the reformed UN development system (UNDS), the Cooperation Framework is the most important instrument for planning and implementation of UN development activities at country level. It transforms the way that the UN will work with Lao PDR, building a functional platform for greater coordination, coherence, and effectiveness.</w:t>
      </w:r>
    </w:p>
    <w:p w14:paraId="099E0938" w14:textId="77777777" w:rsidR="0066273F" w:rsidRPr="00A5069F" w:rsidRDefault="0066273F" w:rsidP="0066273F">
      <w:pPr>
        <w:rPr>
          <w:rFonts w:cstheme="minorHAnsi"/>
          <w:lang w:val="en-GB"/>
        </w:rPr>
      </w:pPr>
      <w:r w:rsidRPr="00A5069F">
        <w:rPr>
          <w:rFonts w:cstheme="minorHAnsi"/>
          <w:lang w:val="en-GB"/>
        </w:rPr>
        <w:t>The formulation process for the Cooperation Framework was evidence-based, drawing upon the UN’s independent analysis of the development context in Lao PDR in the Common Country Analysis (CCA), the evaluation of the 2017- 2021 Lao PDR-UN Partnership Framework (UNPF), while ensuring alignment with the 9th NSEDP. It was also inclusive and participatory, under the overall leadership and coordination of the UN Resident Coordinator (UNRC), and the UN country team (UNCT), including broad-based consultations with other development partners, the private sector, and civil society to help determine four transformational strategic development priorities.</w:t>
      </w:r>
    </w:p>
    <w:p w14:paraId="0ED45B19" w14:textId="77777777" w:rsidR="0066273F" w:rsidRPr="00A5069F" w:rsidRDefault="0066273F" w:rsidP="0066273F">
      <w:pPr>
        <w:rPr>
          <w:rFonts w:cstheme="minorHAnsi"/>
          <w:lang w:val="en-GB"/>
        </w:rPr>
      </w:pPr>
      <w:r w:rsidRPr="00A5069F">
        <w:rPr>
          <w:rFonts w:cstheme="minorHAnsi"/>
          <w:lang w:val="en-GB"/>
        </w:rPr>
        <w:t>The UNSDFC guides the entire programme cycle as well as drives future planning, implementation, monitoring, reporting, and evaluation of collective UN support for achieving the 2030 Agenda. The UNSDCF is shaped by the central themes of the SDGs, with four interconnected strategic priorities, and four outcomes which are fully aligned and contribute to the achievement of the SDGs, as well as to the national strategic priorities: the 2030 Vision and 10 Year Socio-Economic Development Strategy</w:t>
      </w:r>
      <w:r w:rsidRPr="00A5069F">
        <w:rPr>
          <w:rStyle w:val="FootnoteReference"/>
          <w:rFonts w:cstheme="minorHAnsi"/>
          <w:lang w:val="en-GB"/>
        </w:rPr>
        <w:footnoteReference w:id="25"/>
      </w:r>
      <w:r w:rsidRPr="00A5069F">
        <w:rPr>
          <w:rFonts w:cstheme="minorHAnsi"/>
          <w:lang w:val="en-GB"/>
        </w:rPr>
        <w:t>, the 9</w:t>
      </w:r>
      <w:r w:rsidRPr="00A5069F">
        <w:rPr>
          <w:rFonts w:cstheme="minorHAnsi"/>
          <w:vertAlign w:val="superscript"/>
          <w:lang w:val="en-GB"/>
        </w:rPr>
        <w:t>th</w:t>
      </w:r>
      <w:r w:rsidRPr="00A5069F">
        <w:rPr>
          <w:rFonts w:cstheme="minorHAnsi"/>
          <w:lang w:val="en-GB"/>
        </w:rPr>
        <w:t xml:space="preserve"> Five Year NSDEP</w:t>
      </w:r>
      <w:r w:rsidRPr="00A5069F">
        <w:rPr>
          <w:rStyle w:val="FootnoteReference"/>
          <w:rFonts w:cstheme="minorHAnsi"/>
          <w:lang w:val="en-GB"/>
        </w:rPr>
        <w:footnoteReference w:id="26"/>
      </w:r>
      <w:r w:rsidRPr="00A5069F">
        <w:rPr>
          <w:rFonts w:cstheme="minorHAnsi"/>
          <w:lang w:val="en-GB"/>
        </w:rPr>
        <w:t>, and the Green Growth Strategy</w:t>
      </w:r>
      <w:r w:rsidRPr="00A5069F">
        <w:rPr>
          <w:rStyle w:val="FootnoteReference"/>
          <w:rFonts w:cstheme="minorHAnsi"/>
          <w:lang w:val="en-GB"/>
        </w:rPr>
        <w:footnoteReference w:id="27"/>
      </w:r>
      <w:r w:rsidRPr="00A5069F">
        <w:rPr>
          <w:rFonts w:cstheme="minorHAnsi"/>
          <w:lang w:val="en-GB"/>
        </w:rPr>
        <w:t xml:space="preserve"> .</w:t>
      </w:r>
    </w:p>
    <w:p w14:paraId="03B798F0" w14:textId="7444AAA9" w:rsidR="0066273F" w:rsidRPr="00A5069F" w:rsidRDefault="0066273F" w:rsidP="0066273F">
      <w:pPr>
        <w:rPr>
          <w:rFonts w:cstheme="minorHAnsi"/>
          <w:lang w:val="en-GB"/>
        </w:rPr>
      </w:pPr>
      <w:r w:rsidRPr="00A5069F">
        <w:rPr>
          <w:rFonts w:cstheme="minorHAnsi"/>
          <w:lang w:val="en-GB"/>
        </w:rPr>
        <w:t>The development of the UNSDCF Theory of Change (</w:t>
      </w:r>
      <w:proofErr w:type="spellStart"/>
      <w:r w:rsidRPr="00A5069F">
        <w:rPr>
          <w:rFonts w:cstheme="minorHAnsi"/>
          <w:lang w:val="en-GB"/>
        </w:rPr>
        <w:t>ToC</w:t>
      </w:r>
      <w:proofErr w:type="spellEnd"/>
      <w:r w:rsidRPr="00A5069F">
        <w:rPr>
          <w:rFonts w:cstheme="minorHAnsi"/>
          <w:lang w:val="en-GB"/>
        </w:rPr>
        <w:t xml:space="preserve">) builds on the priority to establish effective coordination mechanisms at the right levels, to accelerate progress by bringing together capacities and resources to improve efficiency. The UNDS is collectively well placed to support the four priority areas identified. The UN is a long standing and trusted partner of the Government of Lao PDR. The UN has actively supported the formulation of the 9th NSEDP and co-organised broad consultations on the strategic national priorities </w:t>
      </w:r>
      <w:proofErr w:type="gramStart"/>
      <w:r w:rsidRPr="00A5069F">
        <w:rPr>
          <w:rFonts w:cstheme="minorHAnsi"/>
          <w:lang w:val="en-GB"/>
        </w:rPr>
        <w:t>in light of</w:t>
      </w:r>
      <w:proofErr w:type="gramEnd"/>
      <w:r w:rsidRPr="00A5069F">
        <w:rPr>
          <w:rFonts w:cstheme="minorHAnsi"/>
          <w:lang w:val="en-GB"/>
        </w:rPr>
        <w:t xml:space="preserve"> COVID-19. Based on its convening role, comparative advantage and value proposition, the UN in Lao PDR works through strategic interventions such as technical assistance, capacity building, leveraging partnerships and resources, advocacy, building public support, and piloting and scaling up innovations. The United Nations’ Cooperation Framework for Lao PDR rests on a single, integrated </w:t>
      </w:r>
      <w:proofErr w:type="spellStart"/>
      <w:r w:rsidR="00AF5E3C" w:rsidRPr="00A5069F">
        <w:rPr>
          <w:rFonts w:cstheme="minorHAnsi"/>
          <w:lang w:val="en-GB"/>
        </w:rPr>
        <w:t>ToC</w:t>
      </w:r>
      <w:proofErr w:type="spellEnd"/>
      <w:r w:rsidRPr="00A5069F">
        <w:rPr>
          <w:rFonts w:cstheme="minorHAnsi"/>
          <w:lang w:val="en-GB"/>
        </w:rPr>
        <w:t xml:space="preserve"> that weaves together four strategic priorities—People’s Well-being, Inclusive Prosperity, Environment-Climate Resilience, and Governance &amp; Rule of Law—into one mutually reinforcing pathway toward the SDGs. At its core, the Framework recognises that people can lead empowered, fulfilling lives only when social services are adequately financed, when decent economic opportunities are green and inclusive, when the natural environment is protected from the triple planetary crisis, and when institutions are accountable and </w:t>
      </w:r>
      <w:proofErr w:type="gramStart"/>
      <w:r w:rsidRPr="00A5069F">
        <w:rPr>
          <w:rFonts w:cstheme="minorHAnsi"/>
          <w:lang w:val="en-GB"/>
        </w:rPr>
        <w:t>rights-based</w:t>
      </w:r>
      <w:proofErr w:type="gramEnd"/>
      <w:r w:rsidRPr="00A5069F">
        <w:rPr>
          <w:rFonts w:cstheme="minorHAnsi"/>
          <w:lang w:val="en-GB"/>
        </w:rPr>
        <w:t xml:space="preserve">. Twenty-one joint UN outputs, delivered by multi-agency teams, provide the operational bridge between this vision and concrete country-level results. The </w:t>
      </w:r>
      <w:proofErr w:type="spellStart"/>
      <w:r w:rsidRPr="00A5069F">
        <w:rPr>
          <w:rFonts w:cstheme="minorHAnsi"/>
          <w:lang w:val="en-GB"/>
        </w:rPr>
        <w:t>ToC</w:t>
      </w:r>
      <w:proofErr w:type="spellEnd"/>
      <w:r w:rsidRPr="00A5069F">
        <w:rPr>
          <w:rFonts w:cstheme="minorHAnsi"/>
          <w:lang w:val="en-GB"/>
        </w:rPr>
        <w:t xml:space="preserve"> underlines UNs normative role and the country’s international obligations on human, labour, and environmental rights. </w:t>
      </w:r>
    </w:p>
    <w:p w14:paraId="3572F446" w14:textId="77777777" w:rsidR="0066273F" w:rsidRPr="00A5069F" w:rsidRDefault="0066273F" w:rsidP="0066273F">
      <w:pPr>
        <w:rPr>
          <w:rFonts w:eastAsia="Times New Roman" w:cstheme="minorHAnsi"/>
          <w:lang w:val="en-GB" w:eastAsia="en-GB"/>
        </w:rPr>
      </w:pPr>
      <w:r w:rsidRPr="00A5069F">
        <w:rPr>
          <w:rFonts w:eastAsia="Times New Roman" w:cstheme="minorHAnsi"/>
          <w:lang w:val="en-GB" w:eastAsia="en-GB"/>
        </w:rPr>
        <w:t xml:space="preserve">The overall required resources for the successful implementation of the results framework were estimated at $494 million and $413 million in funding had been mobilized by UNCT Lao PDR, with a funding gap of 16%. In the first three years of implementation $218 million has been spent. </w:t>
      </w:r>
    </w:p>
    <w:p w14:paraId="1611E70A" w14:textId="77777777" w:rsidR="0066273F" w:rsidRPr="00A5069F" w:rsidRDefault="0066273F" w:rsidP="0066273F">
      <w:pPr>
        <w:rPr>
          <w:rFonts w:cstheme="minorHAnsi"/>
          <w:lang w:val="en-GB"/>
        </w:rPr>
      </w:pPr>
    </w:p>
    <w:p w14:paraId="47D93AA8" w14:textId="15FF7128" w:rsidR="0066273F" w:rsidRPr="00A5069F" w:rsidRDefault="0066273F" w:rsidP="0066273F">
      <w:pPr>
        <w:pStyle w:val="Caption"/>
        <w:keepNext/>
        <w:rPr>
          <w:rFonts w:asciiTheme="minorHAnsi" w:hAnsiTheme="minorHAnsi" w:cstheme="minorHAnsi"/>
          <w:sz w:val="22"/>
          <w:szCs w:val="22"/>
          <w:lang w:val="en-GB"/>
        </w:rPr>
      </w:pPr>
      <w:bookmarkStart w:id="18" w:name="_Toc213652800"/>
      <w:r w:rsidRPr="00A5069F">
        <w:rPr>
          <w:rFonts w:asciiTheme="minorHAnsi" w:hAnsiTheme="minorHAnsi" w:cstheme="minorHAnsi"/>
          <w:sz w:val="22"/>
          <w:szCs w:val="22"/>
          <w:lang w:val="en-GB"/>
        </w:rPr>
        <w:lastRenderedPageBreak/>
        <w:t xml:space="preserve">Table </w:t>
      </w:r>
      <w:r w:rsidRPr="00A5069F">
        <w:rPr>
          <w:rFonts w:asciiTheme="minorHAnsi" w:hAnsiTheme="minorHAnsi" w:cstheme="minorHAnsi"/>
          <w:sz w:val="22"/>
          <w:szCs w:val="22"/>
          <w:lang w:val="en-GB"/>
        </w:rPr>
        <w:fldChar w:fldCharType="begin"/>
      </w:r>
      <w:r w:rsidRPr="00A5069F">
        <w:rPr>
          <w:rFonts w:asciiTheme="minorHAnsi" w:hAnsiTheme="minorHAnsi" w:cstheme="minorHAnsi"/>
          <w:sz w:val="22"/>
          <w:szCs w:val="22"/>
          <w:lang w:val="en-GB"/>
        </w:rPr>
        <w:instrText xml:space="preserve"> SEQ Table \* ARABIC </w:instrText>
      </w:r>
      <w:r w:rsidRPr="00A5069F">
        <w:rPr>
          <w:rFonts w:asciiTheme="minorHAnsi" w:hAnsiTheme="minorHAnsi" w:cstheme="minorHAnsi"/>
          <w:sz w:val="22"/>
          <w:szCs w:val="22"/>
          <w:lang w:val="en-GB"/>
        </w:rPr>
        <w:fldChar w:fldCharType="separate"/>
      </w:r>
      <w:r w:rsidR="00EC0D24" w:rsidRPr="00A5069F">
        <w:rPr>
          <w:rFonts w:asciiTheme="minorHAnsi" w:hAnsiTheme="minorHAnsi" w:cstheme="minorHAnsi"/>
          <w:sz w:val="22"/>
          <w:szCs w:val="22"/>
          <w:lang w:val="en-GB"/>
        </w:rPr>
        <w:t>1</w:t>
      </w:r>
      <w:r w:rsidRPr="00A5069F">
        <w:rPr>
          <w:rFonts w:asciiTheme="minorHAnsi" w:hAnsiTheme="minorHAnsi" w:cstheme="minorHAnsi"/>
          <w:sz w:val="22"/>
          <w:szCs w:val="22"/>
          <w:lang w:val="en-GB"/>
        </w:rPr>
        <w:fldChar w:fldCharType="end"/>
      </w:r>
      <w:r w:rsidRPr="00A5069F">
        <w:rPr>
          <w:rFonts w:asciiTheme="minorHAnsi" w:hAnsiTheme="minorHAnsi" w:cstheme="minorHAnsi"/>
          <w:sz w:val="22"/>
          <w:szCs w:val="22"/>
          <w:lang w:val="en-GB"/>
        </w:rPr>
        <w:t xml:space="preserve"> UNSDCF Lao PDR 2022 – 2026 Outcome and output areas</w:t>
      </w:r>
      <w:bookmarkEnd w:id="18"/>
    </w:p>
    <w:tbl>
      <w:tblPr>
        <w:tblStyle w:val="GridTable1Light-Accent1"/>
        <w:tblW w:w="5000" w:type="pct"/>
        <w:tblLook w:val="04A0" w:firstRow="1" w:lastRow="0" w:firstColumn="1" w:lastColumn="0" w:noHBand="0" w:noVBand="1"/>
      </w:tblPr>
      <w:tblGrid>
        <w:gridCol w:w="1130"/>
        <w:gridCol w:w="1417"/>
        <w:gridCol w:w="6803"/>
      </w:tblGrid>
      <w:tr w:rsidR="0066273F" w:rsidRPr="00A5069F" w14:paraId="72996EE2" w14:textId="77777777" w:rsidTr="00AA083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 w:type="pct"/>
          </w:tcPr>
          <w:p w14:paraId="73AC1891" w14:textId="77777777" w:rsidR="0066273F" w:rsidRPr="00A5069F" w:rsidRDefault="0066273F" w:rsidP="00AA0839">
            <w:pPr>
              <w:rPr>
                <w:rFonts w:asciiTheme="minorHAnsi" w:hAnsiTheme="minorHAnsi" w:cstheme="minorHAnsi"/>
                <w:sz w:val="16"/>
                <w:szCs w:val="16"/>
                <w:lang w:val="en-GB"/>
              </w:rPr>
            </w:pPr>
            <w:r w:rsidRPr="00A5069F">
              <w:rPr>
                <w:rFonts w:asciiTheme="minorHAnsi" w:hAnsiTheme="minorHAnsi" w:cstheme="minorHAnsi"/>
                <w:sz w:val="16"/>
                <w:szCs w:val="16"/>
                <w:lang w:val="en-GB"/>
              </w:rPr>
              <w:t>Strategic priority</w:t>
            </w:r>
          </w:p>
        </w:tc>
        <w:tc>
          <w:tcPr>
            <w:tcW w:w="758" w:type="pct"/>
          </w:tcPr>
          <w:p w14:paraId="2C377534" w14:textId="77777777" w:rsidR="0066273F" w:rsidRPr="00A5069F" w:rsidRDefault="0066273F" w:rsidP="00AA0839">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Outcome</w:t>
            </w:r>
          </w:p>
        </w:tc>
        <w:tc>
          <w:tcPr>
            <w:tcW w:w="3638" w:type="pct"/>
          </w:tcPr>
          <w:p w14:paraId="66980F8D" w14:textId="77777777" w:rsidR="0066273F" w:rsidRPr="00A5069F" w:rsidRDefault="0066273F" w:rsidP="00AA0839">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w:t>
            </w:r>
          </w:p>
        </w:tc>
      </w:tr>
      <w:tr w:rsidR="0066273F" w:rsidRPr="00A5069F" w14:paraId="07A14946" w14:textId="77777777" w:rsidTr="00AA0839">
        <w:trPr>
          <w:trHeight w:val="839"/>
        </w:trPr>
        <w:tc>
          <w:tcPr>
            <w:cnfStyle w:val="001000000000" w:firstRow="0" w:lastRow="0" w:firstColumn="1" w:lastColumn="0" w:oddVBand="0" w:evenVBand="0" w:oddHBand="0" w:evenHBand="0" w:firstRowFirstColumn="0" w:firstRowLastColumn="0" w:lastRowFirstColumn="0" w:lastRowLastColumn="0"/>
            <w:tcW w:w="604" w:type="pct"/>
            <w:vMerge w:val="restart"/>
          </w:tcPr>
          <w:p w14:paraId="033FCC11" w14:textId="77777777" w:rsidR="0066273F" w:rsidRPr="00A5069F" w:rsidRDefault="0066273F" w:rsidP="00AA0839">
            <w:pPr>
              <w:rPr>
                <w:rFonts w:asciiTheme="minorHAnsi" w:hAnsiTheme="minorHAnsi" w:cstheme="minorHAnsi"/>
                <w:b w:val="0"/>
                <w:bCs w:val="0"/>
                <w:color w:val="44546A" w:themeColor="text2"/>
                <w:sz w:val="16"/>
                <w:szCs w:val="16"/>
                <w:lang w:val="en-GB"/>
              </w:rPr>
            </w:pPr>
            <w:r w:rsidRPr="00A5069F">
              <w:rPr>
                <w:rFonts w:asciiTheme="minorHAnsi" w:hAnsiTheme="minorHAnsi" w:cstheme="minorHAnsi"/>
                <w:color w:val="44546A" w:themeColor="text2"/>
                <w:sz w:val="16"/>
                <w:szCs w:val="16"/>
                <w:lang w:val="en-GB"/>
              </w:rPr>
              <w:t>Strategic priority 1</w:t>
            </w:r>
          </w:p>
          <w:p w14:paraId="4184544F" w14:textId="77777777" w:rsidR="0066273F" w:rsidRPr="00A5069F" w:rsidRDefault="0066273F" w:rsidP="00AA0839">
            <w:pPr>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 xml:space="preserve">People’s wellbeing  </w:t>
            </w:r>
          </w:p>
          <w:p w14:paraId="0CA33405" w14:textId="77777777" w:rsidR="0066273F" w:rsidRPr="00A5069F" w:rsidRDefault="0066273F" w:rsidP="00AA0839">
            <w:pPr>
              <w:rPr>
                <w:rFonts w:asciiTheme="minorHAnsi" w:hAnsiTheme="minorHAnsi" w:cstheme="minorHAnsi"/>
                <w:b w:val="0"/>
                <w:bCs w:val="0"/>
                <w:color w:val="44546A" w:themeColor="text2"/>
                <w:sz w:val="16"/>
                <w:szCs w:val="16"/>
                <w:lang w:val="en-GB"/>
              </w:rPr>
            </w:pPr>
          </w:p>
          <w:p w14:paraId="6C0F5BB6" w14:textId="77777777" w:rsidR="0066273F" w:rsidRPr="00A5069F" w:rsidRDefault="0066273F" w:rsidP="00AA0839">
            <w:pPr>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Aligned with 9</w:t>
            </w:r>
            <w:r w:rsidRPr="00A5069F">
              <w:rPr>
                <w:rFonts w:asciiTheme="minorHAnsi" w:hAnsiTheme="minorHAnsi" w:cstheme="minorHAnsi"/>
                <w:color w:val="44546A" w:themeColor="text2"/>
                <w:sz w:val="16"/>
                <w:szCs w:val="16"/>
                <w:vertAlign w:val="superscript"/>
                <w:lang w:val="en-GB"/>
              </w:rPr>
              <w:t>th</w:t>
            </w:r>
            <w:r w:rsidRPr="00A5069F">
              <w:rPr>
                <w:rFonts w:asciiTheme="minorHAnsi" w:hAnsiTheme="minorHAnsi" w:cstheme="minorHAnsi"/>
                <w:color w:val="44546A" w:themeColor="text2"/>
                <w:sz w:val="16"/>
                <w:szCs w:val="16"/>
                <w:lang w:val="en-GB"/>
              </w:rPr>
              <w:t xml:space="preserve"> </w:t>
            </w:r>
          </w:p>
          <w:p w14:paraId="243E424A" w14:textId="77777777" w:rsidR="0066273F" w:rsidRPr="00A5069F" w:rsidRDefault="0066273F" w:rsidP="00AA0839">
            <w:pPr>
              <w:rPr>
                <w:rFonts w:asciiTheme="minorHAnsi" w:hAnsiTheme="minorHAnsi" w:cstheme="minorHAnsi"/>
                <w:sz w:val="16"/>
                <w:szCs w:val="16"/>
                <w:lang w:val="en-GB"/>
              </w:rPr>
            </w:pPr>
            <w:r w:rsidRPr="00A5069F">
              <w:rPr>
                <w:rFonts w:asciiTheme="minorHAnsi" w:hAnsiTheme="minorHAnsi" w:cstheme="minorHAnsi"/>
                <w:color w:val="44546A" w:themeColor="text2"/>
                <w:sz w:val="16"/>
                <w:szCs w:val="16"/>
                <w:lang w:val="en-GB"/>
              </w:rPr>
              <w:t>NSEDP Outcomes 2 and 3</w:t>
            </w:r>
          </w:p>
        </w:tc>
        <w:tc>
          <w:tcPr>
            <w:tcW w:w="758" w:type="pct"/>
            <w:vMerge w:val="restart"/>
          </w:tcPr>
          <w:p w14:paraId="0381DD63"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44546A" w:themeColor="text2"/>
                <w:sz w:val="16"/>
                <w:szCs w:val="16"/>
                <w:lang w:val="en-GB"/>
              </w:rPr>
            </w:pPr>
            <w:r w:rsidRPr="00A5069F">
              <w:rPr>
                <w:rFonts w:asciiTheme="minorHAnsi" w:hAnsiTheme="minorHAnsi" w:cstheme="minorHAnsi"/>
                <w:color w:val="44546A" w:themeColor="text2"/>
                <w:sz w:val="16"/>
                <w:szCs w:val="16"/>
                <w:lang w:val="en-GB"/>
              </w:rPr>
              <w:t>Outcome 1: B</w:t>
            </w:r>
            <w:r w:rsidRPr="00A5069F">
              <w:rPr>
                <w:rFonts w:asciiTheme="minorHAnsi" w:hAnsiTheme="minorHAnsi" w:cstheme="minorHAnsi"/>
                <w:b/>
                <w:bCs/>
                <w:color w:val="44546A" w:themeColor="text2"/>
                <w:sz w:val="16"/>
                <w:szCs w:val="16"/>
                <w:lang w:val="en-GB"/>
              </w:rPr>
              <w:t>y 2026,</w:t>
            </w:r>
          </w:p>
          <w:p w14:paraId="2816E3E7"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44546A" w:themeColor="text2"/>
                <w:sz w:val="16"/>
                <w:szCs w:val="16"/>
                <w:lang w:val="en-GB"/>
              </w:rPr>
            </w:pPr>
            <w:r w:rsidRPr="00A5069F">
              <w:rPr>
                <w:rFonts w:asciiTheme="minorHAnsi" w:hAnsiTheme="minorHAnsi" w:cstheme="minorHAnsi"/>
                <w:color w:val="44546A" w:themeColor="text2"/>
                <w:sz w:val="16"/>
                <w:szCs w:val="16"/>
                <w:lang w:val="en-GB"/>
              </w:rPr>
              <w:t xml:space="preserve">people, especially the most vulnerable and marginalised, </w:t>
            </w:r>
            <w:r w:rsidRPr="00A5069F">
              <w:rPr>
                <w:rFonts w:asciiTheme="minorHAnsi" w:hAnsiTheme="minorHAnsi" w:cstheme="minorHAnsi"/>
                <w:b/>
                <w:bCs/>
                <w:color w:val="44546A" w:themeColor="text2"/>
                <w:sz w:val="16"/>
                <w:szCs w:val="16"/>
                <w:lang w:val="en-GB"/>
              </w:rPr>
              <w:t>will have more equitable and inclusive access to and will benefit from better quality health,</w:t>
            </w:r>
          </w:p>
          <w:p w14:paraId="1131CC98"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44546A" w:themeColor="text2"/>
                <w:sz w:val="16"/>
                <w:szCs w:val="16"/>
                <w:lang w:val="en-GB"/>
              </w:rPr>
            </w:pPr>
            <w:r w:rsidRPr="00A5069F">
              <w:rPr>
                <w:rFonts w:asciiTheme="minorHAnsi" w:hAnsiTheme="minorHAnsi" w:cstheme="minorHAnsi"/>
                <w:b/>
                <w:bCs/>
                <w:color w:val="44546A" w:themeColor="text2"/>
                <w:sz w:val="16"/>
                <w:szCs w:val="16"/>
                <w:lang w:val="en-GB"/>
              </w:rPr>
              <w:t>nutrition, food, shelter, protection, water, sanitation, and hygiene (WASH), and education and</w:t>
            </w:r>
          </w:p>
          <w:p w14:paraId="3E82951F"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Style w:val="normaltextrun"/>
                <w:rFonts w:asciiTheme="minorHAnsi" w:hAnsiTheme="minorHAnsi" w:cstheme="minorHAnsi"/>
                <w:sz w:val="16"/>
                <w:szCs w:val="16"/>
                <w:lang w:val="en-GB"/>
              </w:rPr>
            </w:pPr>
            <w:r w:rsidRPr="00A5069F">
              <w:rPr>
                <w:rFonts w:asciiTheme="minorHAnsi" w:hAnsiTheme="minorHAnsi" w:cstheme="minorHAnsi"/>
                <w:color w:val="44546A" w:themeColor="text2"/>
                <w:sz w:val="16"/>
                <w:szCs w:val="16"/>
                <w:lang w:val="en-GB"/>
              </w:rPr>
              <w:t>learning, including during emergencies.</w:t>
            </w:r>
          </w:p>
          <w:p w14:paraId="329F9F0E"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30A598EE"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1.1. Protection: Strengthened multi-stakeholder capacities to prevent and respond to all forms of violence against women (VAW) and girls, children, migrant workers, and other vulnerable groups, across the development and humanitarian continuum.</w:t>
            </w:r>
          </w:p>
          <w:p w14:paraId="5BE8A8D1"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i/>
                <w:iCs/>
                <w:sz w:val="16"/>
                <w:szCs w:val="16"/>
                <w:lang w:val="en-GB"/>
              </w:rPr>
              <w:t>UN Women, UNDP, UNIDO, ILO, FAO, ILO, IOM, UNFPA, UNICEF, WHO</w:t>
            </w:r>
          </w:p>
        </w:tc>
      </w:tr>
      <w:tr w:rsidR="0066273F" w:rsidRPr="00A5069F" w14:paraId="6D7CB38D"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5184B2C2"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6ACA9C62"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79DE489E"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1.2 Health: The government has increased health system capacity to provide affordable, resilient, sustainable, accessible, equitable and quality healthcare services, including immunization, Sexual, Reproductive, Maternal, Newborn, Child and Adolescent Health (SRMNCAH), and prevention and control of communicable and non-communicable diseases, and to respond to public health emergencies, and people are equipped with the knowledge, skills and opportunities to make informed choices about their health and participate in building healthy communities.</w:t>
            </w:r>
          </w:p>
          <w:p w14:paraId="5F94E0B0"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i/>
                <w:iCs/>
                <w:sz w:val="16"/>
                <w:szCs w:val="16"/>
                <w:lang w:val="en-GB"/>
              </w:rPr>
              <w:t>UNAIDS, UNFPA, UNICEF, UNOPS, WHO</w:t>
            </w:r>
          </w:p>
        </w:tc>
      </w:tr>
      <w:tr w:rsidR="0066273F" w:rsidRPr="00A5069F" w14:paraId="16E8FE76"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64010C7A"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17487FA9"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535639FB"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1.3 Education: Government and key stakeholders at national and sub-national levels and communities have enhanced capacities, knowledge, and resources to ensure children, youth and adults have access to and complete inclusive, equitable and quality teaching-learning and skills development programmes.</w:t>
            </w:r>
          </w:p>
          <w:p w14:paraId="2DFB25E1"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FAO, ILO, IOM, UNESCO, UNFPA, UNICEF, WFP</w:t>
            </w:r>
          </w:p>
        </w:tc>
      </w:tr>
      <w:tr w:rsidR="0066273F" w:rsidRPr="00A5069F" w14:paraId="779A8809"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0376A08E"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78FA1716"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2D54AD57"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1.4 Nutrition and food security: Government has strengthened capacity to plan, deliver and monitor sufficient and equitable quality nutrition-specific and sensitive interventions and services across sectors, and communities are supported and have the knowledge and skills to meet their food security needs and practice optimal dietary, care and service seeking practices and behaviours.</w:t>
            </w:r>
          </w:p>
          <w:p w14:paraId="248AB04F"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FAO, IFAD, UNICEF, WFP, WHO</w:t>
            </w:r>
          </w:p>
        </w:tc>
      </w:tr>
      <w:tr w:rsidR="0066273F" w:rsidRPr="0009532E" w14:paraId="44273073"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7E61AA17"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03C7390F"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0CE49BF1"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1.5 Water, Sanitation, and Hygiene (WASH): Government has strengthened capacity to deliver and improve coverage and quality of WASH services, and people have increased knowledge and skills on their WASH practices.</w:t>
            </w:r>
          </w:p>
          <w:p w14:paraId="393F1576" w14:textId="77777777" w:rsidR="0066273F" w:rsidRPr="0009532E"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fr-FR"/>
              </w:rPr>
            </w:pPr>
            <w:r w:rsidRPr="0009532E">
              <w:rPr>
                <w:rFonts w:asciiTheme="minorHAnsi" w:hAnsiTheme="minorHAnsi" w:cstheme="minorHAnsi"/>
                <w:i/>
                <w:iCs/>
                <w:sz w:val="16"/>
                <w:szCs w:val="16"/>
                <w:lang w:val="fr-FR"/>
              </w:rPr>
              <w:t>UN-HABITAT, UNICEF, UNOPS, WFP, WHO</w:t>
            </w:r>
          </w:p>
        </w:tc>
      </w:tr>
      <w:tr w:rsidR="0066273F" w:rsidRPr="0009532E" w14:paraId="7A380326"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2E7A8ACA" w14:textId="77777777" w:rsidR="0066273F" w:rsidRPr="0009532E" w:rsidRDefault="0066273F" w:rsidP="00AA0839">
            <w:pPr>
              <w:rPr>
                <w:rFonts w:asciiTheme="minorHAnsi" w:hAnsiTheme="minorHAnsi" w:cstheme="minorHAnsi"/>
                <w:sz w:val="16"/>
                <w:szCs w:val="16"/>
                <w:lang w:val="fr-FR"/>
              </w:rPr>
            </w:pPr>
          </w:p>
        </w:tc>
        <w:tc>
          <w:tcPr>
            <w:tcW w:w="758" w:type="pct"/>
            <w:vMerge/>
          </w:tcPr>
          <w:p w14:paraId="2E2B2726" w14:textId="77777777" w:rsidR="0066273F" w:rsidRPr="0009532E"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fr-FR"/>
              </w:rPr>
            </w:pPr>
          </w:p>
        </w:tc>
        <w:tc>
          <w:tcPr>
            <w:tcW w:w="3638" w:type="pct"/>
          </w:tcPr>
          <w:p w14:paraId="4889A662"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1.6 Shelter: Government institutions at the national and sub-national levels have strengthened capacity to provide access to appropriate, safe, serviced, and affordable shelter to all people, including the most vulnerable (such as internal migrants, internally displaced, and disabled).</w:t>
            </w:r>
          </w:p>
          <w:p w14:paraId="63C0E5AD" w14:textId="77777777" w:rsidR="0066273F" w:rsidRPr="0009532E"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fr-FR"/>
              </w:rPr>
            </w:pPr>
            <w:r w:rsidRPr="0009532E">
              <w:rPr>
                <w:rFonts w:asciiTheme="minorHAnsi" w:hAnsiTheme="minorHAnsi" w:cstheme="minorHAnsi"/>
                <w:i/>
                <w:iCs/>
                <w:sz w:val="16"/>
                <w:szCs w:val="16"/>
                <w:lang w:val="fr-FR"/>
              </w:rPr>
              <w:t>IOM, UNFPA, UN-HABITAT, UNICEF, UNOPS</w:t>
            </w:r>
          </w:p>
        </w:tc>
      </w:tr>
      <w:tr w:rsidR="0066273F" w:rsidRPr="0009532E" w14:paraId="078D5A0B" w14:textId="77777777" w:rsidTr="00AA0839">
        <w:tc>
          <w:tcPr>
            <w:cnfStyle w:val="001000000000" w:firstRow="0" w:lastRow="0" w:firstColumn="1" w:lastColumn="0" w:oddVBand="0" w:evenVBand="0" w:oddHBand="0" w:evenHBand="0" w:firstRowFirstColumn="0" w:firstRowLastColumn="0" w:lastRowFirstColumn="0" w:lastRowLastColumn="0"/>
            <w:tcW w:w="604" w:type="pct"/>
            <w:vMerge w:val="restart"/>
          </w:tcPr>
          <w:p w14:paraId="51DDB8D2" w14:textId="77777777" w:rsidR="0066273F" w:rsidRPr="00A5069F" w:rsidRDefault="0066273F" w:rsidP="00AA0839">
            <w:pPr>
              <w:rPr>
                <w:rStyle w:val="normaltextrun"/>
                <w:rFonts w:asciiTheme="minorHAnsi" w:hAnsiTheme="minorHAnsi" w:cstheme="minorHAnsi"/>
                <w:b w:val="0"/>
                <w:bCs w:val="0"/>
                <w:color w:val="44546A" w:themeColor="text2"/>
                <w:sz w:val="16"/>
                <w:szCs w:val="16"/>
                <w:lang w:val="en-GB"/>
              </w:rPr>
            </w:pPr>
            <w:r w:rsidRPr="00A5069F">
              <w:rPr>
                <w:rStyle w:val="normaltextrun"/>
                <w:rFonts w:asciiTheme="minorHAnsi" w:hAnsiTheme="minorHAnsi" w:cstheme="minorHAnsi"/>
                <w:color w:val="44546A" w:themeColor="text2"/>
                <w:sz w:val="16"/>
                <w:szCs w:val="16"/>
                <w:lang w:val="en-GB"/>
              </w:rPr>
              <w:t xml:space="preserve">Strategic Priority 2: </w:t>
            </w:r>
            <w:r w:rsidRPr="00A5069F">
              <w:rPr>
                <w:rFonts w:asciiTheme="minorHAnsi" w:hAnsiTheme="minorHAnsi" w:cstheme="minorHAnsi"/>
                <w:color w:val="44546A" w:themeColor="text2"/>
                <w:sz w:val="16"/>
                <w:szCs w:val="16"/>
                <w:lang w:val="en-GB"/>
              </w:rPr>
              <w:t>Inclusive prosperity</w:t>
            </w:r>
          </w:p>
          <w:p w14:paraId="42083F68" w14:textId="77777777" w:rsidR="0066273F" w:rsidRPr="00A5069F" w:rsidRDefault="0066273F" w:rsidP="00AA0839">
            <w:pPr>
              <w:rPr>
                <w:rStyle w:val="normaltextrun"/>
                <w:rFonts w:asciiTheme="minorHAnsi" w:hAnsiTheme="minorHAnsi" w:cstheme="minorHAnsi"/>
                <w:color w:val="44546A" w:themeColor="text2"/>
                <w:sz w:val="16"/>
                <w:szCs w:val="16"/>
                <w:lang w:val="en-GB"/>
              </w:rPr>
            </w:pPr>
          </w:p>
          <w:p w14:paraId="517560EE" w14:textId="77777777" w:rsidR="0066273F" w:rsidRPr="00A5069F" w:rsidRDefault="0066273F" w:rsidP="00AA0839">
            <w:pPr>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Aligned with 9</w:t>
            </w:r>
            <w:r w:rsidRPr="00A5069F">
              <w:rPr>
                <w:rFonts w:asciiTheme="minorHAnsi" w:hAnsiTheme="minorHAnsi" w:cstheme="minorHAnsi"/>
                <w:color w:val="44546A" w:themeColor="text2"/>
                <w:sz w:val="16"/>
                <w:szCs w:val="16"/>
                <w:vertAlign w:val="superscript"/>
                <w:lang w:val="en-GB"/>
              </w:rPr>
              <w:t>th</w:t>
            </w:r>
            <w:r w:rsidRPr="00A5069F">
              <w:rPr>
                <w:rFonts w:asciiTheme="minorHAnsi" w:hAnsiTheme="minorHAnsi" w:cstheme="minorHAnsi"/>
                <w:color w:val="44546A" w:themeColor="text2"/>
                <w:sz w:val="16"/>
                <w:szCs w:val="16"/>
                <w:lang w:val="en-GB"/>
              </w:rPr>
              <w:t xml:space="preserve"> </w:t>
            </w:r>
          </w:p>
          <w:p w14:paraId="1F1476BC" w14:textId="77777777" w:rsidR="0066273F" w:rsidRPr="00A5069F" w:rsidRDefault="0066273F" w:rsidP="00AA0839">
            <w:pPr>
              <w:rPr>
                <w:rFonts w:asciiTheme="minorHAnsi" w:hAnsiTheme="minorHAnsi" w:cstheme="minorHAnsi"/>
                <w:sz w:val="16"/>
                <w:szCs w:val="16"/>
                <w:lang w:val="en-GB"/>
              </w:rPr>
            </w:pPr>
            <w:r w:rsidRPr="00A5069F">
              <w:rPr>
                <w:rFonts w:asciiTheme="minorHAnsi" w:hAnsiTheme="minorHAnsi" w:cstheme="minorHAnsi"/>
                <w:color w:val="44546A" w:themeColor="text2"/>
                <w:sz w:val="16"/>
                <w:szCs w:val="16"/>
                <w:lang w:val="en-GB"/>
              </w:rPr>
              <w:t>NSEDP Outcomes 1-3-5</w:t>
            </w:r>
          </w:p>
        </w:tc>
        <w:tc>
          <w:tcPr>
            <w:tcW w:w="758" w:type="pct"/>
            <w:vMerge w:val="restart"/>
          </w:tcPr>
          <w:p w14:paraId="6F1BCFD4"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44546A" w:themeColor="text2"/>
                <w:sz w:val="16"/>
                <w:szCs w:val="16"/>
                <w:lang w:val="en-GB"/>
              </w:rPr>
            </w:pPr>
            <w:r w:rsidRPr="00A5069F">
              <w:rPr>
                <w:rFonts w:asciiTheme="minorHAnsi" w:hAnsiTheme="minorHAnsi" w:cstheme="minorHAnsi"/>
                <w:color w:val="44546A" w:themeColor="text2"/>
                <w:sz w:val="16"/>
                <w:szCs w:val="16"/>
                <w:lang w:val="en-GB"/>
              </w:rPr>
              <w:t>Outcome 2. B</w:t>
            </w:r>
            <w:r w:rsidRPr="00A5069F">
              <w:rPr>
                <w:rFonts w:asciiTheme="minorHAnsi" w:hAnsiTheme="minorHAnsi" w:cstheme="minorHAnsi"/>
                <w:b/>
                <w:bCs/>
                <w:color w:val="44546A" w:themeColor="text2"/>
                <w:sz w:val="16"/>
                <w:szCs w:val="16"/>
                <w:lang w:val="en-GB"/>
              </w:rPr>
              <w:t>y 2026,</w:t>
            </w:r>
          </w:p>
          <w:p w14:paraId="1900E770"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people, especially the most vulnerable and marginalised, will benefit from more inclusive, resilient, transformative, and sustainable socio-economic</w:t>
            </w:r>
          </w:p>
          <w:p w14:paraId="52BB6B0F"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color w:val="44546A" w:themeColor="text2"/>
                <w:sz w:val="16"/>
                <w:szCs w:val="16"/>
                <w:lang w:val="en-GB"/>
              </w:rPr>
              <w:t>and demographic opportunities to reduce poverty and inequalities.</w:t>
            </w:r>
          </w:p>
        </w:tc>
        <w:tc>
          <w:tcPr>
            <w:tcW w:w="3638" w:type="pct"/>
          </w:tcPr>
          <w:p w14:paraId="7B070134"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2.1 Smooth transition beyond LDC Graduation: Lao PDR develops, implements, and monitors a strategy ensuring a smooth transition from the LDC category, with defined graduation support from the UN system and the country’s other development and trading partners.</w:t>
            </w:r>
          </w:p>
          <w:p w14:paraId="56C6112A" w14:textId="77777777" w:rsidR="0066273F" w:rsidRPr="0009532E"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s-ES"/>
              </w:rPr>
            </w:pPr>
            <w:r w:rsidRPr="0009532E">
              <w:rPr>
                <w:rFonts w:asciiTheme="minorHAnsi" w:hAnsiTheme="minorHAnsi" w:cstheme="minorHAnsi"/>
                <w:i/>
                <w:iCs/>
                <w:sz w:val="16"/>
                <w:szCs w:val="16"/>
                <w:lang w:val="es-ES"/>
              </w:rPr>
              <w:t>ILO, ITC, UNCDF, UNCITRAL, UNCTAD, UNDESA, UNDP, UNIDO</w:t>
            </w:r>
          </w:p>
        </w:tc>
      </w:tr>
      <w:tr w:rsidR="0066273F" w:rsidRPr="00A5069F" w14:paraId="43D11499"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54C40D0B" w14:textId="77777777" w:rsidR="0066273F" w:rsidRPr="0009532E" w:rsidRDefault="0066273F" w:rsidP="00AA0839">
            <w:pPr>
              <w:rPr>
                <w:rFonts w:asciiTheme="minorHAnsi" w:hAnsiTheme="minorHAnsi" w:cstheme="minorHAnsi"/>
                <w:sz w:val="16"/>
                <w:szCs w:val="16"/>
                <w:lang w:val="es-ES"/>
              </w:rPr>
            </w:pPr>
          </w:p>
        </w:tc>
        <w:tc>
          <w:tcPr>
            <w:tcW w:w="758" w:type="pct"/>
            <w:vMerge/>
          </w:tcPr>
          <w:p w14:paraId="00354FEB" w14:textId="77777777" w:rsidR="0066273F" w:rsidRPr="0009532E"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s-ES"/>
              </w:rPr>
            </w:pPr>
          </w:p>
        </w:tc>
        <w:tc>
          <w:tcPr>
            <w:tcW w:w="3638" w:type="pct"/>
          </w:tcPr>
          <w:p w14:paraId="18479396"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2.2 Planning and Financing for the SDGs: Government, at the national and subnational levels, and the private sector, progress towards an Integrated National Financing Framework (INFF) and have improved technical and fiscal capacity dedicated to finance and localization of the SDGs, through fiscal space creation, enhanced collaboration between the planning and financing functions of government, resulting in more evidence-based costing and financing of priority development interventions, greater fiscal accountability, and better alignment of different sources of development finance to the 2030 Agenda.</w:t>
            </w:r>
          </w:p>
          <w:p w14:paraId="0CF5913A"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IFAD, UNCDF, UNDESA, UNDP, UNFPA, UN-HABITAT, UNICEF, WHO</w:t>
            </w:r>
          </w:p>
        </w:tc>
      </w:tr>
      <w:tr w:rsidR="0066273F" w:rsidRPr="00A5069F" w14:paraId="0F0E3E41"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47101C43"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50190ADC"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6BC26F90"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2.3 Social Protection: Government at the national and subnational levels have increased capacity and infrastructure to deliver, throughout the life cycle, welfare inclusive, gender-sensitive, shock-responsive, and sustainable social protection systems.</w:t>
            </w:r>
          </w:p>
          <w:p w14:paraId="1D3ED8C2"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i/>
                <w:iCs/>
                <w:sz w:val="16"/>
                <w:szCs w:val="16"/>
                <w:lang w:val="en-GB"/>
              </w:rPr>
              <w:t>ILO, IOM, UNCDF, UNFPA, UNICEF, WFP, WHO</w:t>
            </w:r>
          </w:p>
        </w:tc>
      </w:tr>
      <w:tr w:rsidR="0066273F" w:rsidRPr="00A5069F" w14:paraId="747B8B85"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30770ACC"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61E5FD03"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4F28522D"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2.4 Migration Policy: Strengthened multi-stakeholder capacity to protect migrants’ rights create a conducive environment for safe, orderly, and regular migration through advocacy and enhanced regulatory and law compliance.</w:t>
            </w:r>
          </w:p>
          <w:p w14:paraId="58E56C60"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lastRenderedPageBreak/>
              <w:t>ILO, IOM</w:t>
            </w:r>
          </w:p>
        </w:tc>
      </w:tr>
      <w:tr w:rsidR="0066273F" w:rsidRPr="00A5069F" w14:paraId="63430424"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42A455B1"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35784231"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619011F0"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 xml:space="preserve">Output 2.5 Rural Development and UXOs: Government at the national and sub-national levels have enhanced capacity to facilitate new and inclusive opportunities in rural areas through integrated rural development planning and prioritization, identification, survey and clearance of UXO-affected areas for productive use, conduct mine risk education, especially for children, and address the consequences for UXO victims and survivors. </w:t>
            </w:r>
          </w:p>
          <w:p w14:paraId="6F0D109B"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FAO, IFAD, ILO, UNDP, UNICEF</w:t>
            </w:r>
          </w:p>
        </w:tc>
      </w:tr>
      <w:tr w:rsidR="0066273F" w:rsidRPr="0009532E" w14:paraId="697C5BF8"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1D02C068"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0D9C1BC5"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38E1FAB5"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2.6 Urban Development: Enhanced local and national government and multi-stakeholder capacities, awareness, and legal frameworks to improve spatial planning, connectivity, mobility, investments and financing for growth, and livelihoods along the economic corridors and developing urban areas, thereby alleviating poverty and reducing inequality, while co-creating safer and more inclusive urban areas.</w:t>
            </w:r>
          </w:p>
          <w:p w14:paraId="505BB6B0" w14:textId="77777777" w:rsidR="0066273F" w:rsidRPr="0009532E"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s-ES"/>
              </w:rPr>
            </w:pPr>
            <w:r w:rsidRPr="0009532E">
              <w:rPr>
                <w:rFonts w:asciiTheme="minorHAnsi" w:hAnsiTheme="minorHAnsi" w:cstheme="minorHAnsi"/>
                <w:i/>
                <w:iCs/>
                <w:sz w:val="16"/>
                <w:szCs w:val="16"/>
                <w:lang w:val="es-ES"/>
              </w:rPr>
              <w:t>FAO, IOM, UNCDF, UNFPA, UN-HABITAT, UNIDO, UNOPS</w:t>
            </w:r>
          </w:p>
        </w:tc>
      </w:tr>
      <w:tr w:rsidR="0066273F" w:rsidRPr="00A5069F" w14:paraId="5C8FFF12"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62E137B9" w14:textId="77777777" w:rsidR="0066273F" w:rsidRPr="0009532E" w:rsidRDefault="0066273F" w:rsidP="00AA0839">
            <w:pPr>
              <w:rPr>
                <w:rFonts w:asciiTheme="minorHAnsi" w:hAnsiTheme="minorHAnsi" w:cstheme="minorHAnsi"/>
                <w:sz w:val="16"/>
                <w:szCs w:val="16"/>
                <w:lang w:val="es-ES"/>
              </w:rPr>
            </w:pPr>
          </w:p>
        </w:tc>
        <w:tc>
          <w:tcPr>
            <w:tcW w:w="758" w:type="pct"/>
            <w:vMerge/>
          </w:tcPr>
          <w:p w14:paraId="75238CFE" w14:textId="77777777" w:rsidR="0066273F" w:rsidRPr="0009532E"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s-ES"/>
              </w:rPr>
            </w:pPr>
          </w:p>
        </w:tc>
        <w:tc>
          <w:tcPr>
            <w:tcW w:w="3638" w:type="pct"/>
          </w:tcPr>
          <w:p w14:paraId="6FE4F5D7"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2.7 Private Sector and Skills Development, and Digitalization: Enhanced multi-stakeholder capacity and improved policy and harmonized regulatory environment for a resilient, productive, competitive, and innovative private sector, seizing opportunities from trade, the digital transformation and e-commerce development, integrated with regional and global value chains, and supported by targeted and demand-driven skills and entrepreneurship development, especially for women and youth.</w:t>
            </w:r>
          </w:p>
          <w:p w14:paraId="3DB825D4"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FAO, ILO, IOM, ITC, UNCDF, UNCITRAL, UNCTAD, UNDESA, UNDP, UNESCO, UNFPA, UNIDO, WFP</w:t>
            </w:r>
          </w:p>
        </w:tc>
      </w:tr>
      <w:tr w:rsidR="0066273F" w:rsidRPr="00A5069F" w14:paraId="16E387F0" w14:textId="77777777" w:rsidTr="00AA0839">
        <w:tc>
          <w:tcPr>
            <w:cnfStyle w:val="001000000000" w:firstRow="0" w:lastRow="0" w:firstColumn="1" w:lastColumn="0" w:oddVBand="0" w:evenVBand="0" w:oddHBand="0" w:evenHBand="0" w:firstRowFirstColumn="0" w:firstRowLastColumn="0" w:lastRowFirstColumn="0" w:lastRowLastColumn="0"/>
            <w:tcW w:w="604" w:type="pct"/>
            <w:vMerge w:val="restart"/>
          </w:tcPr>
          <w:p w14:paraId="1B393334" w14:textId="77777777" w:rsidR="0066273F" w:rsidRPr="00A5069F" w:rsidRDefault="0066273F" w:rsidP="00AA0839">
            <w:pPr>
              <w:rPr>
                <w:rStyle w:val="normaltextrun"/>
                <w:rFonts w:asciiTheme="minorHAnsi" w:hAnsiTheme="minorHAnsi" w:cstheme="minorHAnsi"/>
                <w:color w:val="44546A" w:themeColor="text2"/>
                <w:sz w:val="16"/>
                <w:szCs w:val="16"/>
                <w:lang w:val="en-GB"/>
              </w:rPr>
            </w:pPr>
            <w:r w:rsidRPr="00A5069F">
              <w:rPr>
                <w:rStyle w:val="normaltextrun"/>
                <w:rFonts w:asciiTheme="minorHAnsi" w:hAnsiTheme="minorHAnsi" w:cstheme="minorHAnsi"/>
                <w:color w:val="44546A" w:themeColor="text2"/>
                <w:sz w:val="16"/>
                <w:szCs w:val="16"/>
                <w:lang w:val="en-GB"/>
              </w:rPr>
              <w:t xml:space="preserve">Strategic priority 3: </w:t>
            </w:r>
            <w:r w:rsidRPr="00A5069F">
              <w:rPr>
                <w:rFonts w:asciiTheme="minorHAnsi" w:hAnsiTheme="minorHAnsi" w:cstheme="minorHAnsi"/>
                <w:color w:val="44546A" w:themeColor="text2"/>
                <w:sz w:val="16"/>
                <w:szCs w:val="16"/>
                <w:lang w:val="en-GB"/>
              </w:rPr>
              <w:t>Governance and rule of law</w:t>
            </w:r>
          </w:p>
          <w:p w14:paraId="7C6E0750" w14:textId="77777777" w:rsidR="0066273F" w:rsidRPr="00A5069F" w:rsidRDefault="0066273F" w:rsidP="00AA0839">
            <w:pPr>
              <w:rPr>
                <w:rStyle w:val="normaltextrun"/>
                <w:rFonts w:asciiTheme="minorHAnsi" w:hAnsiTheme="minorHAnsi" w:cstheme="minorHAnsi"/>
                <w:sz w:val="16"/>
                <w:szCs w:val="16"/>
                <w:lang w:val="en-GB"/>
              </w:rPr>
            </w:pPr>
          </w:p>
          <w:p w14:paraId="241B7576" w14:textId="77777777" w:rsidR="0066273F" w:rsidRPr="00A5069F" w:rsidRDefault="0066273F" w:rsidP="00AA0839">
            <w:pPr>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Aligned with 9</w:t>
            </w:r>
            <w:r w:rsidRPr="00A5069F">
              <w:rPr>
                <w:rFonts w:asciiTheme="minorHAnsi" w:hAnsiTheme="minorHAnsi" w:cstheme="minorHAnsi"/>
                <w:color w:val="44546A" w:themeColor="text2"/>
                <w:sz w:val="16"/>
                <w:szCs w:val="16"/>
                <w:vertAlign w:val="superscript"/>
                <w:lang w:val="en-GB"/>
              </w:rPr>
              <w:t>th</w:t>
            </w:r>
            <w:r w:rsidRPr="00A5069F">
              <w:rPr>
                <w:rFonts w:asciiTheme="minorHAnsi" w:hAnsiTheme="minorHAnsi" w:cstheme="minorHAnsi"/>
                <w:color w:val="44546A" w:themeColor="text2"/>
                <w:sz w:val="16"/>
                <w:szCs w:val="16"/>
                <w:lang w:val="en-GB"/>
              </w:rPr>
              <w:t xml:space="preserve"> </w:t>
            </w:r>
          </w:p>
          <w:p w14:paraId="4C75EAD6" w14:textId="77777777" w:rsidR="0066273F" w:rsidRPr="00A5069F" w:rsidRDefault="0066273F" w:rsidP="00AA0839">
            <w:pPr>
              <w:rPr>
                <w:rFonts w:asciiTheme="minorHAnsi" w:hAnsiTheme="minorHAnsi" w:cstheme="minorHAnsi"/>
                <w:sz w:val="16"/>
                <w:szCs w:val="16"/>
                <w:lang w:val="en-GB"/>
              </w:rPr>
            </w:pPr>
            <w:r w:rsidRPr="00A5069F">
              <w:rPr>
                <w:rFonts w:asciiTheme="minorHAnsi" w:hAnsiTheme="minorHAnsi" w:cstheme="minorHAnsi"/>
                <w:color w:val="44546A" w:themeColor="text2"/>
                <w:sz w:val="16"/>
                <w:szCs w:val="16"/>
                <w:lang w:val="en-GB"/>
              </w:rPr>
              <w:t>NSEDP Outcome 6</w:t>
            </w:r>
          </w:p>
        </w:tc>
        <w:tc>
          <w:tcPr>
            <w:tcW w:w="758" w:type="pct"/>
            <w:vMerge w:val="restart"/>
          </w:tcPr>
          <w:p w14:paraId="62BEEBB5"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color w:val="44546A" w:themeColor="text2"/>
                <w:sz w:val="16"/>
                <w:szCs w:val="16"/>
                <w:lang w:val="en-GB"/>
              </w:rPr>
            </w:pPr>
            <w:r w:rsidRPr="00A5069F">
              <w:rPr>
                <w:rFonts w:asciiTheme="minorHAnsi" w:hAnsiTheme="minorHAnsi" w:cstheme="minorHAnsi"/>
                <w:color w:val="44546A" w:themeColor="text2"/>
                <w:sz w:val="16"/>
                <w:szCs w:val="16"/>
                <w:lang w:val="en-GB"/>
              </w:rPr>
              <w:t>Outcome 3. B</w:t>
            </w:r>
            <w:r w:rsidRPr="00A5069F">
              <w:rPr>
                <w:rFonts w:asciiTheme="minorHAnsi" w:hAnsiTheme="minorHAnsi" w:cstheme="minorHAnsi"/>
                <w:b/>
                <w:bCs/>
                <w:color w:val="44546A" w:themeColor="text2"/>
                <w:sz w:val="16"/>
                <w:szCs w:val="16"/>
                <w:lang w:val="en-GB"/>
              </w:rPr>
              <w:t>y 2026,</w:t>
            </w:r>
          </w:p>
          <w:p w14:paraId="51656208"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people, especially the most vulnerable and marginalised, will be better served by public institutions at all levels in a transparent and inclusive manner, able to</w:t>
            </w:r>
          </w:p>
          <w:p w14:paraId="396EC099"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exercise their rights and obligations and the institutions shall be strengthened and more</w:t>
            </w:r>
          </w:p>
          <w:p w14:paraId="68DF7270"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accountable while the rule of law and international human rights commitments made by Lao PDR</w:t>
            </w:r>
          </w:p>
        </w:tc>
        <w:tc>
          <w:tcPr>
            <w:tcW w:w="3638" w:type="pct"/>
          </w:tcPr>
          <w:p w14:paraId="5F36301E" w14:textId="09541D78"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3.1 Civic Space and Participation: Understanding of the role of people and civil society participation in sustainable development; mechanisms for dialogue between people,</w:t>
            </w:r>
            <w:r w:rsidR="00765807" w:rsidRPr="00A5069F">
              <w:rPr>
                <w:rFonts w:asciiTheme="minorHAnsi" w:hAnsiTheme="minorHAnsi" w:cstheme="minorHAnsi"/>
                <w:sz w:val="16"/>
                <w:szCs w:val="16"/>
                <w:lang w:val="en-GB"/>
              </w:rPr>
              <w:t xml:space="preserve"> Civil Society Organisations</w:t>
            </w:r>
            <w:r w:rsidRPr="00A5069F">
              <w:rPr>
                <w:rFonts w:asciiTheme="minorHAnsi" w:hAnsiTheme="minorHAnsi" w:cstheme="minorHAnsi"/>
                <w:sz w:val="16"/>
                <w:szCs w:val="16"/>
                <w:lang w:val="en-GB"/>
              </w:rPr>
              <w:t xml:space="preserve"> </w:t>
            </w:r>
            <w:r w:rsidR="00765807" w:rsidRPr="00A5069F">
              <w:rPr>
                <w:rFonts w:asciiTheme="minorHAnsi" w:hAnsiTheme="minorHAnsi" w:cstheme="minorHAnsi"/>
                <w:sz w:val="16"/>
                <w:szCs w:val="16"/>
                <w:lang w:val="en-GB"/>
              </w:rPr>
              <w:t>(</w:t>
            </w:r>
            <w:r w:rsidRPr="00A5069F">
              <w:rPr>
                <w:rFonts w:asciiTheme="minorHAnsi" w:hAnsiTheme="minorHAnsi" w:cstheme="minorHAnsi"/>
                <w:sz w:val="16"/>
                <w:szCs w:val="16"/>
                <w:lang w:val="en-GB"/>
              </w:rPr>
              <w:t>CSOs</w:t>
            </w:r>
            <w:r w:rsidR="00765807" w:rsidRPr="00A5069F">
              <w:rPr>
                <w:rFonts w:asciiTheme="minorHAnsi" w:hAnsiTheme="minorHAnsi" w:cstheme="minorHAnsi"/>
                <w:sz w:val="16"/>
                <w:szCs w:val="16"/>
                <w:lang w:val="en-GB"/>
              </w:rPr>
              <w:t>)</w:t>
            </w:r>
            <w:r w:rsidRPr="00A5069F">
              <w:rPr>
                <w:rFonts w:asciiTheme="minorHAnsi" w:hAnsiTheme="minorHAnsi" w:cstheme="minorHAnsi"/>
                <w:sz w:val="16"/>
                <w:szCs w:val="16"/>
                <w:lang w:val="en-GB"/>
              </w:rPr>
              <w:t>, government, elected representatives, international organisations and others are fostered; and empowered people and increased capacities of CSOs to contribute through consultation and as provided by national law, in accordance with international obligations agreed by Lao PDR to sustainable development processes, in particular vulnerable and marginalised groups.</w:t>
            </w:r>
          </w:p>
          <w:p w14:paraId="3CE0CB49"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OHCHR, UNDP, UNFPA, UNICEF, UNV</w:t>
            </w:r>
          </w:p>
        </w:tc>
      </w:tr>
      <w:tr w:rsidR="0066273F" w:rsidRPr="00A5069F" w14:paraId="7FD2B7F3"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31E2C28D"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634E762F"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5418D68B"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3.2 Gender Equality, Women’s Empowerment, and Human Rights: Multi-stakeholder capacity to mainstream gender equality and international human rights, including the elimination of all forms of discrimination, in the design, implementation and monitoring of legal and policy frameworks, and operations is enhanced; national capacity to harmonize the domestic legislation and implement accepted recommendations emanating from international human rights mechanisms is increased.</w:t>
            </w:r>
          </w:p>
          <w:p w14:paraId="57EB7ACC"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FAO, IOM, OHCHR, UNDP, UNFPA, UN-HABITAT, UNICEF</w:t>
            </w:r>
          </w:p>
        </w:tc>
      </w:tr>
      <w:tr w:rsidR="0066273F" w:rsidRPr="00A5069F" w14:paraId="2BC1FADC"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51E7EF4B"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49D40090"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652678DD"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3.3. Rule of Law and Access to Justice: Enhanced capacity of key justice agencies and legal professionals to ensure rule of law, access to justice</w:t>
            </w:r>
            <w:proofErr w:type="gramStart"/>
            <w:r w:rsidRPr="00A5069F">
              <w:rPr>
                <w:rFonts w:asciiTheme="minorHAnsi" w:hAnsiTheme="minorHAnsi" w:cstheme="minorHAnsi"/>
                <w:sz w:val="16"/>
                <w:szCs w:val="16"/>
                <w:lang w:val="en-GB"/>
              </w:rPr>
              <w:t>, in particular, for</w:t>
            </w:r>
            <w:proofErr w:type="gramEnd"/>
            <w:r w:rsidRPr="00A5069F">
              <w:rPr>
                <w:rFonts w:asciiTheme="minorHAnsi" w:hAnsiTheme="minorHAnsi" w:cstheme="minorHAnsi"/>
                <w:sz w:val="16"/>
                <w:szCs w:val="16"/>
                <w:lang w:val="en-GB"/>
              </w:rPr>
              <w:t xml:space="preserve"> marginalised and vulnerable groups to demand and contribute to access to justice, in line with relevant international human rights obligations and laws that Lao PDR is a party to.</w:t>
            </w:r>
          </w:p>
          <w:p w14:paraId="0FF7AD59"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ILO, IOM, OHCHR, UNDP, UNICEF, UNODC</w:t>
            </w:r>
          </w:p>
        </w:tc>
      </w:tr>
      <w:tr w:rsidR="0066273F" w:rsidRPr="00A5069F" w14:paraId="4256D79C"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4BC1A75B"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5F3E3B4D"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7175F2BA"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3.4 Transnational Organised Crime (TOC): National capacity to address challenges linked to crime and illicit trafficking in all their dimensions, including the drug problem, is enhanced to reduce all forms of violence and exploitation, especially against women and girls, and to improve the population’s safety, well-being, and human rights.</w:t>
            </w:r>
          </w:p>
          <w:p w14:paraId="54EDD024"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IOM, OHCHR, UNDP, UNODC, UNOPS</w:t>
            </w:r>
          </w:p>
        </w:tc>
      </w:tr>
      <w:tr w:rsidR="0066273F" w:rsidRPr="00A5069F" w14:paraId="37EA561E"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189A500B"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72FD7DB3"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01CC35B7"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Output 3.5 Public Administration Reform and Data Driven Governance: Government at the national and local levels have enhanced capacities for more transparent, inclusive, and evidence-based law and policy, through</w:t>
            </w:r>
          </w:p>
          <w:p w14:paraId="1235605C"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 xml:space="preserve">improved disaggregated data generation and use, strengthened monitoring and evaluation frameworks, effective decentralization, improved digitalization of the public sector and services, civil service reform, and optimal budgeting and public investment management. </w:t>
            </w:r>
          </w:p>
          <w:p w14:paraId="24BE69B7"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UNCDF, UNDESA, UNDP, UNFPA, UNHCR, UNICEF, WHO</w:t>
            </w:r>
          </w:p>
        </w:tc>
      </w:tr>
      <w:tr w:rsidR="0066273F" w:rsidRPr="00A5069F" w14:paraId="31D58137" w14:textId="77777777" w:rsidTr="00AA0839">
        <w:tc>
          <w:tcPr>
            <w:cnfStyle w:val="001000000000" w:firstRow="0" w:lastRow="0" w:firstColumn="1" w:lastColumn="0" w:oddVBand="0" w:evenVBand="0" w:oddHBand="0" w:evenHBand="0" w:firstRowFirstColumn="0" w:firstRowLastColumn="0" w:lastRowFirstColumn="0" w:lastRowLastColumn="0"/>
            <w:tcW w:w="604" w:type="pct"/>
            <w:vMerge w:val="restart"/>
          </w:tcPr>
          <w:p w14:paraId="33F67F10" w14:textId="77777777" w:rsidR="0066273F" w:rsidRPr="00A5069F" w:rsidRDefault="0066273F" w:rsidP="00AA0839">
            <w:pPr>
              <w:rPr>
                <w:rFonts w:asciiTheme="minorHAnsi" w:hAnsiTheme="minorHAnsi" w:cstheme="minorHAnsi"/>
                <w:b w:val="0"/>
                <w:bCs w:val="0"/>
                <w:color w:val="44546A" w:themeColor="text2"/>
                <w:sz w:val="16"/>
                <w:szCs w:val="16"/>
                <w:lang w:val="en-GB"/>
              </w:rPr>
            </w:pPr>
            <w:r w:rsidRPr="00A5069F">
              <w:rPr>
                <w:rStyle w:val="normaltextrun"/>
                <w:rFonts w:asciiTheme="minorHAnsi" w:hAnsiTheme="minorHAnsi" w:cstheme="minorHAnsi"/>
                <w:color w:val="44546A" w:themeColor="text2"/>
                <w:sz w:val="16"/>
                <w:szCs w:val="16"/>
                <w:lang w:val="en-GB"/>
              </w:rPr>
              <w:t xml:space="preserve">Strategic priority 4: </w:t>
            </w:r>
            <w:r w:rsidRPr="00A5069F">
              <w:rPr>
                <w:rFonts w:asciiTheme="minorHAnsi" w:hAnsiTheme="minorHAnsi" w:cstheme="minorHAnsi"/>
                <w:color w:val="44546A" w:themeColor="text2"/>
                <w:sz w:val="16"/>
                <w:szCs w:val="16"/>
                <w:lang w:val="en-GB"/>
              </w:rPr>
              <w:t xml:space="preserve">Environment, </w:t>
            </w:r>
            <w:r w:rsidRPr="00A5069F">
              <w:rPr>
                <w:rFonts w:asciiTheme="minorHAnsi" w:hAnsiTheme="minorHAnsi" w:cstheme="minorHAnsi"/>
                <w:color w:val="44546A" w:themeColor="text2"/>
                <w:sz w:val="16"/>
                <w:szCs w:val="16"/>
                <w:lang w:val="en-GB"/>
              </w:rPr>
              <w:lastRenderedPageBreak/>
              <w:t>climate change, and resilience</w:t>
            </w:r>
          </w:p>
          <w:p w14:paraId="12754B34" w14:textId="77777777" w:rsidR="0066273F" w:rsidRPr="00A5069F" w:rsidRDefault="0066273F" w:rsidP="00AA0839">
            <w:pPr>
              <w:rPr>
                <w:rFonts w:asciiTheme="minorHAnsi" w:hAnsiTheme="minorHAnsi" w:cstheme="minorHAnsi"/>
                <w:b w:val="0"/>
                <w:bCs w:val="0"/>
                <w:color w:val="44546A" w:themeColor="text2"/>
                <w:sz w:val="16"/>
                <w:szCs w:val="16"/>
                <w:lang w:val="en-GB"/>
              </w:rPr>
            </w:pPr>
          </w:p>
          <w:p w14:paraId="38D2BAD2" w14:textId="77777777" w:rsidR="0066273F" w:rsidRPr="00A5069F" w:rsidRDefault="0066273F" w:rsidP="00AA0839">
            <w:pPr>
              <w:rPr>
                <w:rFonts w:asciiTheme="minorHAnsi" w:hAnsiTheme="minorHAnsi" w:cstheme="minorHAnsi"/>
                <w:color w:val="44546A" w:themeColor="text2"/>
                <w:sz w:val="16"/>
                <w:szCs w:val="16"/>
                <w:lang w:val="en-GB"/>
              </w:rPr>
            </w:pPr>
            <w:r w:rsidRPr="00A5069F">
              <w:rPr>
                <w:rFonts w:asciiTheme="minorHAnsi" w:hAnsiTheme="minorHAnsi" w:cstheme="minorHAnsi"/>
                <w:color w:val="44546A" w:themeColor="text2"/>
                <w:sz w:val="16"/>
                <w:szCs w:val="16"/>
                <w:lang w:val="en-GB"/>
              </w:rPr>
              <w:t>Aligned with 9</w:t>
            </w:r>
            <w:r w:rsidRPr="00A5069F">
              <w:rPr>
                <w:rFonts w:asciiTheme="minorHAnsi" w:hAnsiTheme="minorHAnsi" w:cstheme="minorHAnsi"/>
                <w:color w:val="44546A" w:themeColor="text2"/>
                <w:sz w:val="16"/>
                <w:szCs w:val="16"/>
                <w:vertAlign w:val="superscript"/>
                <w:lang w:val="en-GB"/>
              </w:rPr>
              <w:t>th</w:t>
            </w:r>
            <w:r w:rsidRPr="00A5069F">
              <w:rPr>
                <w:rFonts w:asciiTheme="minorHAnsi" w:hAnsiTheme="minorHAnsi" w:cstheme="minorHAnsi"/>
                <w:color w:val="44546A" w:themeColor="text2"/>
                <w:sz w:val="16"/>
                <w:szCs w:val="16"/>
                <w:lang w:val="en-GB"/>
              </w:rPr>
              <w:t xml:space="preserve"> </w:t>
            </w:r>
          </w:p>
          <w:p w14:paraId="0755D539" w14:textId="77777777" w:rsidR="0066273F" w:rsidRPr="00A5069F" w:rsidRDefault="0066273F" w:rsidP="00AA0839">
            <w:pPr>
              <w:rPr>
                <w:rFonts w:asciiTheme="minorHAnsi" w:hAnsiTheme="minorHAnsi" w:cstheme="minorHAnsi"/>
                <w:sz w:val="16"/>
                <w:szCs w:val="16"/>
                <w:lang w:val="en-GB"/>
              </w:rPr>
            </w:pPr>
            <w:r w:rsidRPr="00A5069F">
              <w:rPr>
                <w:rFonts w:asciiTheme="minorHAnsi" w:hAnsiTheme="minorHAnsi" w:cstheme="minorHAnsi"/>
                <w:color w:val="44546A" w:themeColor="text2"/>
                <w:sz w:val="16"/>
                <w:szCs w:val="16"/>
                <w:lang w:val="en-GB"/>
              </w:rPr>
              <w:t>NSEDP Outcome 4</w:t>
            </w:r>
          </w:p>
        </w:tc>
        <w:tc>
          <w:tcPr>
            <w:tcW w:w="758" w:type="pct"/>
            <w:vMerge w:val="restart"/>
          </w:tcPr>
          <w:p w14:paraId="02E19166"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color w:val="44546A" w:themeColor="text2"/>
                <w:sz w:val="16"/>
                <w:szCs w:val="16"/>
                <w:lang w:val="en-GB"/>
              </w:rPr>
              <w:lastRenderedPageBreak/>
              <w:t>Outcome 4 B</w:t>
            </w:r>
            <w:r w:rsidRPr="00A5069F">
              <w:rPr>
                <w:rFonts w:asciiTheme="minorHAnsi" w:hAnsiTheme="minorHAnsi" w:cstheme="minorHAnsi"/>
                <w:b/>
                <w:bCs/>
                <w:color w:val="44546A" w:themeColor="text2"/>
                <w:sz w:val="16"/>
                <w:szCs w:val="16"/>
                <w:lang w:val="en-GB"/>
              </w:rPr>
              <w:t xml:space="preserve">y 2026, </w:t>
            </w:r>
            <w:r w:rsidRPr="00A5069F">
              <w:rPr>
                <w:rFonts w:asciiTheme="minorHAnsi" w:hAnsiTheme="minorHAnsi" w:cstheme="minorHAnsi"/>
                <w:color w:val="44546A" w:themeColor="text2"/>
                <w:sz w:val="16"/>
                <w:szCs w:val="16"/>
                <w:lang w:val="en-GB"/>
              </w:rPr>
              <w:t xml:space="preserve">people, especially the </w:t>
            </w:r>
            <w:r w:rsidRPr="00A5069F">
              <w:rPr>
                <w:rFonts w:asciiTheme="minorHAnsi" w:hAnsiTheme="minorHAnsi" w:cstheme="minorHAnsi"/>
                <w:color w:val="44546A" w:themeColor="text2"/>
                <w:sz w:val="16"/>
                <w:szCs w:val="16"/>
                <w:lang w:val="en-GB"/>
              </w:rPr>
              <w:lastRenderedPageBreak/>
              <w:t xml:space="preserve">most vulnerable and marginalised, </w:t>
            </w:r>
            <w:r w:rsidRPr="00A5069F">
              <w:rPr>
                <w:rFonts w:asciiTheme="minorHAnsi" w:eastAsia="Times New Roman" w:hAnsiTheme="minorHAnsi" w:cstheme="minorHAnsi"/>
                <w:color w:val="44546A" w:themeColor="text2"/>
                <w:sz w:val="16"/>
                <w:szCs w:val="16"/>
                <w:lang w:val="en-GB"/>
              </w:rPr>
              <w:t>and institutions will be better able to sustainably access, manage, preserve, and benefit from</w:t>
            </w:r>
            <w:r w:rsidRPr="00A5069F">
              <w:rPr>
                <w:rFonts w:asciiTheme="minorHAnsi" w:hAnsiTheme="minorHAnsi" w:cstheme="minorHAnsi"/>
                <w:color w:val="44546A" w:themeColor="text2"/>
                <w:sz w:val="16"/>
                <w:szCs w:val="16"/>
                <w:lang w:val="en-GB"/>
              </w:rPr>
              <w:t xml:space="preserve"> natural resources and promote green growth that is risk-informed, disaster and climate resilient.</w:t>
            </w:r>
          </w:p>
        </w:tc>
        <w:tc>
          <w:tcPr>
            <w:tcW w:w="3638" w:type="pct"/>
          </w:tcPr>
          <w:p w14:paraId="2293B78B"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lastRenderedPageBreak/>
              <w:t xml:space="preserve">Output 4.1. Green Growth: Institutional, private sector and community capacities are strengthened to formulate and implement ‘green’ growth policies, mobilize green climate finance, reduce greenhouse gas (GHG) emissions and pollution, optimize infrastructures across the rural-urban continuum, and </w:t>
            </w:r>
            <w:r w:rsidRPr="00A5069F">
              <w:rPr>
                <w:rFonts w:asciiTheme="minorHAnsi" w:hAnsiTheme="minorHAnsi" w:cstheme="minorHAnsi"/>
                <w:sz w:val="16"/>
                <w:szCs w:val="16"/>
                <w:lang w:val="en-GB"/>
              </w:rPr>
              <w:lastRenderedPageBreak/>
              <w:t>promote responsible and sustainable production and consumption, mainstreaming climate change mitigation and adaptation into policies and plans at all levels.</w:t>
            </w:r>
          </w:p>
          <w:p w14:paraId="17F51FE6" w14:textId="7AFB32AC"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 xml:space="preserve">FAO, IFAD, ITC, UNCDF, UNDESA, UNDP, UNEP, UNHABITAT, UNIDO, UNOPS, WHO, </w:t>
            </w:r>
            <w:r w:rsidR="00F74E52" w:rsidRPr="00A5069F">
              <w:rPr>
                <w:rFonts w:asciiTheme="minorHAnsi" w:hAnsiTheme="minorHAnsi" w:cstheme="minorHAnsi"/>
                <w:i/>
                <w:iCs/>
                <w:sz w:val="16"/>
                <w:szCs w:val="16"/>
                <w:lang w:val="en-GB"/>
              </w:rPr>
              <w:t>WFP</w:t>
            </w:r>
          </w:p>
        </w:tc>
      </w:tr>
      <w:tr w:rsidR="0066273F" w:rsidRPr="00A5069F" w14:paraId="74739A75"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66CAD978"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0F05BD2B"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6A36D5AA"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 xml:space="preserve">Output 4.2. Natural Resources Management: National and subnational capacities are in place to formulate and implement natural resources and environmental management plans and to enable sustainable and equitable access to resources (water, forests, and land), including land use plans and land tenure, enabled by regulatory frameworks, integrated management, community participation and better-quality data generation and use. </w:t>
            </w:r>
          </w:p>
          <w:p w14:paraId="54AFB9B1" w14:textId="11D3E58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6"/>
                <w:szCs w:val="16"/>
                <w:lang w:val="en-GB"/>
              </w:rPr>
            </w:pPr>
            <w:r w:rsidRPr="00A5069F">
              <w:rPr>
                <w:rFonts w:asciiTheme="minorHAnsi" w:hAnsiTheme="minorHAnsi" w:cstheme="minorHAnsi"/>
                <w:i/>
                <w:iCs/>
                <w:sz w:val="16"/>
                <w:szCs w:val="16"/>
                <w:lang w:val="en-GB"/>
              </w:rPr>
              <w:t xml:space="preserve">FAO, IFAD, UNDP, UNEP, UNESCO, UNICEF, UNHABITAT, UNOPS, </w:t>
            </w:r>
            <w:r w:rsidR="00F74E52" w:rsidRPr="00A5069F">
              <w:rPr>
                <w:rFonts w:asciiTheme="minorHAnsi" w:hAnsiTheme="minorHAnsi" w:cstheme="minorHAnsi"/>
                <w:i/>
                <w:iCs/>
                <w:sz w:val="16"/>
                <w:szCs w:val="16"/>
                <w:lang w:val="en-GB"/>
              </w:rPr>
              <w:t>WFP</w:t>
            </w:r>
          </w:p>
        </w:tc>
      </w:tr>
      <w:tr w:rsidR="0066273F" w:rsidRPr="00A5069F" w14:paraId="280455F8" w14:textId="77777777" w:rsidTr="00AA0839">
        <w:tc>
          <w:tcPr>
            <w:cnfStyle w:val="001000000000" w:firstRow="0" w:lastRow="0" w:firstColumn="1" w:lastColumn="0" w:oddVBand="0" w:evenVBand="0" w:oddHBand="0" w:evenHBand="0" w:firstRowFirstColumn="0" w:firstRowLastColumn="0" w:lastRowFirstColumn="0" w:lastRowLastColumn="0"/>
            <w:tcW w:w="604" w:type="pct"/>
            <w:vMerge/>
          </w:tcPr>
          <w:p w14:paraId="11F96E92" w14:textId="77777777" w:rsidR="0066273F" w:rsidRPr="00A5069F" w:rsidRDefault="0066273F" w:rsidP="00AA0839">
            <w:pPr>
              <w:rPr>
                <w:rFonts w:asciiTheme="minorHAnsi" w:hAnsiTheme="minorHAnsi" w:cstheme="minorHAnsi"/>
                <w:sz w:val="16"/>
                <w:szCs w:val="16"/>
                <w:lang w:val="en-GB"/>
              </w:rPr>
            </w:pPr>
          </w:p>
        </w:tc>
        <w:tc>
          <w:tcPr>
            <w:tcW w:w="758" w:type="pct"/>
            <w:vMerge/>
          </w:tcPr>
          <w:p w14:paraId="29139874"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p>
        </w:tc>
        <w:tc>
          <w:tcPr>
            <w:tcW w:w="3638" w:type="pct"/>
          </w:tcPr>
          <w:p w14:paraId="6FCC6391"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 xml:space="preserve">Output 4.3 Resilience: Government at the national and subnational levels, vulnerable communities, private sector, and institutions have strengthened capacity to anticipate and recover from shocks, reduce risks, and address the climate change challenges through greater awareness, strengthened vulnerability assessment tools, improved hazard and disaster risk data, improved early warning systems, strengthened disaster risk reduction planning and national adaptation planning strategies. </w:t>
            </w:r>
          </w:p>
          <w:p w14:paraId="0F14B22E"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lang w:val="en-GB"/>
              </w:rPr>
            </w:pPr>
            <w:r w:rsidRPr="00A5069F">
              <w:rPr>
                <w:rFonts w:asciiTheme="minorHAnsi" w:hAnsiTheme="minorHAnsi" w:cstheme="minorHAnsi"/>
                <w:sz w:val="16"/>
                <w:szCs w:val="16"/>
                <w:lang w:val="en-GB"/>
              </w:rPr>
              <w:t>FAO, IFAD, IOM, UNDP, UNDRR, UNESCO, UNFPA, UN-HABITAT, UNICEF, UNOPS, WFP, WHO</w:t>
            </w:r>
          </w:p>
        </w:tc>
      </w:tr>
    </w:tbl>
    <w:p w14:paraId="4962DAF8" w14:textId="77777777" w:rsidR="0066273F" w:rsidRPr="00A5069F" w:rsidRDefault="0066273F" w:rsidP="0066273F">
      <w:pPr>
        <w:rPr>
          <w:rFonts w:cstheme="minorHAnsi"/>
          <w:lang w:val="en-GB"/>
        </w:rPr>
      </w:pPr>
    </w:p>
    <w:p w14:paraId="707727B2" w14:textId="77777777" w:rsidR="0066273F" w:rsidRPr="00A5069F" w:rsidRDefault="0066273F" w:rsidP="002F607C">
      <w:pPr>
        <w:pStyle w:val="Heading2"/>
        <w:rPr>
          <w:rFonts w:asciiTheme="minorHAnsi" w:hAnsiTheme="minorHAnsi" w:cstheme="minorHAnsi"/>
          <w:lang w:val="en-GB"/>
        </w:rPr>
      </w:pPr>
      <w:bookmarkStart w:id="19" w:name="_Toc199415481"/>
      <w:bookmarkStart w:id="20" w:name="_Toc207566821"/>
      <w:bookmarkStart w:id="21" w:name="_Toc213652624"/>
      <w:r w:rsidRPr="00A5069F">
        <w:rPr>
          <w:rFonts w:asciiTheme="minorHAnsi" w:hAnsiTheme="minorHAnsi" w:cstheme="minorHAnsi"/>
          <w:lang w:val="en-GB"/>
        </w:rPr>
        <w:t>Key stakeholders of the UNSDCF</w:t>
      </w:r>
      <w:bookmarkEnd w:id="19"/>
      <w:bookmarkEnd w:id="20"/>
      <w:bookmarkEnd w:id="21"/>
    </w:p>
    <w:p w14:paraId="263ABC12" w14:textId="77777777" w:rsidR="0066273F" w:rsidRPr="00A5069F" w:rsidRDefault="0066273F" w:rsidP="0066273F">
      <w:pPr>
        <w:rPr>
          <w:rStyle w:val="normaltextrun"/>
          <w:rFonts w:cstheme="minorHAnsi"/>
          <w:shd w:val="clear" w:color="auto" w:fill="FFFFFF"/>
          <w:lang w:val="en-GB"/>
        </w:rPr>
      </w:pPr>
      <w:r w:rsidRPr="00A5069F">
        <w:rPr>
          <w:rStyle w:val="normaltextrun"/>
          <w:rFonts w:cstheme="minorHAnsi"/>
          <w:shd w:val="clear" w:color="auto" w:fill="FFFFFF"/>
          <w:lang w:val="en-GB"/>
        </w:rPr>
        <w:t>The UNSDCF was signed by 25 UN agencies, which have cumulatively contributed to the implementation of the current UNSDCF, under the leadership of the Resident Coordinator: FAO, IFAD; ILO, IOM, ITC, OHCHR, UUNAIDS, NCDF, UNCHR, UNCITRAL, UNCTAD, UNDESA, UNDP, UNDRR, UNECE, UNESCO, UNFPA, UN Habitat, UNICEF, UNIDO, UNODC, UNOPS, UNV, WFP, WHO</w:t>
      </w:r>
    </w:p>
    <w:p w14:paraId="364DC14D" w14:textId="77777777" w:rsidR="0066273F" w:rsidRPr="00A5069F" w:rsidRDefault="0066273F" w:rsidP="0066273F">
      <w:pPr>
        <w:rPr>
          <w:rStyle w:val="normaltextrun"/>
          <w:rFonts w:cstheme="minorHAnsi"/>
          <w:shd w:val="clear" w:color="auto" w:fill="FFFFFF"/>
          <w:lang w:val="en-GB"/>
        </w:rPr>
      </w:pPr>
      <w:r w:rsidRPr="00A5069F">
        <w:rPr>
          <w:rStyle w:val="normaltextrun"/>
          <w:rFonts w:cstheme="minorHAnsi"/>
          <w:shd w:val="clear" w:color="auto" w:fill="FFFFFF"/>
          <w:lang w:val="en-GB"/>
        </w:rPr>
        <w:t>The UNSDCF reflects on partnerships and how UN will work in relations to others for each strategic priority area. The UN and the Government have signed a Declaration of Commitment to underpin the partnership approach to the implementation of the UNSDCF and towards its strategic priorities. Key government stakeholders for the implementation of the UNSDCF include:</w:t>
      </w:r>
    </w:p>
    <w:p w14:paraId="5FFD7ABE" w14:textId="16E80D2B" w:rsidR="0066273F" w:rsidRPr="00A5069F" w:rsidRDefault="0066273F" w:rsidP="0066273F">
      <w:pPr>
        <w:pStyle w:val="Caption"/>
        <w:keepNext/>
        <w:rPr>
          <w:rFonts w:asciiTheme="minorHAnsi" w:hAnsiTheme="minorHAnsi" w:cstheme="minorHAnsi"/>
          <w:sz w:val="22"/>
          <w:szCs w:val="22"/>
          <w:lang w:val="en-GB"/>
        </w:rPr>
      </w:pPr>
      <w:bookmarkStart w:id="22" w:name="_Toc213652801"/>
      <w:r w:rsidRPr="00A5069F">
        <w:rPr>
          <w:rFonts w:asciiTheme="minorHAnsi" w:hAnsiTheme="minorHAnsi" w:cstheme="minorHAnsi"/>
          <w:sz w:val="22"/>
          <w:szCs w:val="22"/>
          <w:lang w:val="en-GB"/>
        </w:rPr>
        <w:t xml:space="preserve">Table </w:t>
      </w:r>
      <w:r w:rsidRPr="00A5069F">
        <w:rPr>
          <w:rFonts w:asciiTheme="minorHAnsi" w:hAnsiTheme="minorHAnsi" w:cstheme="minorHAnsi"/>
          <w:sz w:val="22"/>
          <w:szCs w:val="22"/>
          <w:lang w:val="en-GB"/>
        </w:rPr>
        <w:fldChar w:fldCharType="begin"/>
      </w:r>
      <w:r w:rsidRPr="00A5069F">
        <w:rPr>
          <w:rFonts w:asciiTheme="minorHAnsi" w:hAnsiTheme="minorHAnsi" w:cstheme="minorHAnsi"/>
          <w:sz w:val="22"/>
          <w:szCs w:val="22"/>
          <w:lang w:val="en-GB"/>
        </w:rPr>
        <w:instrText xml:space="preserve"> SEQ Table \* ARABIC </w:instrText>
      </w:r>
      <w:r w:rsidRPr="00A5069F">
        <w:rPr>
          <w:rFonts w:asciiTheme="minorHAnsi" w:hAnsiTheme="minorHAnsi" w:cstheme="minorHAnsi"/>
          <w:sz w:val="22"/>
          <w:szCs w:val="22"/>
          <w:lang w:val="en-GB"/>
        </w:rPr>
        <w:fldChar w:fldCharType="separate"/>
      </w:r>
      <w:r w:rsidR="00EC0D24" w:rsidRPr="00A5069F">
        <w:rPr>
          <w:rFonts w:asciiTheme="minorHAnsi" w:hAnsiTheme="minorHAnsi" w:cstheme="minorHAnsi"/>
          <w:sz w:val="22"/>
          <w:szCs w:val="22"/>
          <w:lang w:val="en-GB"/>
        </w:rPr>
        <w:t>2</w:t>
      </w:r>
      <w:r w:rsidRPr="00A5069F">
        <w:rPr>
          <w:rFonts w:asciiTheme="minorHAnsi" w:hAnsiTheme="minorHAnsi" w:cstheme="minorHAnsi"/>
          <w:sz w:val="22"/>
          <w:szCs w:val="22"/>
          <w:lang w:val="en-GB"/>
        </w:rPr>
        <w:fldChar w:fldCharType="end"/>
      </w:r>
      <w:r w:rsidRPr="00A5069F">
        <w:rPr>
          <w:rFonts w:asciiTheme="minorHAnsi" w:hAnsiTheme="minorHAnsi" w:cstheme="minorHAnsi"/>
          <w:sz w:val="22"/>
          <w:szCs w:val="22"/>
          <w:lang w:val="en-GB"/>
        </w:rPr>
        <w:t xml:space="preserve"> Key government stakeholders of the UNSDCF by strategic priority area</w:t>
      </w:r>
      <w:bookmarkEnd w:id="22"/>
    </w:p>
    <w:tbl>
      <w:tblPr>
        <w:tblStyle w:val="GridTable1Light-Accent1"/>
        <w:tblW w:w="0" w:type="auto"/>
        <w:tblLook w:val="04A0" w:firstRow="1" w:lastRow="0" w:firstColumn="1" w:lastColumn="0" w:noHBand="0" w:noVBand="1"/>
      </w:tblPr>
      <w:tblGrid>
        <w:gridCol w:w="1696"/>
        <w:gridCol w:w="7654"/>
      </w:tblGrid>
      <w:tr w:rsidR="0066273F" w:rsidRPr="00A5069F" w14:paraId="230DDF3E" w14:textId="77777777" w:rsidTr="4DAC5C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1A5AA7B6" w14:textId="77777777" w:rsidR="0066273F" w:rsidRPr="00A5069F" w:rsidRDefault="0066273F" w:rsidP="00AA0839">
            <w:pPr>
              <w:pStyle w:val="NormalWeb"/>
              <w:rPr>
                <w:rFonts w:asciiTheme="minorHAnsi" w:hAnsiTheme="minorHAnsi" w:cstheme="minorHAnsi"/>
                <w:sz w:val="20"/>
                <w:szCs w:val="20"/>
                <w:lang w:val="en-GB"/>
              </w:rPr>
            </w:pPr>
            <w:r w:rsidRPr="00A5069F">
              <w:rPr>
                <w:rFonts w:asciiTheme="minorHAnsi" w:hAnsiTheme="minorHAnsi" w:cstheme="minorHAnsi"/>
                <w:sz w:val="20"/>
                <w:szCs w:val="20"/>
                <w:lang w:val="en-GB"/>
              </w:rPr>
              <w:t>Strategic priority</w:t>
            </w:r>
          </w:p>
        </w:tc>
        <w:tc>
          <w:tcPr>
            <w:tcW w:w="7654" w:type="dxa"/>
          </w:tcPr>
          <w:p w14:paraId="22E0BF0B" w14:textId="77777777" w:rsidR="0066273F" w:rsidRPr="00A5069F" w:rsidRDefault="0066273F" w:rsidP="00AA0839">
            <w:pPr>
              <w:pStyle w:val="NormalWeb"/>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A5069F">
              <w:rPr>
                <w:rFonts w:asciiTheme="minorHAnsi" w:hAnsiTheme="minorHAnsi" w:cstheme="minorHAnsi"/>
                <w:sz w:val="20"/>
                <w:szCs w:val="20"/>
                <w:lang w:val="en-GB"/>
              </w:rPr>
              <w:t>Key government stakeholders</w:t>
            </w:r>
          </w:p>
        </w:tc>
      </w:tr>
      <w:tr w:rsidR="0066273F" w:rsidRPr="00A5069F" w14:paraId="6C8637B2" w14:textId="77777777" w:rsidTr="4DAC5C87">
        <w:tc>
          <w:tcPr>
            <w:cnfStyle w:val="001000000000" w:firstRow="0" w:lastRow="0" w:firstColumn="1" w:lastColumn="0" w:oddVBand="0" w:evenVBand="0" w:oddHBand="0" w:evenHBand="0" w:firstRowFirstColumn="0" w:firstRowLastColumn="0" w:lastRowFirstColumn="0" w:lastRowLastColumn="0"/>
            <w:tcW w:w="1696" w:type="dxa"/>
          </w:tcPr>
          <w:p w14:paraId="663A039F" w14:textId="77777777" w:rsidR="0066273F" w:rsidRPr="00A5069F" w:rsidRDefault="0066273F" w:rsidP="00AA0839">
            <w:pPr>
              <w:pStyle w:val="NormalWeb"/>
              <w:rPr>
                <w:rFonts w:asciiTheme="minorHAnsi" w:hAnsiTheme="minorHAnsi" w:cstheme="minorHAnsi"/>
                <w:sz w:val="20"/>
                <w:szCs w:val="20"/>
                <w:lang w:val="en-GB"/>
              </w:rPr>
            </w:pPr>
            <w:r w:rsidRPr="00A5069F">
              <w:rPr>
                <w:rFonts w:asciiTheme="minorHAnsi" w:hAnsiTheme="minorHAnsi" w:cstheme="minorHAnsi"/>
                <w:sz w:val="20"/>
                <w:szCs w:val="20"/>
                <w:lang w:val="en-GB"/>
              </w:rPr>
              <w:t>Strategic priority 1</w:t>
            </w:r>
          </w:p>
        </w:tc>
        <w:tc>
          <w:tcPr>
            <w:tcW w:w="7654" w:type="dxa"/>
          </w:tcPr>
          <w:p w14:paraId="5AA9CA25"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lang w:val="en-GB"/>
              </w:rPr>
            </w:pPr>
            <w:r w:rsidRPr="00A5069F">
              <w:rPr>
                <w:rFonts w:asciiTheme="minorHAnsi" w:eastAsia="Times New Roman" w:hAnsiTheme="minorHAnsi" w:cstheme="minorHAnsi"/>
                <w:szCs w:val="20"/>
                <w:lang w:val="en-GB"/>
              </w:rPr>
              <w:t>Agriculture and Forestry (MAF)</w:t>
            </w:r>
            <w:r w:rsidRPr="00A5069F">
              <w:rPr>
                <w:rFonts w:asciiTheme="minorHAnsi" w:hAnsiTheme="minorHAnsi" w:cstheme="minorHAnsi"/>
                <w:szCs w:val="20"/>
                <w:lang w:val="en-GB"/>
              </w:rPr>
              <w:t xml:space="preserve">, </w:t>
            </w:r>
            <w:r w:rsidRPr="00A5069F">
              <w:rPr>
                <w:rFonts w:asciiTheme="minorHAnsi" w:eastAsia="Times New Roman" w:hAnsiTheme="minorHAnsi" w:cstheme="minorHAnsi"/>
                <w:szCs w:val="20"/>
                <w:lang w:val="en-GB"/>
              </w:rPr>
              <w:t>Education and Sports (</w:t>
            </w:r>
            <w:proofErr w:type="spellStart"/>
            <w:r w:rsidRPr="00A5069F">
              <w:rPr>
                <w:rFonts w:asciiTheme="minorHAnsi" w:eastAsia="Times New Roman" w:hAnsiTheme="minorHAnsi" w:cstheme="minorHAnsi"/>
                <w:szCs w:val="20"/>
                <w:lang w:val="en-GB"/>
              </w:rPr>
              <w:t>MoES</w:t>
            </w:r>
            <w:proofErr w:type="spellEnd"/>
            <w:r w:rsidRPr="00A5069F">
              <w:rPr>
                <w:rFonts w:asciiTheme="minorHAnsi" w:eastAsia="Times New Roman" w:hAnsiTheme="minorHAnsi" w:cstheme="minorHAnsi"/>
                <w:szCs w:val="20"/>
                <w:lang w:val="en-GB"/>
              </w:rPr>
              <w:t>)</w:t>
            </w:r>
            <w:r w:rsidRPr="00A5069F">
              <w:rPr>
                <w:rFonts w:asciiTheme="minorHAnsi" w:hAnsiTheme="minorHAnsi" w:cstheme="minorHAnsi"/>
                <w:szCs w:val="20"/>
                <w:lang w:val="en-GB"/>
              </w:rPr>
              <w:t xml:space="preserve">, </w:t>
            </w:r>
            <w:r w:rsidRPr="00A5069F">
              <w:rPr>
                <w:rFonts w:asciiTheme="minorHAnsi" w:eastAsia="Times New Roman" w:hAnsiTheme="minorHAnsi" w:cstheme="minorHAnsi"/>
                <w:szCs w:val="20"/>
                <w:lang w:val="en-GB"/>
              </w:rPr>
              <w:t>Finance (MoF)</w:t>
            </w:r>
            <w:r w:rsidRPr="00A5069F">
              <w:rPr>
                <w:rFonts w:asciiTheme="minorHAnsi" w:hAnsiTheme="minorHAnsi" w:cstheme="minorHAnsi"/>
                <w:szCs w:val="20"/>
                <w:lang w:val="en-GB"/>
              </w:rPr>
              <w:t xml:space="preserve">, </w:t>
            </w:r>
            <w:r w:rsidRPr="00A5069F">
              <w:rPr>
                <w:rFonts w:asciiTheme="minorHAnsi" w:eastAsia="Times New Roman" w:hAnsiTheme="minorHAnsi" w:cstheme="minorHAnsi"/>
                <w:szCs w:val="20"/>
                <w:lang w:val="en-GB"/>
              </w:rPr>
              <w:t>Foreign Affairs (</w:t>
            </w:r>
            <w:proofErr w:type="spellStart"/>
            <w:r w:rsidRPr="00A5069F">
              <w:rPr>
                <w:rFonts w:asciiTheme="minorHAnsi" w:eastAsia="Times New Roman" w:hAnsiTheme="minorHAnsi" w:cstheme="minorHAnsi"/>
                <w:szCs w:val="20"/>
                <w:lang w:val="en-GB"/>
              </w:rPr>
              <w:t>MoFA</w:t>
            </w:r>
            <w:proofErr w:type="spellEnd"/>
            <w:r w:rsidRPr="00A5069F">
              <w:rPr>
                <w:rFonts w:asciiTheme="minorHAnsi" w:eastAsia="Times New Roman" w:hAnsiTheme="minorHAnsi" w:cstheme="minorHAnsi"/>
                <w:szCs w:val="20"/>
                <w:lang w:val="en-GB"/>
              </w:rPr>
              <w:t>)</w:t>
            </w:r>
            <w:r w:rsidRPr="00A5069F">
              <w:rPr>
                <w:rFonts w:asciiTheme="minorHAnsi" w:hAnsiTheme="minorHAnsi" w:cstheme="minorHAnsi"/>
                <w:szCs w:val="20"/>
                <w:lang w:val="en-GB"/>
              </w:rPr>
              <w:t>, H</w:t>
            </w:r>
            <w:r w:rsidRPr="00A5069F">
              <w:rPr>
                <w:rFonts w:asciiTheme="minorHAnsi" w:eastAsia="Times New Roman" w:hAnsiTheme="minorHAnsi" w:cstheme="minorHAnsi"/>
                <w:szCs w:val="20"/>
                <w:lang w:val="en-GB"/>
              </w:rPr>
              <w:t>ealth (MoH)</w:t>
            </w:r>
            <w:r w:rsidRPr="00A5069F">
              <w:rPr>
                <w:rFonts w:asciiTheme="minorHAnsi" w:hAnsiTheme="minorHAnsi" w:cstheme="minorHAnsi"/>
                <w:szCs w:val="20"/>
                <w:lang w:val="en-GB"/>
              </w:rPr>
              <w:t>, H</w:t>
            </w:r>
            <w:r w:rsidRPr="00A5069F">
              <w:rPr>
                <w:rFonts w:asciiTheme="minorHAnsi" w:eastAsia="Times New Roman" w:hAnsiTheme="minorHAnsi" w:cstheme="minorHAnsi"/>
                <w:szCs w:val="20"/>
                <w:lang w:val="en-GB"/>
              </w:rPr>
              <w:t>ome Affairs (</w:t>
            </w:r>
            <w:proofErr w:type="spellStart"/>
            <w:r w:rsidRPr="00A5069F">
              <w:rPr>
                <w:rFonts w:asciiTheme="minorHAnsi" w:eastAsia="Times New Roman" w:hAnsiTheme="minorHAnsi" w:cstheme="minorHAnsi"/>
                <w:szCs w:val="20"/>
                <w:lang w:val="en-GB"/>
              </w:rPr>
              <w:t>MoHA</w:t>
            </w:r>
            <w:proofErr w:type="spellEnd"/>
            <w:r w:rsidRPr="00A5069F">
              <w:rPr>
                <w:rFonts w:asciiTheme="minorHAnsi" w:eastAsia="Times New Roman" w:hAnsiTheme="minorHAnsi" w:cstheme="minorHAnsi"/>
                <w:szCs w:val="20"/>
                <w:lang w:val="en-GB"/>
              </w:rPr>
              <w:t>)</w:t>
            </w:r>
            <w:r w:rsidRPr="00A5069F">
              <w:rPr>
                <w:rFonts w:asciiTheme="minorHAnsi" w:hAnsiTheme="minorHAnsi" w:cstheme="minorHAnsi"/>
                <w:szCs w:val="20"/>
                <w:lang w:val="en-GB"/>
              </w:rPr>
              <w:t>, I</w:t>
            </w:r>
            <w:r w:rsidRPr="00A5069F">
              <w:rPr>
                <w:rFonts w:asciiTheme="minorHAnsi" w:eastAsia="Times New Roman" w:hAnsiTheme="minorHAnsi" w:cstheme="minorHAnsi"/>
                <w:szCs w:val="20"/>
                <w:lang w:val="en-GB"/>
              </w:rPr>
              <w:t>nformation, Culture and Tourism (MICT)</w:t>
            </w:r>
            <w:r w:rsidRPr="00A5069F">
              <w:rPr>
                <w:rFonts w:asciiTheme="minorHAnsi" w:hAnsiTheme="minorHAnsi" w:cstheme="minorHAnsi"/>
                <w:szCs w:val="20"/>
                <w:lang w:val="en-GB"/>
              </w:rPr>
              <w:t xml:space="preserve">, </w:t>
            </w:r>
            <w:r w:rsidRPr="00A5069F">
              <w:rPr>
                <w:rFonts w:asciiTheme="minorHAnsi" w:eastAsia="Times New Roman" w:hAnsiTheme="minorHAnsi" w:cstheme="minorHAnsi"/>
                <w:szCs w:val="20"/>
                <w:lang w:val="en-GB" w:eastAsia="en-GB"/>
              </w:rPr>
              <w:t>Justice</w:t>
            </w:r>
            <w:r w:rsidRPr="00A5069F">
              <w:rPr>
                <w:rFonts w:asciiTheme="minorHAnsi" w:eastAsia="Times New Roman" w:hAnsiTheme="minorHAnsi" w:cstheme="minorHAnsi"/>
                <w:szCs w:val="20"/>
                <w:lang w:val="en-GB"/>
              </w:rPr>
              <w:t xml:space="preserve"> (MoJ)</w:t>
            </w:r>
            <w:r w:rsidRPr="00A5069F">
              <w:rPr>
                <w:rFonts w:asciiTheme="minorHAnsi" w:hAnsiTheme="minorHAnsi" w:cstheme="minorHAnsi"/>
                <w:szCs w:val="20"/>
                <w:lang w:val="en-GB"/>
              </w:rPr>
              <w:t>, N</w:t>
            </w:r>
            <w:r w:rsidRPr="00A5069F">
              <w:rPr>
                <w:rFonts w:asciiTheme="minorHAnsi" w:eastAsia="Times New Roman" w:hAnsiTheme="minorHAnsi" w:cstheme="minorHAnsi"/>
                <w:szCs w:val="20"/>
                <w:lang w:val="en-GB"/>
              </w:rPr>
              <w:t>atural Resources and Environment (</w:t>
            </w:r>
            <w:proofErr w:type="spellStart"/>
            <w:r w:rsidRPr="00A5069F">
              <w:rPr>
                <w:rFonts w:asciiTheme="minorHAnsi" w:eastAsia="Times New Roman" w:hAnsiTheme="minorHAnsi" w:cstheme="minorHAnsi"/>
                <w:szCs w:val="20"/>
                <w:lang w:val="en-GB"/>
              </w:rPr>
              <w:t>MoNRE</w:t>
            </w:r>
            <w:proofErr w:type="spellEnd"/>
            <w:r w:rsidRPr="00A5069F">
              <w:rPr>
                <w:rFonts w:asciiTheme="minorHAnsi" w:eastAsia="Times New Roman" w:hAnsiTheme="minorHAnsi" w:cstheme="minorHAnsi"/>
                <w:szCs w:val="20"/>
                <w:lang w:val="en-GB"/>
              </w:rPr>
              <w:t>)</w:t>
            </w:r>
            <w:r w:rsidRPr="00A5069F">
              <w:rPr>
                <w:rFonts w:asciiTheme="minorHAnsi" w:hAnsiTheme="minorHAnsi" w:cstheme="minorHAnsi"/>
                <w:szCs w:val="20"/>
                <w:lang w:val="en-GB"/>
              </w:rPr>
              <w:t>, P</w:t>
            </w:r>
            <w:r w:rsidRPr="00A5069F">
              <w:rPr>
                <w:rFonts w:asciiTheme="minorHAnsi" w:eastAsia="Times New Roman" w:hAnsiTheme="minorHAnsi" w:cstheme="minorHAnsi"/>
                <w:szCs w:val="20"/>
                <w:lang w:val="en-GB"/>
              </w:rPr>
              <w:t>lanning and Investment (MPI)</w:t>
            </w:r>
            <w:r w:rsidRPr="00A5069F">
              <w:rPr>
                <w:rFonts w:asciiTheme="minorHAnsi" w:hAnsiTheme="minorHAnsi" w:cstheme="minorHAnsi"/>
                <w:szCs w:val="20"/>
                <w:lang w:val="en-GB"/>
              </w:rPr>
              <w:t>, P</w:t>
            </w:r>
            <w:r w:rsidRPr="00A5069F">
              <w:rPr>
                <w:rFonts w:asciiTheme="minorHAnsi" w:eastAsia="Times New Roman" w:hAnsiTheme="minorHAnsi" w:cstheme="minorHAnsi"/>
                <w:szCs w:val="20"/>
                <w:lang w:val="en-GB"/>
              </w:rPr>
              <w:t>ublic Security (</w:t>
            </w:r>
            <w:proofErr w:type="spellStart"/>
            <w:r w:rsidRPr="00A5069F">
              <w:rPr>
                <w:rFonts w:asciiTheme="minorHAnsi" w:eastAsia="Times New Roman" w:hAnsiTheme="minorHAnsi" w:cstheme="minorHAnsi"/>
                <w:szCs w:val="20"/>
                <w:lang w:val="en-GB"/>
              </w:rPr>
              <w:t>MoPS</w:t>
            </w:r>
            <w:proofErr w:type="spellEnd"/>
            <w:r w:rsidRPr="00A5069F">
              <w:rPr>
                <w:rFonts w:asciiTheme="minorHAnsi" w:eastAsia="Times New Roman" w:hAnsiTheme="minorHAnsi" w:cstheme="minorHAnsi"/>
                <w:szCs w:val="20"/>
                <w:lang w:val="en-GB"/>
              </w:rPr>
              <w:t>)</w:t>
            </w:r>
            <w:r w:rsidRPr="00A5069F">
              <w:rPr>
                <w:rFonts w:asciiTheme="minorHAnsi" w:hAnsiTheme="minorHAnsi" w:cstheme="minorHAnsi"/>
                <w:szCs w:val="20"/>
                <w:lang w:val="en-GB"/>
              </w:rPr>
              <w:t>, P</w:t>
            </w:r>
            <w:r w:rsidRPr="00A5069F">
              <w:rPr>
                <w:rFonts w:asciiTheme="minorHAnsi" w:eastAsia="Times New Roman" w:hAnsiTheme="minorHAnsi" w:cstheme="minorHAnsi"/>
                <w:szCs w:val="20"/>
                <w:lang w:val="en-GB"/>
              </w:rPr>
              <w:t>ublic Works and Transport (</w:t>
            </w:r>
            <w:proofErr w:type="spellStart"/>
            <w:r w:rsidRPr="00A5069F">
              <w:rPr>
                <w:rFonts w:asciiTheme="minorHAnsi" w:eastAsia="Times New Roman" w:hAnsiTheme="minorHAnsi" w:cstheme="minorHAnsi"/>
                <w:szCs w:val="20"/>
                <w:lang w:val="en-GB"/>
              </w:rPr>
              <w:t>MoPWT</w:t>
            </w:r>
            <w:proofErr w:type="spellEnd"/>
            <w:r w:rsidRPr="00A5069F">
              <w:rPr>
                <w:rFonts w:asciiTheme="minorHAnsi" w:eastAsia="Times New Roman" w:hAnsiTheme="minorHAnsi" w:cstheme="minorHAnsi"/>
                <w:szCs w:val="20"/>
                <w:lang w:val="en-GB"/>
              </w:rPr>
              <w:t>)</w:t>
            </w:r>
            <w:r w:rsidRPr="00A5069F">
              <w:rPr>
                <w:rFonts w:asciiTheme="minorHAnsi" w:hAnsiTheme="minorHAnsi" w:cstheme="minorHAnsi"/>
                <w:szCs w:val="20"/>
                <w:lang w:val="en-GB"/>
              </w:rPr>
              <w:t>, T</w:t>
            </w:r>
            <w:r w:rsidRPr="00A5069F">
              <w:rPr>
                <w:rFonts w:asciiTheme="minorHAnsi" w:eastAsia="Times New Roman" w:hAnsiTheme="minorHAnsi" w:cstheme="minorHAnsi"/>
                <w:szCs w:val="20"/>
                <w:lang w:val="en-GB"/>
              </w:rPr>
              <w:t>echnology and Communication (MTC)</w:t>
            </w:r>
          </w:p>
          <w:p w14:paraId="3EBCD00C"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lang w:val="en-GB"/>
              </w:rPr>
            </w:pPr>
            <w:r w:rsidRPr="00A5069F">
              <w:rPr>
                <w:rFonts w:asciiTheme="minorHAnsi" w:eastAsia="Times New Roman" w:hAnsiTheme="minorHAnsi" w:cstheme="minorHAnsi"/>
                <w:szCs w:val="20"/>
                <w:lang w:val="en-GB" w:eastAsia="en-GB"/>
              </w:rPr>
              <w:t xml:space="preserve">National Assembly, Lao National Committee for Special Economic Zones, Lao People’s Revolutionary Youth Union (LYU), Lao Women’s Union (LWU), National Commission for the Advancement of Women, Mothers and Children (NCAWMC), National Disaster Management </w:t>
            </w:r>
            <w:proofErr w:type="gramStart"/>
            <w:r w:rsidRPr="00A5069F">
              <w:rPr>
                <w:rFonts w:asciiTheme="minorHAnsi" w:eastAsia="Times New Roman" w:hAnsiTheme="minorHAnsi" w:cstheme="minorHAnsi"/>
                <w:szCs w:val="20"/>
                <w:lang w:val="en-GB" w:eastAsia="en-GB"/>
              </w:rPr>
              <w:t>Office(</w:t>
            </w:r>
            <w:proofErr w:type="gramEnd"/>
            <w:r w:rsidRPr="00A5069F">
              <w:rPr>
                <w:rFonts w:asciiTheme="minorHAnsi" w:eastAsia="Times New Roman" w:hAnsiTheme="minorHAnsi" w:cstheme="minorHAnsi"/>
                <w:szCs w:val="20"/>
                <w:lang w:val="en-GB" w:eastAsia="en-GB"/>
              </w:rPr>
              <w:t>NDMO), Office of the Supreme People’s Prosecutor, People’s Provincial Assemblies, People’s Supreme Court</w:t>
            </w:r>
          </w:p>
        </w:tc>
      </w:tr>
      <w:tr w:rsidR="0066273F" w:rsidRPr="00A5069F" w14:paraId="42B59A5E" w14:textId="77777777" w:rsidTr="4DAC5C87">
        <w:tc>
          <w:tcPr>
            <w:cnfStyle w:val="001000000000" w:firstRow="0" w:lastRow="0" w:firstColumn="1" w:lastColumn="0" w:oddVBand="0" w:evenVBand="0" w:oddHBand="0" w:evenHBand="0" w:firstRowFirstColumn="0" w:firstRowLastColumn="0" w:lastRowFirstColumn="0" w:lastRowLastColumn="0"/>
            <w:tcW w:w="1696" w:type="dxa"/>
          </w:tcPr>
          <w:p w14:paraId="7413919C" w14:textId="77777777" w:rsidR="0066273F" w:rsidRPr="00A5069F" w:rsidRDefault="0066273F" w:rsidP="00AA0839">
            <w:pPr>
              <w:pStyle w:val="NormalWeb"/>
              <w:rPr>
                <w:rFonts w:asciiTheme="minorHAnsi" w:hAnsiTheme="minorHAnsi" w:cstheme="minorHAnsi"/>
                <w:sz w:val="20"/>
                <w:szCs w:val="20"/>
                <w:lang w:val="en-GB"/>
              </w:rPr>
            </w:pPr>
            <w:r w:rsidRPr="00A5069F">
              <w:rPr>
                <w:rFonts w:asciiTheme="minorHAnsi" w:hAnsiTheme="minorHAnsi" w:cstheme="minorHAnsi"/>
                <w:sz w:val="20"/>
                <w:szCs w:val="20"/>
                <w:lang w:val="en-GB"/>
              </w:rPr>
              <w:t xml:space="preserve">Strategic priority 2 </w:t>
            </w:r>
          </w:p>
        </w:tc>
        <w:tc>
          <w:tcPr>
            <w:tcW w:w="7654" w:type="dxa"/>
          </w:tcPr>
          <w:p w14:paraId="2DC607E2" w14:textId="0277330D" w:rsidR="0066273F" w:rsidRPr="00A5069F" w:rsidRDefault="0066273F" w:rsidP="4DAC5C87">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Bidi"/>
                <w:lang w:val="en-GB" w:eastAsia="en-GB"/>
              </w:rPr>
            </w:pPr>
            <w:r w:rsidRPr="00A5069F">
              <w:rPr>
                <w:rFonts w:asciiTheme="minorHAnsi" w:eastAsia="Times New Roman" w:hAnsiTheme="minorHAnsi" w:cstheme="minorBidi"/>
                <w:lang w:val="en-GB" w:eastAsia="en-GB"/>
              </w:rPr>
              <w:t>Agriculture and Forestry (MAF), Information, Culture and Tourism (MICT</w:t>
            </w:r>
            <w:r w:rsidR="00324C30" w:rsidRPr="00A5069F">
              <w:rPr>
                <w:rFonts w:asciiTheme="minorHAnsi" w:eastAsia="Times New Roman" w:hAnsiTheme="minorHAnsi" w:cstheme="minorBidi"/>
                <w:lang w:val="en-GB" w:eastAsia="en-GB"/>
              </w:rPr>
              <w:t>), Finance</w:t>
            </w:r>
            <w:r w:rsidRPr="00A5069F">
              <w:rPr>
                <w:rFonts w:asciiTheme="minorHAnsi" w:eastAsia="Times New Roman" w:hAnsiTheme="minorHAnsi" w:cstheme="minorBidi"/>
                <w:lang w:val="en-GB" w:eastAsia="en-GB"/>
              </w:rPr>
              <w:t xml:space="preserve"> (MoF</w:t>
            </w:r>
            <w:proofErr w:type="gramStart"/>
            <w:r w:rsidRPr="00A5069F">
              <w:rPr>
                <w:rFonts w:asciiTheme="minorHAnsi" w:eastAsia="Times New Roman" w:hAnsiTheme="minorHAnsi" w:cstheme="minorBidi"/>
                <w:lang w:val="en-GB" w:eastAsia="en-GB"/>
              </w:rPr>
              <w:t>),  Foreign</w:t>
            </w:r>
            <w:proofErr w:type="gramEnd"/>
            <w:r w:rsidRPr="00A5069F">
              <w:rPr>
                <w:rFonts w:asciiTheme="minorHAnsi" w:eastAsia="Times New Roman" w:hAnsiTheme="minorHAnsi" w:cstheme="minorBidi"/>
                <w:lang w:val="en-GB" w:eastAsia="en-GB"/>
              </w:rPr>
              <w:t xml:space="preserve"> Affairs (</w:t>
            </w:r>
            <w:proofErr w:type="spellStart"/>
            <w:r w:rsidRPr="00A5069F">
              <w:rPr>
                <w:rFonts w:asciiTheme="minorHAnsi" w:eastAsia="Times New Roman" w:hAnsiTheme="minorHAnsi" w:cstheme="minorBidi"/>
                <w:lang w:val="en-GB" w:eastAsia="en-GB"/>
              </w:rPr>
              <w:t>MoFA</w:t>
            </w:r>
            <w:proofErr w:type="spellEnd"/>
            <w:r w:rsidRPr="00A5069F">
              <w:rPr>
                <w:rFonts w:asciiTheme="minorHAnsi" w:eastAsia="Times New Roman" w:hAnsiTheme="minorHAnsi" w:cstheme="minorBidi"/>
                <w:lang w:val="en-GB" w:eastAsia="en-GB"/>
              </w:rPr>
              <w:t>), Health (MoH</w:t>
            </w:r>
            <w:proofErr w:type="gramStart"/>
            <w:r w:rsidRPr="00A5069F">
              <w:rPr>
                <w:rFonts w:asciiTheme="minorHAnsi" w:eastAsia="Times New Roman" w:hAnsiTheme="minorHAnsi" w:cstheme="minorBidi"/>
                <w:lang w:val="en-GB" w:eastAsia="en-GB"/>
              </w:rPr>
              <w:t>),  Industry</w:t>
            </w:r>
            <w:proofErr w:type="gramEnd"/>
            <w:r w:rsidRPr="00A5069F">
              <w:rPr>
                <w:rFonts w:asciiTheme="minorHAnsi" w:eastAsia="Times New Roman" w:hAnsiTheme="minorHAnsi" w:cstheme="minorBidi"/>
                <w:lang w:val="en-GB" w:eastAsia="en-GB"/>
              </w:rPr>
              <w:t xml:space="preserve"> and Commerce (MoIC</w:t>
            </w:r>
            <w:proofErr w:type="gramStart"/>
            <w:r w:rsidRPr="00A5069F">
              <w:rPr>
                <w:rFonts w:asciiTheme="minorHAnsi" w:eastAsia="Times New Roman" w:hAnsiTheme="minorHAnsi" w:cstheme="minorBidi"/>
                <w:lang w:val="en-GB" w:eastAsia="en-GB"/>
              </w:rPr>
              <w:t>),  ,</w:t>
            </w:r>
            <w:proofErr w:type="gramEnd"/>
            <w:r w:rsidRPr="00A5069F">
              <w:rPr>
                <w:rFonts w:asciiTheme="minorHAnsi" w:eastAsia="Times New Roman" w:hAnsiTheme="minorHAnsi" w:cstheme="minorBidi"/>
                <w:lang w:val="en-GB" w:eastAsia="en-GB"/>
              </w:rPr>
              <w:t xml:space="preserve">  Natural Resources and Environment (</w:t>
            </w:r>
            <w:proofErr w:type="spellStart"/>
            <w:r w:rsidRPr="00A5069F">
              <w:rPr>
                <w:rFonts w:asciiTheme="minorHAnsi" w:eastAsia="Times New Roman" w:hAnsiTheme="minorHAnsi" w:cstheme="minorBidi"/>
                <w:lang w:val="en-GB" w:eastAsia="en-GB"/>
              </w:rPr>
              <w:t>MoNRE</w:t>
            </w:r>
            <w:proofErr w:type="spellEnd"/>
            <w:proofErr w:type="gramStart"/>
            <w:r w:rsidRPr="00A5069F">
              <w:rPr>
                <w:rFonts w:asciiTheme="minorHAnsi" w:eastAsia="Times New Roman" w:hAnsiTheme="minorHAnsi" w:cstheme="minorBidi"/>
                <w:lang w:val="en-GB" w:eastAsia="en-GB"/>
              </w:rPr>
              <w:t>),  Planning</w:t>
            </w:r>
            <w:proofErr w:type="gramEnd"/>
            <w:r w:rsidRPr="00A5069F">
              <w:rPr>
                <w:rFonts w:asciiTheme="minorHAnsi" w:eastAsia="Times New Roman" w:hAnsiTheme="minorHAnsi" w:cstheme="minorBidi"/>
                <w:lang w:val="en-GB" w:eastAsia="en-GB"/>
              </w:rPr>
              <w:t xml:space="preserve"> and Investment (MPI), Labour and Social Welfare (</w:t>
            </w:r>
            <w:proofErr w:type="spellStart"/>
            <w:r w:rsidRPr="00A5069F">
              <w:rPr>
                <w:rFonts w:asciiTheme="minorHAnsi" w:eastAsia="Times New Roman" w:hAnsiTheme="minorHAnsi" w:cstheme="minorBidi"/>
                <w:lang w:val="en-GB" w:eastAsia="en-GB"/>
              </w:rPr>
              <w:t>MoLSW</w:t>
            </w:r>
            <w:proofErr w:type="spellEnd"/>
            <w:r w:rsidRPr="00A5069F">
              <w:rPr>
                <w:rFonts w:asciiTheme="minorHAnsi" w:eastAsia="Times New Roman" w:hAnsiTheme="minorHAnsi" w:cstheme="minorBidi"/>
                <w:lang w:val="en-GB" w:eastAsia="en-GB"/>
              </w:rPr>
              <w:t>), National Regulatory Agency (NRA) and UXO Lao</w:t>
            </w:r>
          </w:p>
          <w:p w14:paraId="21292678"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lang w:val="en-GB"/>
              </w:rPr>
            </w:pPr>
            <w:r w:rsidRPr="00A5069F">
              <w:rPr>
                <w:rFonts w:asciiTheme="minorHAnsi" w:eastAsia="Times New Roman" w:hAnsiTheme="minorHAnsi" w:cstheme="minorHAnsi"/>
                <w:szCs w:val="20"/>
                <w:lang w:val="en-GB" w:eastAsia="en-GB"/>
              </w:rPr>
              <w:t>Office of the Supreme People’s Prosecutor, Lao National Committee for Special Economic Zones, Lao Women’s Union (LWU), National Commission for the Advancement of Women, Mothers and Children (NCAWMC), National Disaster Management Office (NDMO), People’s Provincial Assemblies, Lao Federation of Trade Unions (LFTU), Lao National Chamber of Commerce and Industry (LNCCI), Lao People’s Revolutionary Youth Union (LYU), National Assembly of Trade Unions (LFTU), Youth Union (LYU)</w:t>
            </w:r>
          </w:p>
        </w:tc>
      </w:tr>
      <w:tr w:rsidR="0066273F" w:rsidRPr="00A5069F" w14:paraId="16BA99AC" w14:textId="77777777" w:rsidTr="4DAC5C87">
        <w:tc>
          <w:tcPr>
            <w:cnfStyle w:val="001000000000" w:firstRow="0" w:lastRow="0" w:firstColumn="1" w:lastColumn="0" w:oddVBand="0" w:evenVBand="0" w:oddHBand="0" w:evenHBand="0" w:firstRowFirstColumn="0" w:firstRowLastColumn="0" w:lastRowFirstColumn="0" w:lastRowLastColumn="0"/>
            <w:tcW w:w="1696" w:type="dxa"/>
          </w:tcPr>
          <w:p w14:paraId="4BEFDAA5" w14:textId="77777777" w:rsidR="0066273F" w:rsidRPr="00A5069F" w:rsidRDefault="0066273F" w:rsidP="00AA0839">
            <w:pPr>
              <w:pStyle w:val="NormalWeb"/>
              <w:rPr>
                <w:rFonts w:asciiTheme="minorHAnsi" w:hAnsiTheme="minorHAnsi" w:cstheme="minorHAnsi"/>
                <w:sz w:val="20"/>
                <w:szCs w:val="20"/>
                <w:lang w:val="en-GB"/>
              </w:rPr>
            </w:pPr>
            <w:r w:rsidRPr="00A5069F">
              <w:rPr>
                <w:rFonts w:asciiTheme="minorHAnsi" w:hAnsiTheme="minorHAnsi" w:cstheme="minorHAnsi"/>
                <w:sz w:val="20"/>
                <w:szCs w:val="20"/>
                <w:lang w:val="en-GB"/>
              </w:rPr>
              <w:lastRenderedPageBreak/>
              <w:t>Strategic priority 3</w:t>
            </w:r>
          </w:p>
        </w:tc>
        <w:tc>
          <w:tcPr>
            <w:tcW w:w="7654" w:type="dxa"/>
          </w:tcPr>
          <w:p w14:paraId="4BA3C541" w14:textId="558C949B"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Agriculture and Forestry (MAF), Culture and Tourism (MICT), Education and Sports (</w:t>
            </w:r>
            <w:proofErr w:type="spellStart"/>
            <w:r w:rsidRPr="00A5069F">
              <w:rPr>
                <w:rFonts w:asciiTheme="minorHAnsi" w:eastAsia="Times New Roman" w:hAnsiTheme="minorHAnsi" w:cstheme="minorHAnsi"/>
                <w:szCs w:val="20"/>
                <w:lang w:val="en-GB" w:eastAsia="en-GB"/>
              </w:rPr>
              <w:t>MoES</w:t>
            </w:r>
            <w:proofErr w:type="spellEnd"/>
            <w:r w:rsidRPr="00A5069F">
              <w:rPr>
                <w:rFonts w:asciiTheme="minorHAnsi" w:eastAsia="Times New Roman" w:hAnsiTheme="minorHAnsi" w:cstheme="minorHAnsi"/>
                <w:szCs w:val="20"/>
                <w:lang w:val="en-GB" w:eastAsia="en-GB"/>
              </w:rPr>
              <w:t>),  Finance (MoF), Health (MoH),  Home Affairs (</w:t>
            </w:r>
            <w:proofErr w:type="spellStart"/>
            <w:r w:rsidRPr="00A5069F">
              <w:rPr>
                <w:rFonts w:asciiTheme="minorHAnsi" w:eastAsia="Times New Roman" w:hAnsiTheme="minorHAnsi" w:cstheme="minorHAnsi"/>
                <w:szCs w:val="20"/>
                <w:lang w:val="en-GB" w:eastAsia="en-GB"/>
              </w:rPr>
              <w:t>MoHA</w:t>
            </w:r>
            <w:proofErr w:type="spellEnd"/>
            <w:r w:rsidRPr="00A5069F">
              <w:rPr>
                <w:rFonts w:asciiTheme="minorHAnsi" w:eastAsia="Times New Roman" w:hAnsiTheme="minorHAnsi" w:cstheme="minorHAnsi"/>
                <w:szCs w:val="20"/>
                <w:lang w:val="en-GB" w:eastAsia="en-GB"/>
              </w:rPr>
              <w:t>),  Industry and Commerce (MoIC),  Justice (MoJ), Natural Resources and Environment (</w:t>
            </w:r>
            <w:proofErr w:type="spellStart"/>
            <w:r w:rsidRPr="00A5069F">
              <w:rPr>
                <w:rFonts w:asciiTheme="minorHAnsi" w:eastAsia="Times New Roman" w:hAnsiTheme="minorHAnsi" w:cstheme="minorHAnsi"/>
                <w:szCs w:val="20"/>
                <w:lang w:val="en-GB" w:eastAsia="en-GB"/>
              </w:rPr>
              <w:t>MoNRE</w:t>
            </w:r>
            <w:proofErr w:type="spellEnd"/>
            <w:r w:rsidRPr="00A5069F">
              <w:rPr>
                <w:rFonts w:asciiTheme="minorHAnsi" w:eastAsia="Times New Roman" w:hAnsiTheme="minorHAnsi" w:cstheme="minorHAnsi"/>
                <w:szCs w:val="20"/>
                <w:lang w:val="en-GB" w:eastAsia="en-GB"/>
              </w:rPr>
              <w:t>),  Planning and Investment (MPI),  Public Security (</w:t>
            </w:r>
            <w:proofErr w:type="spellStart"/>
            <w:r w:rsidRPr="00A5069F">
              <w:rPr>
                <w:rFonts w:asciiTheme="minorHAnsi" w:eastAsia="Times New Roman" w:hAnsiTheme="minorHAnsi" w:cstheme="minorHAnsi"/>
                <w:szCs w:val="20"/>
                <w:lang w:val="en-GB" w:eastAsia="en-GB"/>
              </w:rPr>
              <w:t>MoPS</w:t>
            </w:r>
            <w:proofErr w:type="spellEnd"/>
            <w:r w:rsidRPr="00A5069F">
              <w:rPr>
                <w:rFonts w:asciiTheme="minorHAnsi" w:eastAsia="Times New Roman" w:hAnsiTheme="minorHAnsi" w:cstheme="minorHAnsi"/>
                <w:szCs w:val="20"/>
                <w:lang w:val="en-GB" w:eastAsia="en-GB"/>
              </w:rPr>
              <w:t>),  Public Works and Transport (</w:t>
            </w:r>
            <w:proofErr w:type="spellStart"/>
            <w:r w:rsidRPr="00A5069F">
              <w:rPr>
                <w:rFonts w:asciiTheme="minorHAnsi" w:eastAsia="Times New Roman" w:hAnsiTheme="minorHAnsi" w:cstheme="minorHAnsi"/>
                <w:szCs w:val="20"/>
                <w:lang w:val="en-GB" w:eastAsia="en-GB"/>
              </w:rPr>
              <w:t>MoPWT</w:t>
            </w:r>
            <w:proofErr w:type="spellEnd"/>
            <w:r w:rsidRPr="00A5069F">
              <w:rPr>
                <w:rFonts w:asciiTheme="minorHAnsi" w:eastAsia="Times New Roman" w:hAnsiTheme="minorHAnsi" w:cstheme="minorHAnsi"/>
                <w:szCs w:val="20"/>
                <w:lang w:val="en-GB" w:eastAsia="en-GB"/>
              </w:rPr>
              <w:t>),  Technology and Communication, Commerce (MoIC), Foreign Affairs (</w:t>
            </w:r>
            <w:proofErr w:type="spellStart"/>
            <w:r w:rsidRPr="00A5069F">
              <w:rPr>
                <w:rFonts w:asciiTheme="minorHAnsi" w:eastAsia="Times New Roman" w:hAnsiTheme="minorHAnsi" w:cstheme="minorHAnsi"/>
                <w:szCs w:val="20"/>
                <w:lang w:val="en-GB" w:eastAsia="en-GB"/>
              </w:rPr>
              <w:t>MoFA</w:t>
            </w:r>
            <w:proofErr w:type="spellEnd"/>
            <w:r w:rsidRPr="00A5069F">
              <w:rPr>
                <w:rFonts w:asciiTheme="minorHAnsi" w:eastAsia="Times New Roman" w:hAnsiTheme="minorHAnsi" w:cstheme="minorHAnsi"/>
                <w:szCs w:val="20"/>
                <w:lang w:val="en-GB" w:eastAsia="en-GB"/>
              </w:rPr>
              <w:t>), Labour and Social Welfare (</w:t>
            </w:r>
            <w:proofErr w:type="spellStart"/>
            <w:r w:rsidRPr="00A5069F">
              <w:rPr>
                <w:rFonts w:asciiTheme="minorHAnsi" w:eastAsia="Times New Roman" w:hAnsiTheme="minorHAnsi" w:cstheme="minorHAnsi"/>
                <w:szCs w:val="20"/>
                <w:lang w:val="en-GB" w:eastAsia="en-GB"/>
              </w:rPr>
              <w:t>MoLSW</w:t>
            </w:r>
            <w:proofErr w:type="spellEnd"/>
            <w:r w:rsidRPr="00A5069F">
              <w:rPr>
                <w:rFonts w:asciiTheme="minorHAnsi" w:eastAsia="Times New Roman" w:hAnsiTheme="minorHAnsi" w:cstheme="minorHAnsi"/>
                <w:szCs w:val="20"/>
                <w:lang w:val="en-GB" w:eastAsia="en-GB"/>
              </w:rPr>
              <w:t>)</w:t>
            </w:r>
          </w:p>
          <w:p w14:paraId="64D33C3B" w14:textId="77777777"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lang w:val="en-GB"/>
              </w:rPr>
            </w:pPr>
            <w:r w:rsidRPr="00A5069F">
              <w:rPr>
                <w:rFonts w:asciiTheme="minorHAnsi" w:eastAsia="Times New Roman" w:hAnsiTheme="minorHAnsi" w:cstheme="minorHAnsi"/>
                <w:szCs w:val="20"/>
                <w:lang w:val="en-GB" w:eastAsia="en-GB"/>
              </w:rPr>
              <w:t>National Assembly, Anti-Trafficking Department, Lao Bar Association, Lao People’s Revolutionary Youth Union (LYU), Lao Women’s Union (LWU), National Commission for the Advancement of Women, Mothers and Children (NCAWMC), National Human Rights Committee, Office of the Supreme People’s Prosecutor, People’s Provincial Assemblies, Secretariat for the Juvenile Justice Coordination Committee (JJCC), Supreme People’s Court</w:t>
            </w:r>
          </w:p>
        </w:tc>
      </w:tr>
      <w:tr w:rsidR="0066273F" w:rsidRPr="00A5069F" w14:paraId="645D1AD0" w14:textId="77777777" w:rsidTr="4DAC5C87">
        <w:tc>
          <w:tcPr>
            <w:cnfStyle w:val="001000000000" w:firstRow="0" w:lastRow="0" w:firstColumn="1" w:lastColumn="0" w:oddVBand="0" w:evenVBand="0" w:oddHBand="0" w:evenHBand="0" w:firstRowFirstColumn="0" w:firstRowLastColumn="0" w:lastRowFirstColumn="0" w:lastRowLastColumn="0"/>
            <w:tcW w:w="1696" w:type="dxa"/>
          </w:tcPr>
          <w:p w14:paraId="0FA62717" w14:textId="77777777" w:rsidR="0066273F" w:rsidRPr="00A5069F" w:rsidRDefault="0066273F" w:rsidP="00AA0839">
            <w:pPr>
              <w:pStyle w:val="NormalWeb"/>
              <w:rPr>
                <w:rFonts w:asciiTheme="minorHAnsi" w:hAnsiTheme="minorHAnsi" w:cstheme="minorHAnsi"/>
                <w:sz w:val="20"/>
                <w:szCs w:val="20"/>
                <w:lang w:val="en-GB"/>
              </w:rPr>
            </w:pPr>
            <w:r w:rsidRPr="00A5069F">
              <w:rPr>
                <w:rFonts w:asciiTheme="minorHAnsi" w:hAnsiTheme="minorHAnsi" w:cstheme="minorHAnsi"/>
                <w:sz w:val="20"/>
                <w:szCs w:val="20"/>
                <w:lang w:val="en-GB"/>
              </w:rPr>
              <w:t>Strategic priority 4</w:t>
            </w:r>
          </w:p>
        </w:tc>
        <w:tc>
          <w:tcPr>
            <w:tcW w:w="7654" w:type="dxa"/>
          </w:tcPr>
          <w:p w14:paraId="74365B65" w14:textId="563D383B" w:rsidR="0066273F" w:rsidRPr="00A5069F" w:rsidRDefault="0066273F" w:rsidP="00AA083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0"/>
                <w:lang w:val="en-GB"/>
              </w:rPr>
            </w:pPr>
            <w:r w:rsidRPr="00A5069F">
              <w:rPr>
                <w:rFonts w:asciiTheme="minorHAnsi" w:eastAsia="Times New Roman" w:hAnsiTheme="minorHAnsi" w:cstheme="minorHAnsi"/>
                <w:szCs w:val="20"/>
                <w:lang w:val="en-GB" w:eastAsia="en-GB"/>
              </w:rPr>
              <w:t>Agriculture and Forestry (MAF), Energy and Mines (</w:t>
            </w:r>
            <w:proofErr w:type="spellStart"/>
            <w:r w:rsidRPr="00A5069F">
              <w:rPr>
                <w:rFonts w:asciiTheme="minorHAnsi" w:eastAsia="Times New Roman" w:hAnsiTheme="minorHAnsi" w:cstheme="minorHAnsi"/>
                <w:szCs w:val="20"/>
                <w:lang w:val="en-GB" w:eastAsia="en-GB"/>
              </w:rPr>
              <w:t>MoEM</w:t>
            </w:r>
            <w:proofErr w:type="spellEnd"/>
            <w:r w:rsidR="00955F14" w:rsidRPr="00A5069F">
              <w:rPr>
                <w:rFonts w:asciiTheme="minorHAnsi" w:eastAsia="Times New Roman" w:hAnsiTheme="minorHAnsi" w:cstheme="minorHAnsi"/>
                <w:szCs w:val="20"/>
                <w:lang w:val="en-GB" w:eastAsia="en-GB"/>
              </w:rPr>
              <w:t>), Industry</w:t>
            </w:r>
            <w:r w:rsidRPr="00A5069F">
              <w:rPr>
                <w:rFonts w:asciiTheme="minorHAnsi" w:eastAsia="Times New Roman" w:hAnsiTheme="minorHAnsi" w:cstheme="minorHAnsi"/>
                <w:szCs w:val="20"/>
                <w:lang w:val="en-GB" w:eastAsia="en-GB"/>
              </w:rPr>
              <w:t xml:space="preserve"> and Commerce (MoIC), Labour and Social Welfare (</w:t>
            </w:r>
            <w:proofErr w:type="spellStart"/>
            <w:r w:rsidRPr="00A5069F">
              <w:rPr>
                <w:rFonts w:asciiTheme="minorHAnsi" w:eastAsia="Times New Roman" w:hAnsiTheme="minorHAnsi" w:cstheme="minorHAnsi"/>
                <w:szCs w:val="20"/>
                <w:lang w:val="en-GB" w:eastAsia="en-GB"/>
              </w:rPr>
              <w:t>MoLSW</w:t>
            </w:r>
            <w:proofErr w:type="spellEnd"/>
            <w:r w:rsidRPr="00A5069F">
              <w:rPr>
                <w:rFonts w:asciiTheme="minorHAnsi" w:eastAsia="Times New Roman" w:hAnsiTheme="minorHAnsi" w:cstheme="minorHAnsi"/>
                <w:szCs w:val="20"/>
                <w:lang w:val="en-GB" w:eastAsia="en-GB"/>
              </w:rPr>
              <w:t>), Planning and Investment (MPI), Foreign Affairs (</w:t>
            </w:r>
            <w:proofErr w:type="spellStart"/>
            <w:r w:rsidRPr="00A5069F">
              <w:rPr>
                <w:rFonts w:asciiTheme="minorHAnsi" w:eastAsia="Times New Roman" w:hAnsiTheme="minorHAnsi" w:cstheme="minorHAnsi"/>
                <w:szCs w:val="20"/>
                <w:lang w:val="en-GB" w:eastAsia="en-GB"/>
              </w:rPr>
              <w:t>MoFA</w:t>
            </w:r>
            <w:proofErr w:type="spellEnd"/>
            <w:r w:rsidRPr="00A5069F">
              <w:rPr>
                <w:rFonts w:asciiTheme="minorHAnsi" w:eastAsia="Times New Roman" w:hAnsiTheme="minorHAnsi" w:cstheme="minorHAnsi"/>
                <w:szCs w:val="20"/>
                <w:lang w:val="en-GB" w:eastAsia="en-GB"/>
              </w:rPr>
              <w:t>), Natural Resources and Environment (</w:t>
            </w:r>
            <w:proofErr w:type="spellStart"/>
            <w:r w:rsidRPr="00A5069F">
              <w:rPr>
                <w:rFonts w:asciiTheme="minorHAnsi" w:eastAsia="Times New Roman" w:hAnsiTheme="minorHAnsi" w:cstheme="minorHAnsi"/>
                <w:szCs w:val="20"/>
                <w:lang w:val="en-GB" w:eastAsia="en-GB"/>
              </w:rPr>
              <w:t>MoNRE</w:t>
            </w:r>
            <w:proofErr w:type="spellEnd"/>
            <w:r w:rsidRPr="00A5069F">
              <w:rPr>
                <w:rFonts w:asciiTheme="minorHAnsi" w:eastAsia="Times New Roman" w:hAnsiTheme="minorHAnsi" w:cstheme="minorHAnsi"/>
                <w:szCs w:val="20"/>
                <w:lang w:val="en-GB" w:eastAsia="en-GB"/>
              </w:rPr>
              <w:t>), Public Works and Transport (MPWT)</w:t>
            </w:r>
          </w:p>
        </w:tc>
      </w:tr>
    </w:tbl>
    <w:p w14:paraId="62DA97C5" w14:textId="77777777" w:rsidR="0066273F" w:rsidRPr="00A5069F" w:rsidRDefault="0066273F" w:rsidP="0066273F">
      <w:pPr>
        <w:pStyle w:val="Normal1"/>
        <w:rPr>
          <w:rFonts w:asciiTheme="minorHAnsi" w:hAnsiTheme="minorHAnsi" w:cstheme="minorHAnsi"/>
          <w:i/>
          <w:iCs/>
          <w:lang w:val="en-GB"/>
        </w:rPr>
      </w:pPr>
      <w:r w:rsidRPr="00A5069F">
        <w:rPr>
          <w:rFonts w:asciiTheme="minorHAnsi" w:hAnsiTheme="minorHAnsi" w:cstheme="minorHAnsi"/>
          <w:i/>
          <w:iCs/>
          <w:lang w:val="en-GB"/>
        </w:rPr>
        <w:t>Source: UNSDCF Lao PDR 2022 - 2026</w:t>
      </w:r>
    </w:p>
    <w:p w14:paraId="76FD4438" w14:textId="05A3169D" w:rsidR="0066273F" w:rsidRPr="00A5069F" w:rsidRDefault="0066273F" w:rsidP="0066273F">
      <w:pPr>
        <w:pStyle w:val="Normal1"/>
        <w:jc w:val="both"/>
        <w:rPr>
          <w:rFonts w:asciiTheme="minorHAnsi" w:hAnsiTheme="minorHAnsi" w:cstheme="minorHAnsi"/>
          <w:lang w:val="en-GB"/>
        </w:rPr>
      </w:pPr>
      <w:r w:rsidRPr="00A5069F">
        <w:rPr>
          <w:rFonts w:asciiTheme="minorHAnsi" w:hAnsiTheme="minorHAnsi" w:cstheme="minorHAnsi"/>
          <w:lang w:val="en-GB"/>
        </w:rPr>
        <w:t xml:space="preserve">Other stakeholders include international development partners such as International Financial Institution Asian Development Bank, World Bank, and donors </w:t>
      </w:r>
      <w:r w:rsidR="005C2488" w:rsidRPr="00A5069F">
        <w:rPr>
          <w:rFonts w:asciiTheme="minorHAnsi" w:hAnsiTheme="minorHAnsi" w:cstheme="minorHAnsi"/>
          <w:lang w:val="en-GB"/>
        </w:rPr>
        <w:t xml:space="preserve">including the </w:t>
      </w:r>
      <w:r w:rsidRPr="00A5069F">
        <w:rPr>
          <w:rFonts w:asciiTheme="minorHAnsi" w:hAnsiTheme="minorHAnsi" w:cstheme="minorHAnsi"/>
          <w:lang w:val="en-GB"/>
        </w:rPr>
        <w:t>European Union</w:t>
      </w:r>
      <w:r w:rsidR="005C2488" w:rsidRPr="00A5069F">
        <w:rPr>
          <w:rFonts w:asciiTheme="minorHAnsi" w:hAnsiTheme="minorHAnsi" w:cstheme="minorHAnsi"/>
          <w:lang w:val="en-GB"/>
        </w:rPr>
        <w:t xml:space="preserve"> and EU member states</w:t>
      </w:r>
      <w:r w:rsidRPr="00A5069F">
        <w:rPr>
          <w:rFonts w:asciiTheme="minorHAnsi" w:hAnsiTheme="minorHAnsi" w:cstheme="minorHAnsi"/>
          <w:lang w:val="en-GB"/>
        </w:rPr>
        <w:t>,</w:t>
      </w:r>
      <w:r w:rsidR="005C2488" w:rsidRPr="00A5069F">
        <w:rPr>
          <w:rFonts w:asciiTheme="minorHAnsi" w:hAnsiTheme="minorHAnsi" w:cstheme="minorHAnsi"/>
          <w:lang w:val="en-GB"/>
        </w:rPr>
        <w:t xml:space="preserve"> Switzerland,</w:t>
      </w:r>
      <w:r w:rsidRPr="00A5069F">
        <w:rPr>
          <w:rFonts w:asciiTheme="minorHAnsi" w:hAnsiTheme="minorHAnsi" w:cstheme="minorHAnsi"/>
          <w:lang w:val="en-GB"/>
        </w:rPr>
        <w:t xml:space="preserve"> </w:t>
      </w:r>
      <w:r w:rsidR="005C2488" w:rsidRPr="00A5069F">
        <w:rPr>
          <w:rFonts w:asciiTheme="minorHAnsi" w:hAnsiTheme="minorHAnsi" w:cstheme="minorHAnsi"/>
          <w:lang w:val="en-GB"/>
        </w:rPr>
        <w:t xml:space="preserve">Australia, Russia, Japan, Korea, USAID and USDA as well as </w:t>
      </w:r>
      <w:r w:rsidRPr="00A5069F">
        <w:rPr>
          <w:rFonts w:asciiTheme="minorHAnsi" w:hAnsiTheme="minorHAnsi" w:cstheme="minorHAnsi"/>
          <w:lang w:val="en-GB"/>
        </w:rPr>
        <w:t xml:space="preserve">private sector, academia and civil society. </w:t>
      </w:r>
    </w:p>
    <w:p w14:paraId="6D2F0882" w14:textId="77777777" w:rsidR="0066273F" w:rsidRPr="00A5069F" w:rsidRDefault="0066273F" w:rsidP="001B380D">
      <w:pPr>
        <w:pStyle w:val="Heading2"/>
        <w:rPr>
          <w:lang w:val="en-GB"/>
        </w:rPr>
      </w:pPr>
      <w:bookmarkStart w:id="23" w:name="_Toc199415482"/>
      <w:bookmarkStart w:id="24" w:name="_Toc207566822"/>
      <w:bookmarkStart w:id="25" w:name="_Toc213652625"/>
      <w:r w:rsidRPr="00A5069F">
        <w:rPr>
          <w:lang w:val="en-GB"/>
        </w:rPr>
        <w:t>UNSDCF governance</w:t>
      </w:r>
      <w:bookmarkEnd w:id="23"/>
      <w:bookmarkEnd w:id="24"/>
      <w:bookmarkEnd w:id="25"/>
    </w:p>
    <w:p w14:paraId="40666048" w14:textId="77777777" w:rsidR="0066273F" w:rsidRPr="00A5069F" w:rsidRDefault="0066273F" w:rsidP="0066273F">
      <w:pPr>
        <w:rPr>
          <w:rFonts w:eastAsia="Times New Roman" w:cstheme="minorHAnsi"/>
          <w:lang w:val="en-GB" w:eastAsia="en-GB"/>
        </w:rPr>
      </w:pPr>
      <w:r w:rsidRPr="00A5069F">
        <w:rPr>
          <w:rFonts w:eastAsia="Times New Roman" w:cstheme="minorHAnsi"/>
          <w:lang w:val="en-GB" w:eastAsia="en-GB"/>
        </w:rPr>
        <w:t>The four strategic priorities are jointly delivered by the Government (</w:t>
      </w:r>
      <w:r w:rsidRPr="00A5069F">
        <w:rPr>
          <w:rFonts w:eastAsia="Times New Roman" w:cstheme="minorHAnsi"/>
          <w:cs/>
          <w:lang w:val="en-GB" w:eastAsia="en-GB" w:bidi="lo-LA"/>
        </w:rPr>
        <w:t>31</w:t>
      </w:r>
      <w:r w:rsidRPr="00A5069F">
        <w:rPr>
          <w:rFonts w:eastAsia="Times New Roman" w:cstheme="minorHAnsi"/>
          <w:lang w:val="en-GB" w:eastAsia="en-GB"/>
        </w:rPr>
        <w:t xml:space="preserve"> entities) and the UN system (25 UN agencies, </w:t>
      </w:r>
      <w:r w:rsidRPr="00A5069F">
        <w:rPr>
          <w:rStyle w:val="normaltextrun"/>
          <w:rFonts w:cstheme="minorHAnsi"/>
          <w:shd w:val="clear" w:color="auto" w:fill="FFFFFF"/>
          <w:lang w:val="en-GB"/>
        </w:rPr>
        <w:t>funds</w:t>
      </w:r>
      <w:r w:rsidRPr="00A5069F">
        <w:rPr>
          <w:rFonts w:eastAsia="Times New Roman" w:cstheme="minorHAnsi"/>
          <w:lang w:val="en-GB" w:eastAsia="en-GB"/>
        </w:rPr>
        <w:t xml:space="preserve"> and programmes) in partnership with the civil society, private sector, academia and other development partners.  </w:t>
      </w:r>
    </w:p>
    <w:p w14:paraId="32888A24" w14:textId="77777777" w:rsidR="0066273F" w:rsidRPr="00A5069F" w:rsidRDefault="0066273F" w:rsidP="0066273F">
      <w:pPr>
        <w:rPr>
          <w:rFonts w:eastAsia="Times New Roman" w:cstheme="minorHAnsi"/>
          <w:color w:val="44546A" w:themeColor="text2"/>
          <w:lang w:val="en-GB" w:eastAsia="en-GB"/>
        </w:rPr>
      </w:pPr>
      <w:r w:rsidRPr="00A5069F">
        <w:rPr>
          <w:rFonts w:eastAsia="Times New Roman" w:cstheme="minorHAnsi"/>
          <w:color w:val="44546A" w:themeColor="text2"/>
          <w:lang w:val="en-GB" w:eastAsia="en-GB"/>
        </w:rPr>
        <w:t xml:space="preserve">Governance </w:t>
      </w:r>
      <w:r w:rsidRPr="00A5069F">
        <w:rPr>
          <w:rStyle w:val="normaltextrun"/>
          <w:rFonts w:cstheme="minorHAnsi"/>
          <w:color w:val="44546A" w:themeColor="text2"/>
          <w:shd w:val="clear" w:color="auto" w:fill="FFFFFF"/>
          <w:lang w:val="en-GB"/>
        </w:rPr>
        <w:t>mechanisms</w:t>
      </w:r>
      <w:r w:rsidRPr="00A5069F">
        <w:rPr>
          <w:rFonts w:eastAsia="Times New Roman" w:cstheme="minorHAnsi"/>
          <w:color w:val="44546A" w:themeColor="text2"/>
          <w:lang w:val="en-GB" w:eastAsia="en-GB"/>
        </w:rPr>
        <w:t xml:space="preserve"> and operational arrangements </w:t>
      </w:r>
    </w:p>
    <w:p w14:paraId="3B2854B4" w14:textId="5D15DB0A" w:rsidR="0066273F" w:rsidRPr="00A5069F" w:rsidRDefault="0066273F" w:rsidP="0066273F">
      <w:pPr>
        <w:spacing w:after="0"/>
        <w:textAlignment w:val="baseline"/>
        <w:rPr>
          <w:rFonts w:cstheme="minorHAnsi"/>
          <w:shd w:val="clear" w:color="auto" w:fill="FFFFFF"/>
          <w:lang w:val="en-GB"/>
        </w:rPr>
      </w:pPr>
      <w:r w:rsidRPr="00A5069F">
        <w:rPr>
          <w:rFonts w:cstheme="minorHAnsi"/>
          <w:shd w:val="clear" w:color="auto" w:fill="FFFFFF"/>
          <w:lang w:val="en-GB"/>
        </w:rPr>
        <w:t>The implementation of the Lao PDR–UN Cooperation Framework (CF) is steered by the Joint Steering Committee (JSC), co-chaired by the Deputy Minister of Foreign Affairs and the UN Resident Coordinator. Meeting twice a year, the JSC provides strategic direction, validates annual progress, commissions the independent CF evaluation and, when necessary, authorises course-corrections.</w:t>
      </w:r>
      <w:r w:rsidR="00166902" w:rsidRPr="00A5069F">
        <w:rPr>
          <w:rStyle w:val="FootnoteReference"/>
          <w:rFonts w:cstheme="minorHAnsi"/>
          <w:shd w:val="clear" w:color="auto" w:fill="FFFFFF"/>
          <w:lang w:val="en-GB"/>
        </w:rPr>
        <w:footnoteReference w:id="28"/>
      </w:r>
      <w:r w:rsidRPr="00A5069F">
        <w:rPr>
          <w:rFonts w:cstheme="minorHAnsi"/>
          <w:shd w:val="clear" w:color="auto" w:fill="FFFFFF"/>
          <w:lang w:val="en-GB"/>
        </w:rPr>
        <w:t xml:space="preserve"> Core membership comprises the Government and UN co-chairs of each Results Group (RG); additional UN entities and development partners participate as observers, safeguarding both national ownership and inclusive consultation.</w:t>
      </w:r>
    </w:p>
    <w:p w14:paraId="15465E20" w14:textId="151597E1" w:rsidR="0066273F" w:rsidRPr="00A5069F" w:rsidRDefault="0066273F" w:rsidP="0066273F">
      <w:pPr>
        <w:spacing w:after="0"/>
        <w:textAlignment w:val="baseline"/>
        <w:rPr>
          <w:rFonts w:cstheme="minorHAnsi"/>
          <w:shd w:val="clear" w:color="auto" w:fill="FFFFFF"/>
          <w:lang w:val="en-GB"/>
        </w:rPr>
      </w:pPr>
      <w:r w:rsidRPr="00A5069F">
        <w:rPr>
          <w:rFonts w:cstheme="minorHAnsi"/>
          <w:shd w:val="clear" w:color="auto" w:fill="FFFFFF"/>
          <w:lang w:val="en-GB"/>
        </w:rPr>
        <w:t>Day-to-day delivery is organised around four Results Groups, each aligned to one CF outcome and co-chaired by two UN Heads of Agency and two line-ministry focal points. The RGs prepare and implement the annual Joint Workplans (JWPs) which are endorsed by the UNCT and JSC——and meet regularly to coordinate activities, track risks and propose adjustments. Below them, 21 Joint Output Groups bring together technical staff working on related initiatives, ensuring operational coherence and feeding quarterly progress to the RGs.</w:t>
      </w:r>
    </w:p>
    <w:p w14:paraId="4795B835" w14:textId="77777777" w:rsidR="0066273F" w:rsidRPr="00A5069F" w:rsidRDefault="0066273F" w:rsidP="0066273F">
      <w:pPr>
        <w:spacing w:after="0"/>
        <w:textAlignment w:val="baseline"/>
        <w:rPr>
          <w:rFonts w:cstheme="minorHAnsi"/>
          <w:shd w:val="clear" w:color="auto" w:fill="FFFFFF"/>
          <w:lang w:val="en-GB"/>
        </w:rPr>
      </w:pPr>
      <w:r w:rsidRPr="00A5069F">
        <w:rPr>
          <w:rFonts w:cstheme="minorHAnsi"/>
          <w:shd w:val="clear" w:color="auto" w:fill="FFFFFF"/>
          <w:lang w:val="en-GB"/>
        </w:rPr>
        <w:t>Cross-cutting support is provided by several specialised mechanisms:</w:t>
      </w:r>
    </w:p>
    <w:p w14:paraId="55C8A723" w14:textId="1EE0D8E2" w:rsidR="0066273F" w:rsidRPr="00A5069F" w:rsidRDefault="0066273F" w:rsidP="003814B7">
      <w:pPr>
        <w:numPr>
          <w:ilvl w:val="0"/>
          <w:numId w:val="1"/>
        </w:numPr>
        <w:spacing w:after="0"/>
        <w:textAlignment w:val="baseline"/>
        <w:rPr>
          <w:rFonts w:cstheme="minorHAnsi"/>
          <w:shd w:val="clear" w:color="auto" w:fill="FFFFFF"/>
          <w:lang w:val="en-GB"/>
        </w:rPr>
      </w:pPr>
      <w:r w:rsidRPr="00A5069F">
        <w:rPr>
          <w:rFonts w:cstheme="minorHAnsi"/>
          <w:shd w:val="clear" w:color="auto" w:fill="FFFFFF"/>
          <w:lang w:val="en-GB"/>
        </w:rPr>
        <w:t xml:space="preserve">the Programme Oversight Group (POG), composed of deputy representatives and senior thematic experts, is responsible for programmatic-level coordination, oversight of cross-outcome priorities and ensuring adherence to the Guiding Principles of the Cooperation </w:t>
      </w:r>
      <w:r w:rsidR="004A5637" w:rsidRPr="00A5069F">
        <w:rPr>
          <w:rFonts w:cstheme="minorHAnsi"/>
          <w:shd w:val="clear" w:color="auto" w:fill="FFFFFF"/>
          <w:lang w:val="en-GB"/>
        </w:rPr>
        <w:t>CF</w:t>
      </w:r>
      <w:r w:rsidRPr="00A5069F">
        <w:rPr>
          <w:rFonts w:cstheme="minorHAnsi"/>
          <w:shd w:val="clear" w:color="auto" w:fill="FFFFFF"/>
          <w:lang w:val="en-GB"/>
        </w:rPr>
        <w:t xml:space="preserve">. POG ensures that the six </w:t>
      </w:r>
      <w:r w:rsidR="004A5637" w:rsidRPr="00A5069F">
        <w:rPr>
          <w:rFonts w:cstheme="minorHAnsi"/>
          <w:shd w:val="clear" w:color="auto" w:fill="FFFFFF"/>
          <w:lang w:val="en-GB"/>
        </w:rPr>
        <w:t>CF</w:t>
      </w:r>
      <w:r w:rsidRPr="00A5069F">
        <w:rPr>
          <w:rFonts w:cstheme="minorHAnsi"/>
          <w:shd w:val="clear" w:color="auto" w:fill="FFFFFF"/>
          <w:lang w:val="en-GB"/>
        </w:rPr>
        <w:t xml:space="preserve"> guiding principles (LNOB, human-rights mainstreaming, gender equality, accountability, sustainability and resilience) are applied consistently and reports to the UNCT.</w:t>
      </w:r>
    </w:p>
    <w:p w14:paraId="0DC0DA69" w14:textId="4918C348" w:rsidR="0066273F" w:rsidRPr="00A5069F" w:rsidRDefault="0066273F" w:rsidP="003814B7">
      <w:pPr>
        <w:numPr>
          <w:ilvl w:val="0"/>
          <w:numId w:val="1"/>
        </w:numPr>
        <w:spacing w:after="0"/>
        <w:textAlignment w:val="baseline"/>
        <w:rPr>
          <w:rFonts w:cstheme="minorHAnsi"/>
          <w:shd w:val="clear" w:color="auto" w:fill="FFFFFF"/>
          <w:lang w:val="en-GB"/>
        </w:rPr>
      </w:pPr>
      <w:r w:rsidRPr="00A5069F">
        <w:rPr>
          <w:rFonts w:cstheme="minorHAnsi"/>
          <w:shd w:val="clear" w:color="auto" w:fill="FFFFFF"/>
          <w:lang w:val="en-GB"/>
        </w:rPr>
        <w:t>the Monitoring, Evaluation &amp; Learning /</w:t>
      </w:r>
      <w:r w:rsidR="00742D6B" w:rsidRPr="00A5069F">
        <w:rPr>
          <w:rFonts w:cstheme="minorHAnsi"/>
          <w:shd w:val="clear" w:color="auto" w:fill="FFFFFF"/>
          <w:lang w:val="en-GB"/>
        </w:rPr>
        <w:t xml:space="preserve"> Learning, Evaluation, and Data </w:t>
      </w:r>
      <w:r w:rsidR="00210F48" w:rsidRPr="00A5069F">
        <w:rPr>
          <w:rFonts w:cstheme="minorHAnsi"/>
          <w:shd w:val="clear" w:color="auto" w:fill="FFFFFF"/>
          <w:lang w:val="en-GB"/>
        </w:rPr>
        <w:t>(</w:t>
      </w:r>
      <w:r w:rsidRPr="00A5069F">
        <w:rPr>
          <w:rFonts w:cstheme="minorHAnsi"/>
          <w:shd w:val="clear" w:color="auto" w:fill="FFFFFF"/>
          <w:lang w:val="en-GB"/>
        </w:rPr>
        <w:t>LEAD</w:t>
      </w:r>
      <w:r w:rsidR="00742D6B" w:rsidRPr="00A5069F">
        <w:rPr>
          <w:rFonts w:cstheme="minorHAnsi"/>
          <w:shd w:val="clear" w:color="auto" w:fill="FFFFFF"/>
          <w:lang w:val="en-GB"/>
        </w:rPr>
        <w:t>)</w:t>
      </w:r>
      <w:r w:rsidRPr="00A5069F">
        <w:rPr>
          <w:rFonts w:cstheme="minorHAnsi"/>
          <w:shd w:val="clear" w:color="auto" w:fill="FFFFFF"/>
          <w:lang w:val="en-GB"/>
        </w:rPr>
        <w:t xml:space="preserve"> Group develops and monitors the results framework, and liaises with the National Committee for SDG </w:t>
      </w:r>
      <w:proofErr w:type="gramStart"/>
      <w:r w:rsidRPr="00A5069F">
        <w:rPr>
          <w:rFonts w:cstheme="minorHAnsi"/>
          <w:shd w:val="clear" w:color="auto" w:fill="FFFFFF"/>
          <w:lang w:val="en-GB"/>
        </w:rPr>
        <w:t>implementation;</w:t>
      </w:r>
      <w:proofErr w:type="gramEnd"/>
    </w:p>
    <w:p w14:paraId="3A87A8D0" w14:textId="5CA73D15" w:rsidR="0066273F" w:rsidRPr="00A5069F" w:rsidRDefault="0066273F" w:rsidP="003814B7">
      <w:pPr>
        <w:numPr>
          <w:ilvl w:val="0"/>
          <w:numId w:val="1"/>
        </w:numPr>
        <w:spacing w:after="0"/>
        <w:textAlignment w:val="baseline"/>
        <w:rPr>
          <w:rFonts w:cstheme="minorHAnsi"/>
          <w:shd w:val="clear" w:color="auto" w:fill="FFFFFF"/>
          <w:lang w:val="en-GB"/>
        </w:rPr>
      </w:pPr>
      <w:r w:rsidRPr="00A5069F">
        <w:rPr>
          <w:rFonts w:cstheme="minorHAnsi"/>
          <w:shd w:val="clear" w:color="auto" w:fill="FFFFFF"/>
          <w:lang w:val="en-GB"/>
        </w:rPr>
        <w:lastRenderedPageBreak/>
        <w:t xml:space="preserve">the Operations Management Team (OMT) harmonises </w:t>
      </w:r>
      <w:r w:rsidR="00454FC4" w:rsidRPr="00A5069F">
        <w:rPr>
          <w:rFonts w:cstheme="minorHAnsi"/>
          <w:shd w:val="clear" w:color="auto" w:fill="FFFFFF"/>
          <w:lang w:val="en-GB"/>
        </w:rPr>
        <w:t>shared services</w:t>
      </w:r>
      <w:r w:rsidRPr="00A5069F">
        <w:rPr>
          <w:rFonts w:cstheme="minorHAnsi"/>
          <w:shd w:val="clear" w:color="auto" w:fill="FFFFFF"/>
          <w:lang w:val="en-GB"/>
        </w:rPr>
        <w:t>, drives the Business Operations Strategy and advances common-premises planning; and</w:t>
      </w:r>
    </w:p>
    <w:p w14:paraId="01641606" w14:textId="77777777" w:rsidR="0066273F" w:rsidRPr="00A5069F" w:rsidRDefault="0066273F" w:rsidP="003814B7">
      <w:pPr>
        <w:numPr>
          <w:ilvl w:val="0"/>
          <w:numId w:val="1"/>
        </w:numPr>
        <w:spacing w:after="0"/>
        <w:textAlignment w:val="baseline"/>
        <w:rPr>
          <w:rFonts w:cstheme="minorHAnsi"/>
          <w:shd w:val="clear" w:color="auto" w:fill="FFFFFF"/>
          <w:lang w:val="en-GB"/>
        </w:rPr>
      </w:pPr>
      <w:r w:rsidRPr="00A5069F">
        <w:rPr>
          <w:rFonts w:cstheme="minorHAnsi"/>
          <w:shd w:val="clear" w:color="auto" w:fill="FFFFFF"/>
          <w:lang w:val="en-GB"/>
        </w:rPr>
        <w:t>the UN Communications Group (UNCG) delivers integrated advocacy and public messaging in support of the 2030 Agenda.</w:t>
      </w:r>
    </w:p>
    <w:p w14:paraId="77AD8B37" w14:textId="666504CE" w:rsidR="0066273F" w:rsidRPr="00A5069F" w:rsidRDefault="0066273F" w:rsidP="0066273F">
      <w:pPr>
        <w:spacing w:after="0"/>
        <w:textAlignment w:val="baseline"/>
        <w:rPr>
          <w:rFonts w:cstheme="minorHAnsi"/>
          <w:shd w:val="clear" w:color="auto" w:fill="FFFFFF"/>
          <w:lang w:val="en-GB"/>
        </w:rPr>
      </w:pPr>
      <w:r w:rsidRPr="00A5069F">
        <w:rPr>
          <w:rFonts w:cstheme="minorHAnsi"/>
          <w:shd w:val="clear" w:color="auto" w:fill="FFFFFF"/>
          <w:lang w:val="en-GB"/>
        </w:rPr>
        <w:t>Primary responsibility for tracking CF</w:t>
      </w:r>
      <w:r w:rsidR="0036710D" w:rsidRPr="00A5069F">
        <w:rPr>
          <w:rFonts w:cstheme="minorHAnsi"/>
          <w:shd w:val="clear" w:color="auto" w:fill="FFFFFF"/>
          <w:lang w:val="en-GB"/>
        </w:rPr>
        <w:t>CF</w:t>
      </w:r>
      <w:r w:rsidRPr="00A5069F">
        <w:rPr>
          <w:rFonts w:cstheme="minorHAnsi"/>
          <w:shd w:val="clear" w:color="auto" w:fill="FFFFFF"/>
          <w:lang w:val="en-GB"/>
        </w:rPr>
        <w:t xml:space="preserve"> performance rests with the JSC and the UN Country Team (UNCT)—the highest in-country inter-agency body. Programme data are regularly uploaded to UN Info, the UN’s global online platform for transparent, real-time monitoring of contributions to the SDGs. This governance architecture supplies clear lines of authority, strong government partnership and the technical rigor needed to keep the Cooperation Framework on course.</w:t>
      </w:r>
    </w:p>
    <w:p w14:paraId="62C70978" w14:textId="6661D3A7" w:rsidR="0066273F" w:rsidRPr="00A5069F" w:rsidRDefault="0066273F" w:rsidP="0066273F">
      <w:pPr>
        <w:pStyle w:val="Caption"/>
        <w:keepNext/>
        <w:jc w:val="both"/>
        <w:rPr>
          <w:rFonts w:asciiTheme="minorHAnsi" w:hAnsiTheme="minorHAnsi" w:cstheme="minorHAnsi"/>
          <w:sz w:val="20"/>
          <w:szCs w:val="20"/>
          <w:lang w:val="en-GB"/>
        </w:rPr>
      </w:pPr>
      <w:r w:rsidRPr="00A5069F">
        <w:rPr>
          <w:rFonts w:asciiTheme="minorHAnsi" w:hAnsiTheme="minorHAnsi" w:cstheme="minorHAnsi"/>
          <w:sz w:val="20"/>
          <w:szCs w:val="20"/>
          <w:lang w:val="en-GB"/>
        </w:rPr>
        <w:t xml:space="preserve">Figure </w:t>
      </w:r>
      <w:r w:rsidRPr="00A5069F">
        <w:rPr>
          <w:rFonts w:asciiTheme="minorHAnsi" w:hAnsiTheme="minorHAnsi" w:cstheme="minorHAnsi"/>
          <w:sz w:val="20"/>
          <w:szCs w:val="20"/>
          <w:lang w:val="en-GB"/>
        </w:rPr>
        <w:fldChar w:fldCharType="begin"/>
      </w:r>
      <w:r w:rsidRPr="00A5069F">
        <w:rPr>
          <w:rFonts w:asciiTheme="minorHAnsi" w:hAnsiTheme="minorHAnsi" w:cstheme="minorHAnsi"/>
          <w:sz w:val="20"/>
          <w:szCs w:val="20"/>
          <w:lang w:val="en-GB"/>
        </w:rPr>
        <w:instrText xml:space="preserve"> SEQ Figure \* ARABIC </w:instrText>
      </w:r>
      <w:r w:rsidRPr="00A5069F">
        <w:rPr>
          <w:rFonts w:asciiTheme="minorHAnsi" w:hAnsiTheme="minorHAnsi" w:cstheme="minorHAnsi"/>
          <w:sz w:val="20"/>
          <w:szCs w:val="20"/>
          <w:lang w:val="en-GB"/>
        </w:rPr>
        <w:fldChar w:fldCharType="separate"/>
      </w:r>
      <w:r w:rsidR="00754386" w:rsidRPr="00A5069F">
        <w:rPr>
          <w:rFonts w:asciiTheme="minorHAnsi" w:hAnsiTheme="minorHAnsi" w:cstheme="minorHAnsi"/>
          <w:sz w:val="20"/>
          <w:szCs w:val="20"/>
          <w:lang w:val="en-GB"/>
        </w:rPr>
        <w:t>1</w:t>
      </w:r>
      <w:r w:rsidRPr="00A5069F">
        <w:rPr>
          <w:rFonts w:asciiTheme="minorHAnsi" w:hAnsiTheme="minorHAnsi" w:cstheme="minorHAnsi"/>
          <w:sz w:val="20"/>
          <w:szCs w:val="20"/>
          <w:lang w:val="en-GB"/>
        </w:rPr>
        <w:fldChar w:fldCharType="end"/>
      </w:r>
      <w:r w:rsidRPr="00A5069F">
        <w:rPr>
          <w:rFonts w:asciiTheme="minorHAnsi" w:hAnsiTheme="minorHAnsi" w:cstheme="minorHAnsi"/>
          <w:sz w:val="20"/>
          <w:szCs w:val="20"/>
          <w:lang w:val="en-GB"/>
        </w:rPr>
        <w:t xml:space="preserve"> Coordination mechanism UNSDCF 2022 - 2026</w:t>
      </w:r>
      <w:r w:rsidRPr="00A5069F">
        <w:rPr>
          <w:rStyle w:val="FootnoteReference"/>
          <w:rFonts w:asciiTheme="minorHAnsi" w:hAnsiTheme="minorHAnsi" w:cstheme="minorHAnsi"/>
          <w:sz w:val="20"/>
          <w:szCs w:val="20"/>
          <w:lang w:val="en-GB"/>
        </w:rPr>
        <w:footnoteReference w:id="29"/>
      </w:r>
    </w:p>
    <w:p w14:paraId="08C31C4F" w14:textId="77777777" w:rsidR="0066273F" w:rsidRPr="00A5069F" w:rsidRDefault="0066273F" w:rsidP="0066273F">
      <w:pPr>
        <w:keepNext/>
        <w:spacing w:after="0"/>
        <w:textAlignment w:val="baseline"/>
        <w:rPr>
          <w:rFonts w:cstheme="minorHAnsi"/>
          <w:lang w:val="en-GB"/>
        </w:rPr>
      </w:pPr>
      <w:r w:rsidRPr="00A5069F">
        <w:rPr>
          <w:rFonts w:cstheme="minorHAnsi"/>
          <w:noProof/>
          <w:lang w:val="en-GB"/>
        </w:rPr>
        <w:drawing>
          <wp:inline distT="0" distB="0" distL="0" distR="0" wp14:anchorId="6A39984A" wp14:editId="4F0891E5">
            <wp:extent cx="3149600" cy="1998448"/>
            <wp:effectExtent l="0" t="0" r="0" b="0"/>
            <wp:docPr id="1273107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107125" name=""/>
                    <pic:cNvPicPr/>
                  </pic:nvPicPr>
                  <pic:blipFill>
                    <a:blip r:embed="rId16"/>
                    <a:stretch>
                      <a:fillRect/>
                    </a:stretch>
                  </pic:blipFill>
                  <pic:spPr>
                    <a:xfrm>
                      <a:off x="0" y="0"/>
                      <a:ext cx="3169196" cy="2010882"/>
                    </a:xfrm>
                    <a:prstGeom prst="rect">
                      <a:avLst/>
                    </a:prstGeom>
                  </pic:spPr>
                </pic:pic>
              </a:graphicData>
            </a:graphic>
          </wp:inline>
        </w:drawing>
      </w:r>
    </w:p>
    <w:p w14:paraId="4021C2C3" w14:textId="77777777" w:rsidR="0066273F" w:rsidRPr="00A5069F" w:rsidRDefault="0066273F" w:rsidP="0066273F">
      <w:pPr>
        <w:pStyle w:val="Normal1"/>
        <w:rPr>
          <w:rFonts w:asciiTheme="minorHAnsi" w:hAnsiTheme="minorHAnsi" w:cstheme="minorHAnsi"/>
          <w:lang w:val="en-GB"/>
        </w:rPr>
      </w:pPr>
    </w:p>
    <w:p w14:paraId="41097644" w14:textId="7524F897" w:rsidR="002F607C" w:rsidRPr="00A5069F" w:rsidRDefault="002F607C" w:rsidP="003814B7">
      <w:pPr>
        <w:pStyle w:val="Heading1"/>
        <w:numPr>
          <w:ilvl w:val="0"/>
          <w:numId w:val="25"/>
        </w:numPr>
        <w:rPr>
          <w:lang w:val="en-GB"/>
        </w:rPr>
      </w:pPr>
      <w:bookmarkStart w:id="26" w:name="_Toc207566823"/>
      <w:bookmarkStart w:id="27" w:name="_Toc213652626"/>
      <w:r w:rsidRPr="00A5069F">
        <w:rPr>
          <w:lang w:val="en-GB"/>
        </w:rPr>
        <w:t>Objective and Purpose of the Evaluation</w:t>
      </w:r>
      <w:bookmarkEnd w:id="26"/>
      <w:bookmarkEnd w:id="27"/>
    </w:p>
    <w:p w14:paraId="3595ECB5" w14:textId="0DC6C5F8" w:rsidR="002F607C" w:rsidRPr="00A5069F" w:rsidRDefault="002F607C" w:rsidP="002F607C">
      <w:pPr>
        <w:rPr>
          <w:rStyle w:val="normaltextrun"/>
          <w:rFonts w:cstheme="minorHAnsi"/>
          <w:shd w:val="clear" w:color="auto" w:fill="FFFFFF"/>
          <w:lang w:val="en-GB"/>
        </w:rPr>
      </w:pPr>
      <w:r w:rsidRPr="00A5069F">
        <w:rPr>
          <w:rStyle w:val="normaltextrun"/>
          <w:rFonts w:cstheme="minorHAnsi"/>
          <w:shd w:val="clear" w:color="auto" w:fill="FFFFFF"/>
          <w:lang w:val="en-GB"/>
        </w:rPr>
        <w:t xml:space="preserve">The CF evaluation is a mandatory independent system-wide country evaluation to ensure accountability, support learning and inform decisions regarding the design of subsequent CF cycle. Final evaluations must be credible and grounded on independence, impartiality and a rigorous methodology. They are a key source of information for international institutions, donors, civil society organisations, and the public at large about the achievements of the Cooperation Framework between the United Nations Country Team in and Lao PDR in the period 2022-2026. The final evaluation is expected to systematically assess the contributions of the CF by focusing on achieved development results, as well as internal and external gaps and overlaps in the implementation of the Sustainable Development Goals (SDGs). </w:t>
      </w:r>
    </w:p>
    <w:p w14:paraId="53A6A8C8" w14:textId="1DA57FA8" w:rsidR="002F607C" w:rsidRPr="00A5069F" w:rsidRDefault="002F607C" w:rsidP="002F607C">
      <w:pPr>
        <w:pStyle w:val="paragraph"/>
        <w:spacing w:before="0" w:beforeAutospacing="0" w:after="0" w:afterAutospacing="0"/>
        <w:jc w:val="both"/>
        <w:textAlignment w:val="baseline"/>
        <w:rPr>
          <w:rFonts w:asciiTheme="minorHAnsi" w:hAnsiTheme="minorHAnsi" w:cstheme="minorHAnsi"/>
          <w:sz w:val="20"/>
          <w:szCs w:val="20"/>
          <w:lang w:val="en-GB"/>
        </w:rPr>
      </w:pPr>
      <w:r w:rsidRPr="00A5069F">
        <w:rPr>
          <w:rStyle w:val="normaltextrun"/>
          <w:rFonts w:asciiTheme="minorHAnsi" w:hAnsiTheme="minorHAnsi" w:cstheme="minorHAnsi"/>
          <w:sz w:val="20"/>
          <w:szCs w:val="20"/>
          <w:lang w:val="en-GB"/>
        </w:rPr>
        <w:t>The CF evaluation has two primary purposes:</w:t>
      </w:r>
    </w:p>
    <w:p w14:paraId="3BA5D002" w14:textId="4EFE7694" w:rsidR="002F607C" w:rsidRPr="00A5069F" w:rsidRDefault="002F607C" w:rsidP="003814B7">
      <w:pPr>
        <w:pStyle w:val="paragraph"/>
        <w:numPr>
          <w:ilvl w:val="0"/>
          <w:numId w:val="2"/>
        </w:numPr>
        <w:spacing w:before="0" w:beforeAutospacing="0" w:after="0" w:afterAutospacing="0"/>
        <w:ind w:left="567" w:hanging="567"/>
        <w:jc w:val="both"/>
        <w:textAlignment w:val="baseline"/>
        <w:rPr>
          <w:rFonts w:asciiTheme="minorHAnsi" w:hAnsiTheme="minorHAnsi" w:cstheme="minorHAnsi"/>
          <w:sz w:val="20"/>
          <w:szCs w:val="20"/>
          <w:lang w:val="en-GB"/>
        </w:rPr>
      </w:pPr>
      <w:r w:rsidRPr="00A5069F">
        <w:rPr>
          <w:rStyle w:val="normaltextrun"/>
          <w:rFonts w:asciiTheme="minorHAnsi" w:hAnsiTheme="minorHAnsi" w:cstheme="minorHAnsi"/>
          <w:b/>
          <w:bCs/>
          <w:sz w:val="20"/>
          <w:szCs w:val="20"/>
          <w:lang w:val="en-GB"/>
        </w:rPr>
        <w:t>Promote greater learning and operational improvement.</w:t>
      </w:r>
      <w:r w:rsidRPr="00A5069F">
        <w:rPr>
          <w:rStyle w:val="normaltextrun"/>
          <w:rFonts w:asciiTheme="minorHAnsi" w:hAnsiTheme="minorHAnsi" w:cstheme="minorHAnsi"/>
          <w:sz w:val="20"/>
          <w:szCs w:val="20"/>
          <w:lang w:val="en-GB"/>
        </w:rPr>
        <w:t xml:space="preserve"> The evaluation will provide important information for strengthening programming and results at the country level, specifically informing the planning and decision-making for the next CF programme cycle and for improving UN coordination at the country level. The UNCT, host government and other CF </w:t>
      </w:r>
      <w:r w:rsidRPr="00A5069F">
        <w:rPr>
          <w:rStyle w:val="findhit"/>
          <w:rFonts w:asciiTheme="minorHAnsi" w:hAnsiTheme="minorHAnsi" w:cstheme="minorHAnsi"/>
          <w:sz w:val="20"/>
          <w:szCs w:val="20"/>
          <w:lang w:val="en-GB"/>
        </w:rPr>
        <w:t>stakeholder</w:t>
      </w:r>
      <w:r w:rsidRPr="00A5069F">
        <w:rPr>
          <w:rStyle w:val="normaltextrun"/>
          <w:rFonts w:asciiTheme="minorHAnsi" w:hAnsiTheme="minorHAnsi" w:cstheme="minorHAnsi"/>
          <w:sz w:val="20"/>
          <w:szCs w:val="20"/>
          <w:lang w:val="en-GB"/>
        </w:rPr>
        <w:t>s can learn from the process of documenting good practices and lessons learned, which can then be shared with DCO and used for the benefit of other countries.</w:t>
      </w:r>
      <w:r w:rsidRPr="00A5069F">
        <w:rPr>
          <w:rStyle w:val="eop"/>
          <w:rFonts w:asciiTheme="minorHAnsi" w:hAnsiTheme="minorHAnsi" w:cstheme="minorHAnsi"/>
          <w:sz w:val="20"/>
          <w:szCs w:val="20"/>
          <w:lang w:val="en-GB"/>
        </w:rPr>
        <w:t> </w:t>
      </w:r>
    </w:p>
    <w:p w14:paraId="63299DEA" w14:textId="6F4C8ABA" w:rsidR="002F607C" w:rsidRPr="00A5069F" w:rsidRDefault="002F607C" w:rsidP="003814B7">
      <w:pPr>
        <w:pStyle w:val="paragraph"/>
        <w:numPr>
          <w:ilvl w:val="0"/>
          <w:numId w:val="2"/>
        </w:numPr>
        <w:spacing w:before="0" w:beforeAutospacing="0" w:after="0" w:afterAutospacing="0"/>
        <w:ind w:left="567" w:hanging="567"/>
        <w:jc w:val="both"/>
        <w:textAlignment w:val="baseline"/>
        <w:rPr>
          <w:rStyle w:val="eop"/>
          <w:rFonts w:asciiTheme="minorHAnsi" w:hAnsiTheme="minorHAnsi" w:cstheme="minorHAnsi"/>
          <w:sz w:val="20"/>
          <w:szCs w:val="20"/>
          <w:lang w:val="en-GB"/>
        </w:rPr>
      </w:pPr>
      <w:r w:rsidRPr="00A5069F">
        <w:rPr>
          <w:rStyle w:val="normaltextrun"/>
          <w:rFonts w:asciiTheme="minorHAnsi" w:hAnsiTheme="minorHAnsi" w:cstheme="minorHAnsi"/>
          <w:b/>
          <w:bCs/>
          <w:sz w:val="20"/>
          <w:szCs w:val="20"/>
          <w:lang w:val="en-GB"/>
        </w:rPr>
        <w:t xml:space="preserve">Support greater accountability of the UNCT to CF </w:t>
      </w:r>
      <w:r w:rsidRPr="00A5069F">
        <w:rPr>
          <w:rStyle w:val="findhit"/>
          <w:rFonts w:asciiTheme="minorHAnsi" w:hAnsiTheme="minorHAnsi" w:cstheme="minorHAnsi"/>
          <w:b/>
          <w:bCs/>
          <w:sz w:val="20"/>
          <w:szCs w:val="20"/>
          <w:lang w:val="en-GB"/>
        </w:rPr>
        <w:t>stakeholder</w:t>
      </w:r>
      <w:r w:rsidRPr="00A5069F">
        <w:rPr>
          <w:rStyle w:val="normaltextrun"/>
          <w:rFonts w:asciiTheme="minorHAnsi" w:hAnsiTheme="minorHAnsi" w:cstheme="minorHAnsi"/>
          <w:b/>
          <w:bCs/>
          <w:sz w:val="20"/>
          <w:szCs w:val="20"/>
          <w:lang w:val="en-GB"/>
        </w:rPr>
        <w:t xml:space="preserve">s. </w:t>
      </w:r>
      <w:r w:rsidRPr="00A5069F">
        <w:rPr>
          <w:rStyle w:val="normaltextrun"/>
          <w:rFonts w:asciiTheme="minorHAnsi" w:hAnsiTheme="minorHAnsi" w:cstheme="minorHAnsi"/>
          <w:sz w:val="20"/>
          <w:szCs w:val="20"/>
          <w:lang w:val="en-GB"/>
        </w:rPr>
        <w:t xml:space="preserve">By objectively providing evidence of results achieved within the framework of the CF and assessing the effectiveness of the strategies and interventions used, the evaluation will enable the various </w:t>
      </w:r>
      <w:r w:rsidRPr="00A5069F">
        <w:rPr>
          <w:rStyle w:val="findhit"/>
          <w:rFonts w:asciiTheme="minorHAnsi" w:hAnsiTheme="minorHAnsi" w:cstheme="minorHAnsi"/>
          <w:sz w:val="20"/>
          <w:szCs w:val="20"/>
          <w:lang w:val="en-GB"/>
        </w:rPr>
        <w:t>stakeholder</w:t>
      </w:r>
      <w:r w:rsidRPr="00A5069F">
        <w:rPr>
          <w:rStyle w:val="normaltextrun"/>
          <w:rFonts w:asciiTheme="minorHAnsi" w:hAnsiTheme="minorHAnsi" w:cstheme="minorHAnsi"/>
          <w:sz w:val="20"/>
          <w:szCs w:val="20"/>
          <w:lang w:val="en-GB"/>
        </w:rPr>
        <w:t>s in the CF process, including national counterparts and donors, to hold the UNCT and other parties accountable for fulfilling their roles and commitments.</w:t>
      </w:r>
      <w:r w:rsidRPr="00A5069F">
        <w:rPr>
          <w:rStyle w:val="eop"/>
          <w:rFonts w:asciiTheme="minorHAnsi" w:hAnsiTheme="minorHAnsi" w:cstheme="minorHAnsi"/>
          <w:sz w:val="20"/>
          <w:szCs w:val="20"/>
          <w:lang w:val="en-GB"/>
        </w:rPr>
        <w:t> </w:t>
      </w:r>
    </w:p>
    <w:p w14:paraId="671D2116" w14:textId="224C9B98" w:rsidR="003545D0" w:rsidRPr="00A5069F" w:rsidRDefault="002F607C" w:rsidP="00EC64F5">
      <w:pPr>
        <w:rPr>
          <w:lang w:val="en-GB"/>
        </w:rPr>
      </w:pPr>
      <w:r w:rsidRPr="00A5069F">
        <w:rPr>
          <w:lang w:val="en-GB"/>
        </w:rPr>
        <w:t xml:space="preserve">The main objective of the final evaluation is to assess the contribution of the CF to national development results through evidence-based judgements for accountability. It aims at identifying factors that have affected the CF’s </w:t>
      </w:r>
      <w:proofErr w:type="gramStart"/>
      <w:r w:rsidRPr="00A5069F">
        <w:rPr>
          <w:lang w:val="en-GB"/>
        </w:rPr>
        <w:t>contribution;</w:t>
      </w:r>
      <w:proofErr w:type="gramEnd"/>
      <w:r w:rsidRPr="00A5069F">
        <w:rPr>
          <w:lang w:val="en-GB"/>
        </w:rPr>
        <w:t xml:space="preserve"> learning from enabling factors and bottlenecks that have affected performance and reaching </w:t>
      </w:r>
      <w:r w:rsidRPr="00A5069F">
        <w:rPr>
          <w:lang w:val="en-GB"/>
        </w:rPr>
        <w:lastRenderedPageBreak/>
        <w:t xml:space="preserve">conclusions concerning the UN’s contribution across the scope being examined. </w:t>
      </w:r>
      <w:r w:rsidR="003545D0" w:rsidRPr="00A5069F">
        <w:rPr>
          <w:lang w:val="en-GB"/>
        </w:rPr>
        <w:t xml:space="preserve">Finally, the evaluation provides actionable recommendations for improving the </w:t>
      </w:r>
      <w:r w:rsidR="00324C30" w:rsidRPr="00A5069F">
        <w:rPr>
          <w:lang w:val="en-GB"/>
        </w:rPr>
        <w:t>CF’s</w:t>
      </w:r>
      <w:r w:rsidR="003545D0" w:rsidRPr="00A5069F">
        <w:rPr>
          <w:lang w:val="en-GB"/>
        </w:rPr>
        <w:t xml:space="preserve"> contribution, especially for incorporation into the new CF programming cycle, ensuring that these recommendations are logically linked to the conclusions, findings and lessons learned from the evaluation.</w:t>
      </w:r>
    </w:p>
    <w:p w14:paraId="2EB83CA7" w14:textId="0F283392" w:rsidR="003545D0" w:rsidRPr="00A5069F" w:rsidRDefault="003545D0" w:rsidP="00EC64F5">
      <w:pPr>
        <w:rPr>
          <w:lang w:val="en-GB"/>
        </w:rPr>
      </w:pPr>
      <w:r w:rsidRPr="00A5069F">
        <w:rPr>
          <w:lang w:val="en-GB"/>
        </w:rPr>
        <w:t xml:space="preserve">The scope of the evaluation covers several dimensions. The programmatic scope includes the </w:t>
      </w:r>
      <w:r w:rsidR="00EC64F5" w:rsidRPr="00A5069F">
        <w:rPr>
          <w:lang w:val="en-GB"/>
        </w:rPr>
        <w:t>entire UNSDCF</w:t>
      </w:r>
      <w:r w:rsidRPr="00A5069F">
        <w:rPr>
          <w:lang w:val="en-GB"/>
        </w:rPr>
        <w:t xml:space="preserve"> 2022-2026 as a whole and covers contributions of all outcomes and outputs, as well as joint workplans, covering all UN AFPs. It examines the mainstreaming of cross-cutting issues during the CF design and implementation such as leaving no one behind (LNOB), human rights and non-discrimination, gender equality and women's empowerment (GEWE), disability inclusion, and environmental sustainability and resilience), as well as the application of the CF programming principles of accountability and resilience. The geographic scope includes UNSDCF interventions across Laos, with primary data collection taking place primarily in Vientiane, with selected regions and stakeholders representing key areas of CF implementation and diverse UN agencies and partners. The time scope covers the CF implementation covering the period of January 2022-March 2025.</w:t>
      </w:r>
    </w:p>
    <w:p w14:paraId="1A5A9318" w14:textId="2EC75912" w:rsidR="003545D0" w:rsidRPr="00A5069F" w:rsidRDefault="003545D0" w:rsidP="00EC64F5">
      <w:pPr>
        <w:rPr>
          <w:lang w:val="en-GB"/>
        </w:rPr>
      </w:pPr>
      <w:r w:rsidRPr="00A5069F">
        <w:rPr>
          <w:lang w:val="en-GB"/>
        </w:rPr>
        <w:t xml:space="preserve">The primary users of the evaluation are stakeholders directly involved in the implementation of the CF, such as the UNCT, and the Government of Lao PDR. Other UN offices at the Regional and Headquarters level are also secondary users of the evaluation, who could use its findings to support learning and adaptation across the UN development system and inform strategic planning at different levels. Civil society organisations, contributing partners, international partners and other relevant stakeholders and the broader audience of the academic and research community, media and the </w:t>
      </w:r>
      <w:proofErr w:type="gramStart"/>
      <w:r w:rsidRPr="00A5069F">
        <w:rPr>
          <w:lang w:val="en-GB"/>
        </w:rPr>
        <w:t>general public</w:t>
      </w:r>
      <w:proofErr w:type="gramEnd"/>
      <w:r w:rsidRPr="00A5069F">
        <w:rPr>
          <w:lang w:val="en-GB"/>
        </w:rPr>
        <w:t xml:space="preserve"> may be interested in receiving insights on the effectiveness, efficiency and sustainability of the UNCF 2022-2026.</w:t>
      </w:r>
    </w:p>
    <w:p w14:paraId="534536C6" w14:textId="77777777" w:rsidR="003545D0" w:rsidRPr="00A5069F" w:rsidRDefault="003545D0" w:rsidP="002F607C">
      <w:pPr>
        <w:pStyle w:val="paragraph"/>
        <w:spacing w:before="0" w:beforeAutospacing="0" w:after="0" w:afterAutospacing="0"/>
        <w:jc w:val="both"/>
        <w:textAlignment w:val="baseline"/>
        <w:rPr>
          <w:rStyle w:val="normaltextrun"/>
          <w:rFonts w:asciiTheme="minorHAnsi" w:hAnsiTheme="minorHAnsi" w:cstheme="minorHAnsi"/>
          <w:sz w:val="22"/>
          <w:szCs w:val="22"/>
          <w:lang w:val="en-GB"/>
        </w:rPr>
      </w:pPr>
    </w:p>
    <w:p w14:paraId="79DCF8D9" w14:textId="77777777" w:rsidR="003545D0" w:rsidRPr="00A5069F" w:rsidRDefault="003545D0" w:rsidP="003814B7">
      <w:pPr>
        <w:pStyle w:val="Heading1"/>
        <w:numPr>
          <w:ilvl w:val="0"/>
          <w:numId w:val="25"/>
        </w:numPr>
        <w:rPr>
          <w:lang w:val="en-GB"/>
        </w:rPr>
      </w:pPr>
      <w:bookmarkStart w:id="28" w:name="_Toc207566824"/>
      <w:bookmarkStart w:id="29" w:name="_Toc213652627"/>
      <w:r w:rsidRPr="00A5069F">
        <w:rPr>
          <w:lang w:val="en-GB"/>
        </w:rPr>
        <w:t>Evaluation approach and methodology</w:t>
      </w:r>
      <w:bookmarkStart w:id="30" w:name="_Toc199415489"/>
      <w:bookmarkEnd w:id="28"/>
      <w:bookmarkEnd w:id="29"/>
    </w:p>
    <w:p w14:paraId="0722748F" w14:textId="679F0B88" w:rsidR="00970C59" w:rsidRPr="00A5069F" w:rsidRDefault="001B380D" w:rsidP="001B380D">
      <w:pPr>
        <w:pStyle w:val="Heading2"/>
        <w:rPr>
          <w:rFonts w:asciiTheme="minorHAnsi" w:hAnsiTheme="minorHAnsi" w:cstheme="minorHAnsi"/>
          <w:lang w:val="en-GB"/>
        </w:rPr>
      </w:pPr>
      <w:bookmarkStart w:id="31" w:name="_Toc207566825"/>
      <w:bookmarkStart w:id="32" w:name="_Toc213652628"/>
      <w:r w:rsidRPr="00A5069F">
        <w:rPr>
          <w:rFonts w:asciiTheme="minorHAnsi" w:hAnsiTheme="minorHAnsi" w:cstheme="minorHAnsi"/>
          <w:lang w:val="en-GB"/>
        </w:rPr>
        <w:t xml:space="preserve">4.1 </w:t>
      </w:r>
      <w:r w:rsidR="00970C59" w:rsidRPr="00A5069F">
        <w:rPr>
          <w:rFonts w:asciiTheme="minorHAnsi" w:hAnsiTheme="minorHAnsi" w:cstheme="minorHAnsi"/>
          <w:lang w:val="en-GB"/>
        </w:rPr>
        <w:t>Approach for the evaluation</w:t>
      </w:r>
      <w:bookmarkEnd w:id="30"/>
      <w:bookmarkEnd w:id="31"/>
      <w:bookmarkEnd w:id="32"/>
      <w:r w:rsidR="00970C59" w:rsidRPr="00A5069F">
        <w:rPr>
          <w:rFonts w:asciiTheme="minorHAnsi" w:hAnsiTheme="minorHAnsi" w:cstheme="minorHAnsi"/>
          <w:lang w:val="en-GB"/>
        </w:rPr>
        <w:t xml:space="preserve"> </w:t>
      </w:r>
    </w:p>
    <w:p w14:paraId="4FDE3A56" w14:textId="0D208864" w:rsidR="00970C59" w:rsidRPr="00A5069F" w:rsidRDefault="00970C59" w:rsidP="00EC64F5">
      <w:pPr>
        <w:rPr>
          <w:lang w:val="en-GB"/>
        </w:rPr>
      </w:pPr>
      <w:r w:rsidRPr="00A5069F">
        <w:rPr>
          <w:lang w:val="en-GB"/>
        </w:rPr>
        <w:t xml:space="preserve">The evaluation was conducted using a </w:t>
      </w:r>
      <w:r w:rsidRPr="00A5069F">
        <w:rPr>
          <w:b/>
          <w:bCs/>
          <w:i/>
          <w:iCs/>
          <w:lang w:val="en-GB"/>
        </w:rPr>
        <w:t>participatory and inclusive approach</w:t>
      </w:r>
      <w:r w:rsidRPr="00A5069F">
        <w:rPr>
          <w:lang w:val="en-GB"/>
        </w:rPr>
        <w:t xml:space="preserve">, involving a wide range of partners and stakeholders, both </w:t>
      </w:r>
      <w:r w:rsidRPr="00A5069F">
        <w:rPr>
          <w:rStyle w:val="normaltextrun"/>
          <w:rFonts w:cstheme="minorHAnsi"/>
          <w:lang w:val="en-GB"/>
        </w:rPr>
        <w:t xml:space="preserve">internal actors (UN agencies) and external actors (Government counterparts, other development partners, </w:t>
      </w:r>
      <w:r w:rsidRPr="00A5069F">
        <w:rPr>
          <w:lang w:val="en-GB"/>
        </w:rPr>
        <w:t>civil</w:t>
      </w:r>
      <w:r w:rsidRPr="00A5069F">
        <w:rPr>
          <w:rStyle w:val="normaltextrun"/>
          <w:rFonts w:cstheme="minorHAnsi"/>
          <w:lang w:val="en-GB"/>
        </w:rPr>
        <w:t xml:space="preserve"> society, academia, private sector), including thorough consultations with RCO, EMT and evaluation managers, and meetings with UN staff on the </w:t>
      </w:r>
      <w:proofErr w:type="spellStart"/>
      <w:r w:rsidRPr="00A5069F">
        <w:rPr>
          <w:rStyle w:val="normaltextrun"/>
          <w:rFonts w:cstheme="minorHAnsi"/>
          <w:lang w:val="en-GB"/>
        </w:rPr>
        <w:t>ToC</w:t>
      </w:r>
      <w:proofErr w:type="spellEnd"/>
      <w:r w:rsidRPr="00A5069F">
        <w:rPr>
          <w:lang w:val="en-GB"/>
        </w:rPr>
        <w:t xml:space="preserve">. The evaluation team has carried out a stakeholder mapping </w:t>
      </w:r>
      <w:proofErr w:type="gramStart"/>
      <w:r w:rsidRPr="00A5069F">
        <w:rPr>
          <w:lang w:val="en-GB"/>
        </w:rPr>
        <w:t>in order to</w:t>
      </w:r>
      <w:proofErr w:type="gramEnd"/>
      <w:r w:rsidRPr="00A5069F">
        <w:rPr>
          <w:lang w:val="en-GB"/>
        </w:rPr>
        <w:t xml:space="preserve"> identify the direct and indirect partners of the CF, specifically targeting United Nations organisations and representatives of the national government. Stakeholders mapping includes civil society organizations (including organisations of persons with disabilities), the private sector, and other multilateral and bilateral cooperation organisations. </w:t>
      </w:r>
    </w:p>
    <w:p w14:paraId="1B70CB6A" w14:textId="7899C3E8" w:rsidR="00970C59" w:rsidRPr="00A5069F" w:rsidRDefault="00970C59" w:rsidP="00EC64F5">
      <w:pPr>
        <w:rPr>
          <w:lang w:val="en-GB"/>
        </w:rPr>
      </w:pPr>
      <w:r w:rsidRPr="00A5069F">
        <w:rPr>
          <w:lang w:val="en-GB"/>
        </w:rPr>
        <w:t xml:space="preserve">The participatory approach focused on </w:t>
      </w:r>
      <w:r w:rsidRPr="00A5069F">
        <w:rPr>
          <w:b/>
          <w:bCs/>
          <w:i/>
          <w:iCs/>
          <w:color w:val="44546A" w:themeColor="text2"/>
          <w:lang w:val="en-GB"/>
        </w:rPr>
        <w:t>collective knowledge building and national ownership</w:t>
      </w:r>
      <w:r w:rsidRPr="00A5069F">
        <w:rPr>
          <w:lang w:val="en-GB"/>
        </w:rPr>
        <w:t xml:space="preserve">: Information and data was not just be collected and analysed by the experts, but was shared, enhanced and validated through consultation and dialogue with the different stakeholders. This included a stakeholder mapping process to ensure representation of all key stakeholders as well as views of users and beneficiaries. </w:t>
      </w:r>
    </w:p>
    <w:p w14:paraId="076EA07E" w14:textId="3B900F0A" w:rsidR="00970C59" w:rsidRPr="00A5069F" w:rsidRDefault="00970C59" w:rsidP="003814B7">
      <w:pPr>
        <w:pStyle w:val="Heading2"/>
        <w:numPr>
          <w:ilvl w:val="1"/>
          <w:numId w:val="27"/>
        </w:numPr>
        <w:rPr>
          <w:rFonts w:asciiTheme="minorHAnsi" w:hAnsiTheme="minorHAnsi" w:cstheme="minorHAnsi"/>
          <w:lang w:val="en-GB"/>
        </w:rPr>
      </w:pPr>
      <w:bookmarkStart w:id="33" w:name="_Toc199415487"/>
      <w:bookmarkStart w:id="34" w:name="_Toc207566826"/>
      <w:bookmarkStart w:id="35" w:name="_Toc213652629"/>
      <w:r w:rsidRPr="00A5069F">
        <w:rPr>
          <w:rFonts w:asciiTheme="minorHAnsi" w:hAnsiTheme="minorHAnsi" w:cstheme="minorHAnsi"/>
          <w:lang w:val="en-GB"/>
        </w:rPr>
        <w:t>Evaluation criteria</w:t>
      </w:r>
      <w:bookmarkEnd w:id="33"/>
      <w:bookmarkEnd w:id="34"/>
      <w:bookmarkEnd w:id="35"/>
    </w:p>
    <w:p w14:paraId="3A0FB15B" w14:textId="3AC97828" w:rsidR="00970C59" w:rsidRPr="00A5069F" w:rsidRDefault="00970C59" w:rsidP="00EC64F5">
      <w:pPr>
        <w:rPr>
          <w:lang w:val="en-GB"/>
        </w:rPr>
      </w:pPr>
      <w:r w:rsidRPr="00A5069F">
        <w:rPr>
          <w:lang w:val="en-GB"/>
        </w:rPr>
        <w:t xml:space="preserve">The methodological approach is based on the DCO/UNEG Guidelines for the Evaluation of the UN Sustainable Development Cooperation Frameworks, which is aligned with the UNEG Norms and Standards for Evaluations and the </w:t>
      </w:r>
      <w:r w:rsidR="00273720" w:rsidRPr="00A5069F">
        <w:rPr>
          <w:lang w:val="en-GB"/>
        </w:rPr>
        <w:t>Organi</w:t>
      </w:r>
      <w:r w:rsidR="0036710D" w:rsidRPr="00A5069F">
        <w:rPr>
          <w:lang w:val="en-GB"/>
        </w:rPr>
        <w:t>s</w:t>
      </w:r>
      <w:r w:rsidR="00273720" w:rsidRPr="00A5069F">
        <w:rPr>
          <w:lang w:val="en-GB"/>
        </w:rPr>
        <w:t>ation for Economic Cooperation and Development/ Development Assistance Committee (</w:t>
      </w:r>
      <w:r w:rsidRPr="00A5069F">
        <w:rPr>
          <w:lang w:val="en-GB"/>
        </w:rPr>
        <w:t>OECD/DAC</w:t>
      </w:r>
      <w:r w:rsidR="00273720" w:rsidRPr="00A5069F">
        <w:rPr>
          <w:lang w:val="en-GB"/>
        </w:rPr>
        <w:t>)</w:t>
      </w:r>
      <w:r w:rsidRPr="00A5069F">
        <w:rPr>
          <w:lang w:val="en-GB"/>
        </w:rPr>
        <w:t xml:space="preserve"> evaluation criteria for development assistance evaluation</w:t>
      </w:r>
      <w:r w:rsidRPr="00A5069F">
        <w:rPr>
          <w:vertAlign w:val="superscript"/>
          <w:lang w:val="en-GB"/>
        </w:rPr>
        <w:footnoteReference w:id="30"/>
      </w:r>
      <w:r w:rsidRPr="00A5069F">
        <w:rPr>
          <w:lang w:val="en-GB"/>
        </w:rPr>
        <w:t>. The evaluation centres around six evaluation criteria which comprise relevance and adaptability; coherence, effectiveness, efficiency, sustainability and orientation towards results; as well as coordination for the implementation of the UNSDCF. The evaluation addresses the cross-cutting issues and programming principles (accountability, LNOB, Human Rights-Based Approach</w:t>
      </w:r>
      <w:r w:rsidR="00210F48" w:rsidRPr="00A5069F">
        <w:rPr>
          <w:lang w:val="en-GB"/>
        </w:rPr>
        <w:t xml:space="preserve"> (HRBA)</w:t>
      </w:r>
      <w:r w:rsidRPr="00A5069F">
        <w:rPr>
          <w:lang w:val="en-GB"/>
        </w:rPr>
        <w:t xml:space="preserve">, gender equality, resilience and sustainability, data and digital transformation). </w:t>
      </w:r>
      <w:r w:rsidR="00AA5C2C" w:rsidRPr="00A5069F">
        <w:rPr>
          <w:lang w:val="en-GB"/>
        </w:rPr>
        <w:t>A</w:t>
      </w:r>
      <w:r w:rsidRPr="00A5069F">
        <w:rPr>
          <w:lang w:val="en-GB"/>
        </w:rPr>
        <w:t xml:space="preserve">ttention was given to regional and </w:t>
      </w:r>
      <w:r w:rsidRPr="00A5069F">
        <w:rPr>
          <w:lang w:val="en-GB"/>
        </w:rPr>
        <w:lastRenderedPageBreak/>
        <w:t>transboundary needs, priorities and the extent to which the UN has supported cross-border collaboration over a wide range of sectors.</w:t>
      </w:r>
    </w:p>
    <w:p w14:paraId="0713B0A7" w14:textId="6A8FAEA3" w:rsidR="00970C59" w:rsidRPr="00A5069F" w:rsidRDefault="00970C59" w:rsidP="00970C59">
      <w:pPr>
        <w:pStyle w:val="paragraph"/>
        <w:spacing w:before="0" w:beforeAutospacing="0" w:after="120" w:afterAutospacing="0"/>
        <w:jc w:val="both"/>
        <w:textAlignment w:val="baseline"/>
        <w:rPr>
          <w:rStyle w:val="normaltextrun"/>
          <w:rFonts w:asciiTheme="minorHAnsi" w:hAnsiTheme="minorHAnsi" w:cstheme="minorHAnsi"/>
          <w:sz w:val="20"/>
          <w:szCs w:val="20"/>
          <w:lang w:val="en-GB"/>
        </w:rPr>
      </w:pPr>
      <w:r w:rsidRPr="00A5069F">
        <w:rPr>
          <w:rStyle w:val="normaltextrun"/>
          <w:rFonts w:asciiTheme="minorHAnsi" w:hAnsiTheme="minorHAnsi" w:cstheme="minorHAnsi"/>
          <w:sz w:val="20"/>
          <w:szCs w:val="20"/>
          <w:lang w:val="en-GB"/>
        </w:rPr>
        <w:t>During design and implementation, the evaluation adhered to the 2014 UNEG Guidance on Integrating Human Rights and Gender Equality in Evaluation</w:t>
      </w:r>
      <w:r w:rsidR="00E05A8F" w:rsidRPr="00A5069F">
        <w:rPr>
          <w:rStyle w:val="normaltextrun"/>
          <w:rFonts w:asciiTheme="minorHAnsi" w:hAnsiTheme="minorHAnsi" w:cstheme="minorHAnsi"/>
          <w:sz w:val="20"/>
          <w:szCs w:val="20"/>
          <w:lang w:val="en-GB"/>
        </w:rPr>
        <w:t>,</w:t>
      </w:r>
      <w:r w:rsidRPr="00A5069F">
        <w:rPr>
          <w:rStyle w:val="normaltextrun"/>
          <w:rFonts w:asciiTheme="minorHAnsi" w:hAnsiTheme="minorHAnsi" w:cstheme="minorHAnsi"/>
          <w:sz w:val="20"/>
          <w:szCs w:val="20"/>
          <w:vertAlign w:val="superscript"/>
          <w:lang w:val="en-GB"/>
        </w:rPr>
        <w:footnoteReference w:id="31"/>
      </w:r>
      <w:r w:rsidRPr="00A5069F">
        <w:rPr>
          <w:rStyle w:val="normaltextrun"/>
          <w:rFonts w:asciiTheme="minorHAnsi" w:hAnsiTheme="minorHAnsi" w:cstheme="minorHAnsi"/>
          <w:sz w:val="20"/>
          <w:szCs w:val="20"/>
          <w:lang w:val="en-GB"/>
        </w:rPr>
        <w:t xml:space="preserve"> the 2015 UN Women Evaluation Handbook on How to Manage Gender Responsive Evaluation,</w:t>
      </w:r>
      <w:r w:rsidRPr="00A5069F">
        <w:rPr>
          <w:rStyle w:val="normaltextrun"/>
          <w:rFonts w:asciiTheme="minorHAnsi" w:hAnsiTheme="minorHAnsi" w:cstheme="minorHAnsi"/>
          <w:sz w:val="20"/>
          <w:szCs w:val="20"/>
          <w:vertAlign w:val="superscript"/>
          <w:lang w:val="en-GB"/>
        </w:rPr>
        <w:footnoteReference w:id="32"/>
      </w:r>
      <w:r w:rsidRPr="00A5069F">
        <w:rPr>
          <w:rStyle w:val="normaltextrun"/>
          <w:rFonts w:asciiTheme="minorHAnsi" w:hAnsiTheme="minorHAnsi" w:cstheme="minorHAnsi"/>
          <w:sz w:val="20"/>
          <w:szCs w:val="20"/>
          <w:vertAlign w:val="superscript"/>
          <w:lang w:val="en-GB"/>
        </w:rPr>
        <w:t xml:space="preserve"> </w:t>
      </w:r>
      <w:r w:rsidRPr="00A5069F">
        <w:rPr>
          <w:rStyle w:val="normaltextrun"/>
          <w:rFonts w:asciiTheme="minorHAnsi" w:hAnsiTheme="minorHAnsi" w:cstheme="minorHAnsi"/>
          <w:sz w:val="20"/>
          <w:szCs w:val="20"/>
          <w:lang w:val="en-GB"/>
        </w:rPr>
        <w:t xml:space="preserve">and the 2018 UN-SWAP Evaluation Performance Indicator and its related scorecard. Efforts will be made to facilitate equal participation and representation of women and men in evaluation processes; and evaluation criteria and indicators will be designed with the GEWE perspective.  </w:t>
      </w:r>
    </w:p>
    <w:p w14:paraId="196C99D0" w14:textId="2A12C676" w:rsidR="00970C59" w:rsidRPr="00A5069F" w:rsidRDefault="00970C59" w:rsidP="00417C7D">
      <w:pPr>
        <w:rPr>
          <w:lang w:val="en-GB"/>
        </w:rPr>
      </w:pPr>
      <w:bookmarkStart w:id="36" w:name="_heading=h.1mrcu09" w:colFirst="0" w:colLast="0"/>
      <w:bookmarkEnd w:id="36"/>
      <w:r w:rsidRPr="00A5069F">
        <w:rPr>
          <w:lang w:val="en-GB"/>
        </w:rPr>
        <w:t xml:space="preserve">The Evaluation </w:t>
      </w:r>
      <w:r w:rsidR="00D32889" w:rsidRPr="00A5069F">
        <w:rPr>
          <w:lang w:val="en-GB"/>
        </w:rPr>
        <w:t>was</w:t>
      </w:r>
      <w:r w:rsidRPr="00A5069F">
        <w:rPr>
          <w:lang w:val="en-GB"/>
        </w:rPr>
        <w:t xml:space="preserve"> structured around six key </w:t>
      </w:r>
      <w:r w:rsidRPr="00A5069F">
        <w:rPr>
          <w:b/>
          <w:bCs/>
          <w:lang w:val="en-GB"/>
        </w:rPr>
        <w:t>evaluation criteria</w:t>
      </w:r>
      <w:r w:rsidRPr="00A5069F">
        <w:rPr>
          <w:lang w:val="en-GB"/>
        </w:rPr>
        <w:t>: relevance and adaptability; coherence</w:t>
      </w:r>
      <w:r w:rsidR="00C84B20" w:rsidRPr="00A5069F">
        <w:rPr>
          <w:lang w:val="en-GB"/>
        </w:rPr>
        <w:t xml:space="preserve"> and coordination, </w:t>
      </w:r>
      <w:r w:rsidRPr="00A5069F">
        <w:rPr>
          <w:lang w:val="en-GB"/>
        </w:rPr>
        <w:t>efficiency, effectiveness, and sustainability and orientation towards impact</w:t>
      </w:r>
      <w:r w:rsidR="00C84B20" w:rsidRPr="00A5069F">
        <w:rPr>
          <w:lang w:val="en-GB"/>
        </w:rPr>
        <w:t>, in addition to crosscutting issues</w:t>
      </w:r>
      <w:r w:rsidRPr="00A5069F">
        <w:rPr>
          <w:lang w:val="en-GB"/>
        </w:rPr>
        <w:t xml:space="preserve"> as follows:</w:t>
      </w:r>
      <w:r w:rsidRPr="00A5069F">
        <w:rPr>
          <w:rStyle w:val="normaltextrun"/>
          <w:rFonts w:cstheme="minorHAnsi"/>
          <w:vertAlign w:val="superscript"/>
          <w:lang w:val="en-GB"/>
        </w:rPr>
        <w:footnoteReference w:id="33"/>
      </w:r>
    </w:p>
    <w:p w14:paraId="76557B4E" w14:textId="5DEC5C65" w:rsidR="00970C59" w:rsidRPr="00A5069F" w:rsidRDefault="00970C59" w:rsidP="00417C7D">
      <w:pPr>
        <w:rPr>
          <w:lang w:val="en-GB"/>
        </w:rPr>
      </w:pPr>
      <w:r w:rsidRPr="00A5069F">
        <w:rPr>
          <w:lang w:val="en-GB"/>
        </w:rPr>
        <w:t xml:space="preserve">Relevance and adaptability: Relevance entails examining the extent to which the intervention’s objectives and design respond to beneficiaries’ needs and priorities, as well as alignment with national, global and partner/institutional policies and priorities. Understanding gendered power dynamics and reflecting on the commitment to “leave no one behind” are crucial in understanding relevance. </w:t>
      </w:r>
      <w:r w:rsidRPr="00A5069F">
        <w:rPr>
          <w:i/>
          <w:iCs/>
          <w:lang w:val="en-GB"/>
        </w:rPr>
        <w:t>Exploring</w:t>
      </w:r>
      <w:r w:rsidRPr="00A5069F">
        <w:rPr>
          <w:lang w:val="en-GB"/>
        </w:rPr>
        <w:t xml:space="preserve"> whether the Cooperation Framework (CF) is addressing the right development problems for the right people, and how quickly and effectively the CF has adjusted to new realities that arose after the Framework was signed. These two dimensions gauge the CF’s strategic fit—both at inception and as conditions evolved.</w:t>
      </w:r>
    </w:p>
    <w:p w14:paraId="486848C3" w14:textId="0387C74E" w:rsidR="00970C59" w:rsidRPr="00A5069F" w:rsidRDefault="00970C59" w:rsidP="00417C7D">
      <w:pPr>
        <w:rPr>
          <w:lang w:val="en-GB"/>
        </w:rPr>
      </w:pPr>
      <w:r w:rsidRPr="00A5069F">
        <w:rPr>
          <w:lang w:val="en-GB"/>
        </w:rPr>
        <w:t xml:space="preserve">Coherence and Coordination – Coherence examines the extent to which other interventions (particularly policies) support or undermine the intervention and vice versa. This includes internal coherence (within the UN or with government) including compatibility with international norms and standards, and external coherence (with other actors’ interventions in the same context). Coherence includes concepts of complementarity, harmonisation and co-ordination, and the extent to which the intervention is adding value while avoiding duplication of effort, in line with the 2030 Agenda. The coherence and coordination criteria therefore explore two linked issues: </w:t>
      </w:r>
      <w:r w:rsidRPr="00A5069F">
        <w:rPr>
          <w:i/>
          <w:iCs/>
          <w:lang w:val="en-GB"/>
        </w:rPr>
        <w:t>How well is the CF internally aligned and mutually reinforcing?</w:t>
      </w:r>
      <w:r w:rsidRPr="00A5069F">
        <w:rPr>
          <w:lang w:val="en-GB"/>
        </w:rPr>
        <w:t xml:space="preserve"> and </w:t>
      </w:r>
      <w:r w:rsidRPr="00A5069F">
        <w:rPr>
          <w:i/>
          <w:iCs/>
          <w:lang w:val="en-GB"/>
        </w:rPr>
        <w:t>how effectively are its actors—inside and outside the UN—working together to turn that alignment into results?</w:t>
      </w:r>
    </w:p>
    <w:p w14:paraId="63BC2A31" w14:textId="0C20EBAE" w:rsidR="00970C59" w:rsidRPr="00A5069F" w:rsidRDefault="00970C59" w:rsidP="00417C7D">
      <w:pPr>
        <w:rPr>
          <w:lang w:val="en-GB"/>
        </w:rPr>
      </w:pPr>
      <w:r w:rsidRPr="00A5069F">
        <w:rPr>
          <w:lang w:val="en-GB"/>
        </w:rPr>
        <w:t xml:space="preserve">Effectiveness looks at the extent to which the CF achieved, or is expected to achieve, its objectives and its results, while </w:t>
      </w:r>
      <w:proofErr w:type="gramStart"/>
      <w:r w:rsidRPr="00A5069F">
        <w:rPr>
          <w:lang w:val="en-GB"/>
        </w:rPr>
        <w:t>taking into account</w:t>
      </w:r>
      <w:proofErr w:type="gramEnd"/>
      <w:r w:rsidRPr="00A5069F">
        <w:rPr>
          <w:lang w:val="en-GB"/>
        </w:rPr>
        <w:t xml:space="preserve"> the relative importance of the objectives. As per the OECD DAC definition encourages analysis of differential results across groups and the extent to which the intervention contributes to or exacerbates equity gaps.</w:t>
      </w:r>
    </w:p>
    <w:p w14:paraId="44AB9356" w14:textId="43EE874F" w:rsidR="00970C59" w:rsidRPr="00A5069F" w:rsidRDefault="00970C59" w:rsidP="00417C7D">
      <w:pPr>
        <w:rPr>
          <w:lang w:val="en-GB"/>
        </w:rPr>
      </w:pPr>
      <w:r w:rsidRPr="00A5069F">
        <w:rPr>
          <w:lang w:val="en-GB"/>
        </w:rPr>
        <w:t xml:space="preserve">Efficiency </w:t>
      </w:r>
      <w:r w:rsidR="00417C7D" w:rsidRPr="00A5069F">
        <w:rPr>
          <w:lang w:val="en-GB"/>
        </w:rPr>
        <w:t>looks</w:t>
      </w:r>
      <w:r w:rsidRPr="00A5069F">
        <w:rPr>
          <w:lang w:val="en-GB"/>
        </w:rPr>
        <w:t xml:space="preserve"> at the </w:t>
      </w:r>
      <w:r w:rsidRPr="00A5069F">
        <w:rPr>
          <w:i/>
          <w:iCs/>
          <w:lang w:val="en-GB"/>
        </w:rPr>
        <w:t xml:space="preserve">implementation structures, </w:t>
      </w:r>
      <w:r w:rsidRPr="00A5069F">
        <w:rPr>
          <w:lang w:val="en-GB"/>
        </w:rPr>
        <w:t xml:space="preserve">the funding architecture, oversight bodies, monitoring systems and day-to-day business operations that determine how smoothly resources flow from commitment to impact. It will explore the integrated funding frameworks or pooled mechanisms, delivery rates, functioning of internal structures as well as usage of results-based management. This dimension reviews the extent to which the programme is likely to deliver results in an economic and timely way. Cost efficiency aspects cannot be </w:t>
      </w:r>
      <w:r w:rsidR="003545D0" w:rsidRPr="00A5069F">
        <w:rPr>
          <w:lang w:val="en-GB"/>
        </w:rPr>
        <w:t>reviewed</w:t>
      </w:r>
      <w:r w:rsidRPr="00A5069F">
        <w:rPr>
          <w:lang w:val="en-GB"/>
        </w:rPr>
        <w:t xml:space="preserve"> in this type of </w:t>
      </w:r>
      <w:r w:rsidR="00324C30" w:rsidRPr="00A5069F">
        <w:rPr>
          <w:lang w:val="en-GB"/>
        </w:rPr>
        <w:t>evaluation;</w:t>
      </w:r>
      <w:r w:rsidRPr="00A5069F">
        <w:rPr>
          <w:lang w:val="en-GB"/>
        </w:rPr>
        <w:t xml:space="preserve"> </w:t>
      </w:r>
      <w:proofErr w:type="gramStart"/>
      <w:r w:rsidRPr="00A5069F">
        <w:rPr>
          <w:lang w:val="en-GB"/>
        </w:rPr>
        <w:t>however</w:t>
      </w:r>
      <w:proofErr w:type="gramEnd"/>
      <w:r w:rsidRPr="00A5069F">
        <w:rPr>
          <w:lang w:val="en-GB"/>
        </w:rPr>
        <w:t xml:space="preserve"> the </w:t>
      </w:r>
      <w:r w:rsidR="00AA6A1D" w:rsidRPr="00A5069F">
        <w:rPr>
          <w:lang w:val="en-GB"/>
        </w:rPr>
        <w:t>evaluation</w:t>
      </w:r>
      <w:r w:rsidRPr="00A5069F">
        <w:rPr>
          <w:lang w:val="en-GB"/>
        </w:rPr>
        <w:t xml:space="preserve"> look</w:t>
      </w:r>
      <w:r w:rsidR="00324C30" w:rsidRPr="00A5069F">
        <w:rPr>
          <w:lang w:val="en-GB"/>
        </w:rPr>
        <w:t>s</w:t>
      </w:r>
      <w:r w:rsidRPr="00A5069F">
        <w:rPr>
          <w:lang w:val="en-GB"/>
        </w:rPr>
        <w:t xml:space="preserve"> at other aspects of efficiency.</w:t>
      </w:r>
    </w:p>
    <w:p w14:paraId="0540158D" w14:textId="1B91987B" w:rsidR="00970C59" w:rsidRPr="00A5069F" w:rsidRDefault="00970C59" w:rsidP="00417C7D">
      <w:pPr>
        <w:rPr>
          <w:lang w:val="en-GB"/>
        </w:rPr>
      </w:pPr>
      <w:r w:rsidRPr="00A5069F">
        <w:rPr>
          <w:lang w:val="en-GB"/>
        </w:rPr>
        <w:t>Sustainability</w:t>
      </w:r>
      <w:r w:rsidR="00C84B20" w:rsidRPr="00A5069F">
        <w:rPr>
          <w:lang w:val="en-GB"/>
        </w:rPr>
        <w:t xml:space="preserve"> and orientation towards impact</w:t>
      </w:r>
      <w:r w:rsidRPr="00A5069F">
        <w:rPr>
          <w:lang w:val="en-GB"/>
        </w:rPr>
        <w:t xml:space="preserve">: Sustainability looks at the likelihood that the benefits of the interventions of the </w:t>
      </w:r>
      <w:r w:rsidR="004A5637" w:rsidRPr="00A5069F">
        <w:rPr>
          <w:lang w:val="en-GB"/>
        </w:rPr>
        <w:t>UNSDCF</w:t>
      </w:r>
      <w:r w:rsidRPr="00A5069F">
        <w:rPr>
          <w:lang w:val="en-GB"/>
        </w:rPr>
        <w:t xml:space="preserve"> will continue in the future.  It tests the staying power of those gains: will benefits persist, expand and withstand future shocks once direct UN support tapers off?</w:t>
      </w:r>
    </w:p>
    <w:p w14:paraId="06876465" w14:textId="77777777" w:rsidR="00970C59" w:rsidRPr="00A5069F" w:rsidRDefault="00970C59" w:rsidP="00417C7D">
      <w:pPr>
        <w:rPr>
          <w:lang w:val="en-GB"/>
        </w:rPr>
      </w:pPr>
      <w:r w:rsidRPr="00A5069F">
        <w:rPr>
          <w:lang w:val="en-GB"/>
        </w:rPr>
        <w:t xml:space="preserve">Crosscutting themes: In addition to assessing the Cooperation Framework’s performance across its core outcomes, the evaluation will also examine how effectively cross-cutting principles—such as Leaving No One Behind (LNOB), gender equality, human rights, disability inclusion, environmental sustainability, and resilience—have been embedded across programming, coordination, and monitoring. This includes evaluating not only the formal integration of these principles into joint workplans and outcomes, but also their operational relevance: how well </w:t>
      </w:r>
      <w:r w:rsidRPr="00A5069F">
        <w:rPr>
          <w:lang w:val="en-GB"/>
        </w:rPr>
        <w:lastRenderedPageBreak/>
        <w:t xml:space="preserve">they have shaped targeting, partnership strategies, and the responsiveness of interventions to the needs of vulnerable and marginalised groups. Special attention will be paid to whether these principles have moved beyond rhetoric into practice—for example, </w:t>
      </w:r>
      <w:proofErr w:type="gramStart"/>
      <w:r w:rsidRPr="00A5069F">
        <w:rPr>
          <w:lang w:val="en-GB"/>
        </w:rPr>
        <w:t>through the use of</w:t>
      </w:r>
      <w:proofErr w:type="gramEnd"/>
      <w:r w:rsidRPr="00A5069F">
        <w:rPr>
          <w:lang w:val="en-GB"/>
        </w:rPr>
        <w:t xml:space="preserve"> disaggregated data in decision-making, the functionality of LNOB working groups, or the institutional support for disability inclusion. The evaluation will aim to capture both structural enablers and </w:t>
      </w:r>
      <w:proofErr w:type="gramStart"/>
      <w:r w:rsidRPr="00A5069F">
        <w:rPr>
          <w:lang w:val="en-GB"/>
        </w:rPr>
        <w:t>bottlenecks, and</w:t>
      </w:r>
      <w:proofErr w:type="gramEnd"/>
      <w:r w:rsidRPr="00A5069F">
        <w:rPr>
          <w:lang w:val="en-GB"/>
        </w:rPr>
        <w:t xml:space="preserve"> reflect on how lessons from the current cycle can inform more deliberate and measurable integration of cross-cutting commitments in the next UNSDCF.</w:t>
      </w:r>
    </w:p>
    <w:p w14:paraId="13232394" w14:textId="21E206F2" w:rsidR="00970C59" w:rsidRPr="00A5069F" w:rsidRDefault="00970C59" w:rsidP="00417C7D">
      <w:pPr>
        <w:rPr>
          <w:lang w:val="en-GB"/>
        </w:rPr>
      </w:pPr>
      <w:r w:rsidRPr="00A5069F">
        <w:rPr>
          <w:lang w:val="en-GB"/>
        </w:rPr>
        <w:t xml:space="preserve">The core evaluations questions have been defined in the Terms of Reference and validated based on Inception Phase discussions with the Evaluation Managers and preliminary findings from the </w:t>
      </w:r>
      <w:proofErr w:type="spellStart"/>
      <w:r w:rsidR="00AF5E3C" w:rsidRPr="00A5069F">
        <w:rPr>
          <w:lang w:val="en-GB"/>
        </w:rPr>
        <w:t>ToC</w:t>
      </w:r>
      <w:proofErr w:type="spellEnd"/>
      <w:r w:rsidRPr="00A5069F">
        <w:rPr>
          <w:lang w:val="en-GB"/>
        </w:rPr>
        <w:t xml:space="preserve"> Workshop</w:t>
      </w:r>
      <w:r w:rsidR="00C84B20" w:rsidRPr="00A5069F">
        <w:rPr>
          <w:rStyle w:val="FootnoteReference"/>
          <w:lang w:val="en-GB"/>
        </w:rPr>
        <w:footnoteReference w:id="34"/>
      </w:r>
      <w:r w:rsidRPr="00A5069F">
        <w:rPr>
          <w:lang w:val="en-GB"/>
        </w:rPr>
        <w:t xml:space="preserve">. The total number of Evaluation Questions has been kept to 10, in line with the UNEG guidance for UNSDCF Evaluations, to ensure that they would be manageable given the characteristics, objectives and scope of this evaluation. </w:t>
      </w:r>
    </w:p>
    <w:p w14:paraId="461890AC" w14:textId="0607CDF7" w:rsidR="00970C59" w:rsidRPr="00A5069F" w:rsidRDefault="00970C59" w:rsidP="00970C59">
      <w:pPr>
        <w:pStyle w:val="Caption"/>
        <w:keepNext/>
        <w:rPr>
          <w:rFonts w:asciiTheme="minorHAnsi" w:hAnsiTheme="minorHAnsi" w:cstheme="minorHAnsi"/>
          <w:sz w:val="22"/>
          <w:szCs w:val="22"/>
          <w:lang w:val="en-GB"/>
        </w:rPr>
      </w:pPr>
      <w:bookmarkStart w:id="37" w:name="_Toc213652802"/>
      <w:r w:rsidRPr="00A5069F">
        <w:rPr>
          <w:rFonts w:asciiTheme="minorHAnsi" w:hAnsiTheme="minorHAnsi" w:cstheme="minorHAnsi"/>
          <w:sz w:val="22"/>
          <w:szCs w:val="22"/>
          <w:lang w:val="en-GB"/>
        </w:rPr>
        <w:t xml:space="preserve">Table </w:t>
      </w:r>
      <w:r w:rsidRPr="00A5069F">
        <w:rPr>
          <w:rFonts w:asciiTheme="minorHAnsi" w:hAnsiTheme="minorHAnsi" w:cstheme="minorHAnsi"/>
          <w:sz w:val="22"/>
          <w:szCs w:val="22"/>
          <w:lang w:val="en-GB"/>
        </w:rPr>
        <w:fldChar w:fldCharType="begin"/>
      </w:r>
      <w:r w:rsidRPr="00A5069F">
        <w:rPr>
          <w:rFonts w:asciiTheme="minorHAnsi" w:hAnsiTheme="minorHAnsi" w:cstheme="minorHAnsi"/>
          <w:sz w:val="22"/>
          <w:szCs w:val="22"/>
          <w:lang w:val="en-GB"/>
        </w:rPr>
        <w:instrText xml:space="preserve"> SEQ Table \* ARABIC </w:instrText>
      </w:r>
      <w:r w:rsidRPr="00A5069F">
        <w:rPr>
          <w:rFonts w:asciiTheme="minorHAnsi" w:hAnsiTheme="minorHAnsi" w:cstheme="minorHAnsi"/>
          <w:sz w:val="22"/>
          <w:szCs w:val="22"/>
          <w:lang w:val="en-GB"/>
        </w:rPr>
        <w:fldChar w:fldCharType="separate"/>
      </w:r>
      <w:r w:rsidR="00EC0D24" w:rsidRPr="00A5069F">
        <w:rPr>
          <w:rFonts w:asciiTheme="minorHAnsi" w:hAnsiTheme="minorHAnsi" w:cstheme="minorHAnsi"/>
          <w:sz w:val="22"/>
          <w:szCs w:val="22"/>
          <w:lang w:val="en-GB"/>
        </w:rPr>
        <w:t>3</w:t>
      </w:r>
      <w:r w:rsidRPr="00A5069F">
        <w:rPr>
          <w:rFonts w:asciiTheme="minorHAnsi" w:hAnsiTheme="minorHAnsi" w:cstheme="minorHAnsi"/>
          <w:sz w:val="22"/>
          <w:szCs w:val="22"/>
          <w:lang w:val="en-GB"/>
        </w:rPr>
        <w:fldChar w:fldCharType="end"/>
      </w:r>
      <w:r w:rsidRPr="00A5069F">
        <w:rPr>
          <w:rFonts w:asciiTheme="minorHAnsi" w:hAnsiTheme="minorHAnsi" w:cstheme="minorHAnsi"/>
          <w:sz w:val="22"/>
          <w:szCs w:val="22"/>
          <w:lang w:val="en-GB"/>
        </w:rPr>
        <w:t xml:space="preserve"> Evaluation Criteria and Questions</w:t>
      </w:r>
      <w:bookmarkEnd w:id="37"/>
    </w:p>
    <w:tbl>
      <w:tblPr>
        <w:tblStyle w:val="GridTable1Light-Accent1"/>
        <w:tblW w:w="9344" w:type="dxa"/>
        <w:tblLook w:val="04A0" w:firstRow="1" w:lastRow="0" w:firstColumn="1" w:lastColumn="0" w:noHBand="0" w:noVBand="1"/>
      </w:tblPr>
      <w:tblGrid>
        <w:gridCol w:w="2366"/>
        <w:gridCol w:w="6978"/>
      </w:tblGrid>
      <w:tr w:rsidR="00970C59" w:rsidRPr="00A5069F" w14:paraId="01970056" w14:textId="77777777" w:rsidTr="00AA083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66" w:type="dxa"/>
            <w:shd w:val="clear" w:color="auto" w:fill="4472C4" w:themeFill="accent1"/>
            <w:hideMark/>
          </w:tcPr>
          <w:p w14:paraId="37730142" w14:textId="77777777" w:rsidR="00970C59" w:rsidRPr="00A5069F" w:rsidRDefault="00970C59" w:rsidP="00AA0839">
            <w:pPr>
              <w:textAlignment w:val="baseline"/>
              <w:rPr>
                <w:rFonts w:asciiTheme="minorHAnsi" w:eastAsia="Times New Roman" w:hAnsiTheme="minorHAnsi" w:cstheme="minorHAnsi"/>
                <w:szCs w:val="20"/>
                <w:lang w:val="en-GB" w:eastAsia="en-GB"/>
              </w:rPr>
            </w:pPr>
            <w:r w:rsidRPr="00A5069F">
              <w:rPr>
                <w:rFonts w:asciiTheme="minorHAnsi" w:eastAsia="Times New Roman" w:hAnsiTheme="minorHAnsi" w:cstheme="minorHAnsi"/>
                <w:color w:val="FFFFFF"/>
                <w:szCs w:val="20"/>
                <w:lang w:val="en-GB" w:eastAsia="en-GB"/>
              </w:rPr>
              <w:t>Evaluation Criteria </w:t>
            </w:r>
          </w:p>
        </w:tc>
        <w:tc>
          <w:tcPr>
            <w:tcW w:w="6978" w:type="dxa"/>
            <w:shd w:val="clear" w:color="auto" w:fill="4472C4" w:themeFill="accent1"/>
            <w:hideMark/>
          </w:tcPr>
          <w:p w14:paraId="52041499" w14:textId="77777777" w:rsidR="00970C59" w:rsidRPr="00A5069F" w:rsidRDefault="00970C59" w:rsidP="00AA0839">
            <w:pPr>
              <w:textAlignment w:val="baseline"/>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color w:val="FFFFFF"/>
                <w:szCs w:val="20"/>
                <w:lang w:val="en-GB" w:eastAsia="en-GB"/>
              </w:rPr>
              <w:t> Evaluation Questions </w:t>
            </w:r>
          </w:p>
        </w:tc>
      </w:tr>
      <w:tr w:rsidR="00970C59" w:rsidRPr="00A5069F" w14:paraId="36181810" w14:textId="77777777" w:rsidTr="00970C59">
        <w:trPr>
          <w:trHeight w:val="1117"/>
        </w:trPr>
        <w:tc>
          <w:tcPr>
            <w:cnfStyle w:val="001000000000" w:firstRow="0" w:lastRow="0" w:firstColumn="1" w:lastColumn="0" w:oddVBand="0" w:evenVBand="0" w:oddHBand="0" w:evenHBand="0" w:firstRowFirstColumn="0" w:firstRowLastColumn="0" w:lastRowFirstColumn="0" w:lastRowLastColumn="0"/>
            <w:tcW w:w="2366" w:type="dxa"/>
            <w:hideMark/>
          </w:tcPr>
          <w:p w14:paraId="79BA08DA" w14:textId="26C4197F" w:rsidR="00970C59" w:rsidRPr="00A5069F" w:rsidRDefault="00970C59" w:rsidP="00970C59">
            <w:pPr>
              <w:spacing w:before="120"/>
              <w:textAlignment w:val="baseline"/>
              <w:rPr>
                <w:rFonts w:asciiTheme="minorHAnsi" w:eastAsia="Times New Roman" w:hAnsiTheme="minorHAnsi" w:cstheme="minorHAnsi"/>
                <w:i/>
                <w:iCs/>
                <w:color w:val="2F5496"/>
                <w:szCs w:val="20"/>
                <w:lang w:val="en-GB" w:eastAsia="en-GB"/>
              </w:rPr>
            </w:pPr>
            <w:r w:rsidRPr="00A5069F">
              <w:rPr>
                <w:rFonts w:asciiTheme="minorHAnsi" w:eastAsia="Times New Roman" w:hAnsiTheme="minorHAnsi" w:cstheme="minorHAnsi"/>
                <w:szCs w:val="20"/>
                <w:lang w:val="en-GB" w:eastAsia="en-GB"/>
              </w:rPr>
              <w:t>Relevance and adaptability</w:t>
            </w:r>
          </w:p>
        </w:tc>
        <w:tc>
          <w:tcPr>
            <w:tcW w:w="6978" w:type="dxa"/>
            <w:hideMark/>
          </w:tcPr>
          <w:p w14:paraId="70F28233" w14:textId="773127A2"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To what extent are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objectives aligned with and consistent with government? </w:t>
            </w:r>
          </w:p>
          <w:p w14:paraId="2279CF72" w14:textId="33CA7B1F"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How dynamic and responsive has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been to unforeseen challenges?</w:t>
            </w:r>
          </w:p>
        </w:tc>
      </w:tr>
      <w:tr w:rsidR="00970C59" w:rsidRPr="00A5069F" w14:paraId="65AEEE03" w14:textId="77777777" w:rsidTr="00AA0839">
        <w:trPr>
          <w:trHeight w:val="300"/>
        </w:trPr>
        <w:tc>
          <w:tcPr>
            <w:cnfStyle w:val="001000000000" w:firstRow="0" w:lastRow="0" w:firstColumn="1" w:lastColumn="0" w:oddVBand="0" w:evenVBand="0" w:oddHBand="0" w:evenHBand="0" w:firstRowFirstColumn="0" w:firstRowLastColumn="0" w:lastRowFirstColumn="0" w:lastRowLastColumn="0"/>
            <w:tcW w:w="2366" w:type="dxa"/>
            <w:hideMark/>
          </w:tcPr>
          <w:p w14:paraId="1A58CDE9" w14:textId="77777777" w:rsidR="00C84B20" w:rsidRPr="00A5069F" w:rsidRDefault="00970C59" w:rsidP="00AA0839">
            <w:pPr>
              <w:spacing w:before="120"/>
              <w:textAlignment w:val="baseline"/>
              <w:rPr>
                <w:rFonts w:asciiTheme="minorHAnsi" w:eastAsia="Times New Roman" w:hAnsiTheme="minorHAnsi" w:cstheme="minorHAnsi"/>
                <w:b w:val="0"/>
                <w:bCs w:val="0"/>
                <w:szCs w:val="20"/>
                <w:lang w:val="en-GB" w:eastAsia="en-GB"/>
              </w:rPr>
            </w:pPr>
            <w:r w:rsidRPr="00A5069F">
              <w:rPr>
                <w:rFonts w:asciiTheme="minorHAnsi" w:eastAsia="Times New Roman" w:hAnsiTheme="minorHAnsi" w:cstheme="minorHAnsi"/>
                <w:szCs w:val="20"/>
                <w:lang w:val="en-GB" w:eastAsia="en-GB"/>
              </w:rPr>
              <w:t>Coordination/</w:t>
            </w:r>
          </w:p>
          <w:p w14:paraId="555FFADF" w14:textId="66CE7B30" w:rsidR="00970C59" w:rsidRPr="00A5069F" w:rsidRDefault="00970C59" w:rsidP="00AA0839">
            <w:pPr>
              <w:spacing w:before="120"/>
              <w:textAlignment w:val="baseline"/>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Coherence  </w:t>
            </w:r>
          </w:p>
          <w:p w14:paraId="5E282DC7" w14:textId="3EF0457E" w:rsidR="00970C59" w:rsidRPr="00A5069F" w:rsidRDefault="00970C59" w:rsidP="00AA0839">
            <w:pPr>
              <w:spacing w:before="120"/>
              <w:textAlignment w:val="baseline"/>
              <w:rPr>
                <w:rFonts w:asciiTheme="minorHAnsi" w:eastAsia="Times New Roman" w:hAnsiTheme="minorHAnsi" w:cstheme="minorHAnsi"/>
                <w:szCs w:val="20"/>
                <w:lang w:val="en-GB" w:eastAsia="en-GB"/>
              </w:rPr>
            </w:pPr>
          </w:p>
        </w:tc>
        <w:tc>
          <w:tcPr>
            <w:tcW w:w="6978" w:type="dxa"/>
            <w:hideMark/>
          </w:tcPr>
          <w:p w14:paraId="4671134B" w14:textId="79E2251B"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To what extent has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strengthened the coherence of support by UNCT members and sought partnerships (with civil society/private sector/local government/parliament/national human rights institutions/international development partners) to enhance achievement of results?</w:t>
            </w:r>
          </w:p>
          <w:p w14:paraId="7AFE0294" w14:textId="73B67CA2"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To what extent have the practical processes and structures established under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led to greater coherence of the UN's development support?</w:t>
            </w:r>
          </w:p>
          <w:p w14:paraId="7DB5DBE7" w14:textId="3AD84E8F"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Post UN reform, to what extent have UN agency programs and work plans been effectively and meaningfully derived from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both in design and implementation?</w:t>
            </w:r>
          </w:p>
          <w:p w14:paraId="44C21BBD" w14:textId="77777777"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To what extent did the post reform Resident Coordinator office’s roles and responsibilities enable positive UNCT’s joint convening power and better coherence of the country team? </w:t>
            </w:r>
          </w:p>
        </w:tc>
      </w:tr>
      <w:tr w:rsidR="00970C59" w:rsidRPr="00A5069F" w14:paraId="0D9B1797" w14:textId="77777777" w:rsidTr="00970C59">
        <w:trPr>
          <w:trHeight w:val="821"/>
        </w:trPr>
        <w:tc>
          <w:tcPr>
            <w:cnfStyle w:val="001000000000" w:firstRow="0" w:lastRow="0" w:firstColumn="1" w:lastColumn="0" w:oddVBand="0" w:evenVBand="0" w:oddHBand="0" w:evenHBand="0" w:firstRowFirstColumn="0" w:firstRowLastColumn="0" w:lastRowFirstColumn="0" w:lastRowLastColumn="0"/>
            <w:tcW w:w="2366" w:type="dxa"/>
            <w:hideMark/>
          </w:tcPr>
          <w:p w14:paraId="7FEBC09A" w14:textId="0F6C0561" w:rsidR="00970C59" w:rsidRPr="00A5069F" w:rsidRDefault="00970C59" w:rsidP="00970C59">
            <w:pPr>
              <w:spacing w:before="120"/>
              <w:textAlignment w:val="baseline"/>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Effectiveness</w:t>
            </w:r>
          </w:p>
        </w:tc>
        <w:tc>
          <w:tcPr>
            <w:tcW w:w="6978" w:type="dxa"/>
            <w:hideMark/>
          </w:tcPr>
          <w:p w14:paraId="1248CADC" w14:textId="174A9998"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How effective has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been in achieving results outlined in the results framework?</w:t>
            </w:r>
            <w:r w:rsidRPr="00A5069F">
              <w:rPr>
                <w:rFonts w:asciiTheme="minorHAnsi" w:hAnsiTheme="minorHAnsi" w:cstheme="minorHAnsi"/>
                <w:lang w:val="en-GB"/>
              </w:rPr>
              <w:t xml:space="preserve"> </w:t>
            </w:r>
          </w:p>
        </w:tc>
      </w:tr>
      <w:tr w:rsidR="00970C59" w:rsidRPr="00A5069F" w14:paraId="1380B328" w14:textId="77777777" w:rsidTr="00AA0839">
        <w:trPr>
          <w:trHeight w:val="300"/>
        </w:trPr>
        <w:tc>
          <w:tcPr>
            <w:cnfStyle w:val="001000000000" w:firstRow="0" w:lastRow="0" w:firstColumn="1" w:lastColumn="0" w:oddVBand="0" w:evenVBand="0" w:oddHBand="0" w:evenHBand="0" w:firstRowFirstColumn="0" w:firstRowLastColumn="0" w:lastRowFirstColumn="0" w:lastRowLastColumn="0"/>
            <w:tcW w:w="2366" w:type="dxa"/>
            <w:hideMark/>
          </w:tcPr>
          <w:p w14:paraId="0FF8A118" w14:textId="603D96BA" w:rsidR="00970C59" w:rsidRPr="00A5069F" w:rsidRDefault="00970C59" w:rsidP="00970C59">
            <w:pPr>
              <w:spacing w:before="120"/>
              <w:textAlignment w:val="baseline"/>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Efficiency</w:t>
            </w:r>
          </w:p>
        </w:tc>
        <w:tc>
          <w:tcPr>
            <w:tcW w:w="6978" w:type="dxa"/>
            <w:hideMark/>
          </w:tcPr>
          <w:p w14:paraId="5048CA2B" w14:textId="23F3274D"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How efficiently has the UN system used resources (human, financial) to meet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outcomes?</w:t>
            </w:r>
          </w:p>
        </w:tc>
      </w:tr>
      <w:tr w:rsidR="00970C59" w:rsidRPr="00A5069F" w14:paraId="43AC5614" w14:textId="77777777" w:rsidTr="00AA0839">
        <w:trPr>
          <w:trHeight w:val="630"/>
        </w:trPr>
        <w:tc>
          <w:tcPr>
            <w:cnfStyle w:val="001000000000" w:firstRow="0" w:lastRow="0" w:firstColumn="1" w:lastColumn="0" w:oddVBand="0" w:evenVBand="0" w:oddHBand="0" w:evenHBand="0" w:firstRowFirstColumn="0" w:firstRowLastColumn="0" w:lastRowFirstColumn="0" w:lastRowLastColumn="0"/>
            <w:tcW w:w="2366" w:type="dxa"/>
            <w:hideMark/>
          </w:tcPr>
          <w:p w14:paraId="1BDE4C37" w14:textId="62B49530" w:rsidR="00970C59" w:rsidRPr="00A5069F" w:rsidRDefault="00970C59" w:rsidP="00970C59">
            <w:pPr>
              <w:spacing w:before="120"/>
              <w:textAlignment w:val="baseline"/>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Sustainability and </w:t>
            </w:r>
            <w:r w:rsidR="00C84B20" w:rsidRPr="00A5069F">
              <w:rPr>
                <w:rFonts w:asciiTheme="minorHAnsi" w:eastAsia="Times New Roman" w:hAnsiTheme="minorHAnsi" w:cstheme="minorHAnsi"/>
                <w:szCs w:val="20"/>
                <w:lang w:val="en-GB" w:eastAsia="en-GB"/>
              </w:rPr>
              <w:t>orientation towards impact</w:t>
            </w:r>
          </w:p>
        </w:tc>
        <w:tc>
          <w:tcPr>
            <w:tcW w:w="6978" w:type="dxa"/>
            <w:hideMark/>
          </w:tcPr>
          <w:p w14:paraId="3A1E9E51" w14:textId="44CC49F3"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To what extent has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contributed to building national and local capacities and ensuring long-term gains?</w:t>
            </w:r>
          </w:p>
        </w:tc>
      </w:tr>
      <w:tr w:rsidR="00970C59" w:rsidRPr="00A5069F" w14:paraId="12C3CB6D" w14:textId="77777777" w:rsidTr="00AA0839">
        <w:trPr>
          <w:trHeight w:val="630"/>
        </w:trPr>
        <w:tc>
          <w:tcPr>
            <w:cnfStyle w:val="001000000000" w:firstRow="0" w:lastRow="0" w:firstColumn="1" w:lastColumn="0" w:oddVBand="0" w:evenVBand="0" w:oddHBand="0" w:evenHBand="0" w:firstRowFirstColumn="0" w:firstRowLastColumn="0" w:lastRowFirstColumn="0" w:lastRowLastColumn="0"/>
            <w:tcW w:w="2366" w:type="dxa"/>
          </w:tcPr>
          <w:p w14:paraId="12AD283F" w14:textId="0272E94F" w:rsidR="00970C59" w:rsidRPr="00A5069F" w:rsidRDefault="00970C59" w:rsidP="00970C59">
            <w:pPr>
              <w:spacing w:before="120"/>
              <w:textAlignment w:val="baseline"/>
              <w:rPr>
                <w:rFonts w:asciiTheme="minorHAnsi" w:eastAsia="Times New Roman" w:hAnsiTheme="minorHAnsi" w:cstheme="minorHAnsi"/>
                <w:szCs w:val="20"/>
                <w:lang w:val="en-GB" w:eastAsia="en-GB"/>
              </w:rPr>
            </w:pPr>
            <w:proofErr w:type="gramStart"/>
            <w:r w:rsidRPr="00A5069F">
              <w:rPr>
                <w:rFonts w:asciiTheme="minorHAnsi" w:eastAsia="Times New Roman" w:hAnsiTheme="minorHAnsi" w:cstheme="minorHAnsi"/>
                <w:color w:val="111111"/>
                <w:szCs w:val="20"/>
                <w:lang w:val="en-GB" w:eastAsia="en-GB"/>
              </w:rPr>
              <w:t>Cross-cutting</w:t>
            </w:r>
            <w:proofErr w:type="gramEnd"/>
          </w:p>
        </w:tc>
        <w:tc>
          <w:tcPr>
            <w:tcW w:w="6978" w:type="dxa"/>
          </w:tcPr>
          <w:p w14:paraId="17EDA446" w14:textId="1D52A15C" w:rsidR="00970C59" w:rsidRPr="00A5069F" w:rsidRDefault="00970C59" w:rsidP="003814B7">
            <w:pPr>
              <w:numPr>
                <w:ilvl w:val="0"/>
                <w:numId w:val="3"/>
              </w:numPr>
              <w:spacing w:before="120" w:after="0"/>
              <w:ind w:left="714" w:hanging="357"/>
              <w:textAlignment w:val="baseline"/>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Cs w:val="20"/>
                <w:lang w:val="en-GB" w:eastAsia="en-GB"/>
              </w:rPr>
            </w:pPr>
            <w:r w:rsidRPr="00A5069F">
              <w:rPr>
                <w:rFonts w:asciiTheme="minorHAnsi" w:eastAsia="Times New Roman" w:hAnsiTheme="minorHAnsi" w:cstheme="minorHAnsi"/>
                <w:szCs w:val="20"/>
                <w:lang w:val="en-GB" w:eastAsia="en-GB"/>
              </w:rPr>
              <w:t xml:space="preserve">To what extent are LNOB groups mainstreamed in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’s design and implementation? What should the </w:t>
            </w:r>
            <w:r w:rsidR="004A5637" w:rsidRPr="00A5069F">
              <w:rPr>
                <w:rFonts w:asciiTheme="minorHAnsi" w:eastAsia="Times New Roman" w:hAnsiTheme="minorHAnsi" w:cstheme="minorHAnsi"/>
                <w:szCs w:val="20"/>
                <w:lang w:val="en-GB" w:eastAsia="en-GB"/>
              </w:rPr>
              <w:t>UNSDCF</w:t>
            </w:r>
            <w:r w:rsidRPr="00A5069F">
              <w:rPr>
                <w:rFonts w:asciiTheme="minorHAnsi" w:eastAsia="Times New Roman" w:hAnsiTheme="minorHAnsi" w:cstheme="minorHAnsi"/>
                <w:szCs w:val="20"/>
                <w:lang w:val="en-GB" w:eastAsia="en-GB"/>
              </w:rPr>
              <w:t xml:space="preserve"> do to scale up its impact on LNOB groups in the next cycle?</w:t>
            </w:r>
          </w:p>
        </w:tc>
      </w:tr>
    </w:tbl>
    <w:p w14:paraId="7C5FDEB3" w14:textId="33928558" w:rsidR="00970C59" w:rsidRPr="00A5069F" w:rsidRDefault="00970C59" w:rsidP="4DAC5C87">
      <w:pPr>
        <w:rPr>
          <w:b/>
          <w:color w:val="0000FF"/>
          <w:lang w:val="en-GB"/>
        </w:rPr>
      </w:pPr>
      <w:r w:rsidRPr="00A5069F">
        <w:rPr>
          <w:lang w:val="en-GB"/>
        </w:rPr>
        <w:lastRenderedPageBreak/>
        <w:t xml:space="preserve">The evaluation criteria above and associated final evaluation questions and sub-questions have guided the evaluation of the UNSDCF 2022-2026. The detailed Evaluation Design Matrix, which guided the data collection process to find specific evidence for each evaluation criterion and question, with indicators/success standards, data collection methods, and sources of information provided is available in Annex </w:t>
      </w:r>
      <w:r w:rsidR="00AA5C2C" w:rsidRPr="00A5069F">
        <w:rPr>
          <w:lang w:val="en-GB"/>
        </w:rPr>
        <w:t>2</w:t>
      </w:r>
      <w:r w:rsidRPr="00A5069F">
        <w:rPr>
          <w:lang w:val="en-GB"/>
        </w:rPr>
        <w:t>.</w:t>
      </w:r>
    </w:p>
    <w:p w14:paraId="4A6118DA" w14:textId="1A1DB5EE" w:rsidR="009E0BF1" w:rsidRPr="00A5069F" w:rsidRDefault="009E0BF1" w:rsidP="003814B7">
      <w:pPr>
        <w:pStyle w:val="Heading2"/>
        <w:numPr>
          <w:ilvl w:val="1"/>
          <w:numId w:val="27"/>
        </w:numPr>
        <w:rPr>
          <w:rFonts w:asciiTheme="minorHAnsi" w:hAnsiTheme="minorHAnsi" w:cstheme="minorHAnsi"/>
          <w:lang w:val="en-GB"/>
        </w:rPr>
      </w:pPr>
      <w:bookmarkStart w:id="38" w:name="_Toc199415488"/>
      <w:bookmarkStart w:id="39" w:name="_Toc207566827"/>
      <w:bookmarkStart w:id="40" w:name="_Toc213652630"/>
      <w:r w:rsidRPr="00A5069F">
        <w:rPr>
          <w:rFonts w:asciiTheme="minorHAnsi" w:hAnsiTheme="minorHAnsi" w:cstheme="minorHAnsi"/>
          <w:lang w:val="en-GB"/>
        </w:rPr>
        <w:t>Evaluation Process and Methodology</w:t>
      </w:r>
      <w:bookmarkEnd w:id="38"/>
      <w:bookmarkEnd w:id="39"/>
      <w:bookmarkEnd w:id="40"/>
    </w:p>
    <w:p w14:paraId="5D5BE883" w14:textId="6937F280" w:rsidR="009E0BF1" w:rsidRPr="00A5069F" w:rsidRDefault="009E0BF1" w:rsidP="00A8202D">
      <w:pPr>
        <w:pStyle w:val="Heading3"/>
        <w:rPr>
          <w:lang w:val="en-GB"/>
        </w:rPr>
      </w:pPr>
      <w:bookmarkStart w:id="41" w:name="_Toc199415493"/>
      <w:bookmarkStart w:id="42" w:name="_Toc207566828"/>
      <w:bookmarkStart w:id="43" w:name="_Toc213652631"/>
      <w:r w:rsidRPr="00A5069F">
        <w:rPr>
          <w:lang w:val="en-GB"/>
        </w:rPr>
        <w:t>Evaluation Process</w:t>
      </w:r>
      <w:bookmarkEnd w:id="41"/>
      <w:bookmarkEnd w:id="42"/>
      <w:bookmarkEnd w:id="43"/>
    </w:p>
    <w:p w14:paraId="29F3D33E" w14:textId="7EA8FE64" w:rsidR="009E0BF1" w:rsidRPr="00A5069F" w:rsidRDefault="009E0BF1" w:rsidP="00417C7D">
      <w:pPr>
        <w:rPr>
          <w:lang w:val="en-GB"/>
        </w:rPr>
      </w:pPr>
      <w:r w:rsidRPr="00A5069F">
        <w:rPr>
          <w:lang w:val="en-GB"/>
        </w:rPr>
        <w:t>The evaluation follow</w:t>
      </w:r>
      <w:r w:rsidR="003545D0" w:rsidRPr="00A5069F">
        <w:rPr>
          <w:lang w:val="en-GB"/>
        </w:rPr>
        <w:t>ed</w:t>
      </w:r>
      <w:r w:rsidRPr="00A5069F">
        <w:rPr>
          <w:lang w:val="en-GB"/>
        </w:rPr>
        <w:t xml:space="preserve"> the four-phase approach</w:t>
      </w:r>
      <w:r w:rsidR="00C11557" w:rsidRPr="00A5069F">
        <w:rPr>
          <w:lang w:val="en-GB"/>
        </w:rPr>
        <w:t xml:space="preserve"> blending </w:t>
      </w:r>
      <w:r w:rsidR="00C11557" w:rsidRPr="00A5069F">
        <w:rPr>
          <w:b/>
          <w:bCs/>
          <w:color w:val="44546A" w:themeColor="text2"/>
          <w:lang w:val="en-GB"/>
        </w:rPr>
        <w:t>summative</w:t>
      </w:r>
      <w:r w:rsidR="00C11557" w:rsidRPr="00A5069F">
        <w:rPr>
          <w:color w:val="44546A" w:themeColor="text2"/>
          <w:lang w:val="en-GB"/>
        </w:rPr>
        <w:t xml:space="preserve"> </w:t>
      </w:r>
      <w:r w:rsidR="00C11557" w:rsidRPr="00A5069F">
        <w:rPr>
          <w:lang w:val="en-GB"/>
        </w:rPr>
        <w:t xml:space="preserve">and </w:t>
      </w:r>
      <w:r w:rsidR="00C11557" w:rsidRPr="00A5069F">
        <w:rPr>
          <w:b/>
          <w:bCs/>
          <w:lang w:val="en-GB"/>
        </w:rPr>
        <w:t>f</w:t>
      </w:r>
      <w:r w:rsidR="00C11557" w:rsidRPr="00A5069F">
        <w:rPr>
          <w:b/>
          <w:bCs/>
          <w:color w:val="44546A" w:themeColor="text2"/>
          <w:lang w:val="en-GB"/>
        </w:rPr>
        <w:t>ormative</w:t>
      </w:r>
      <w:r w:rsidR="00C11557" w:rsidRPr="00A5069F">
        <w:rPr>
          <w:lang w:val="en-GB"/>
        </w:rPr>
        <w:t xml:space="preserve"> elements. The summative elements aim to assess the extent to which the UNSDCF met its intended outputs and outcomes, distilling concrete lessons from implementation. The formative strand employs a forward-looking approach, pinpointing gaps, emerging opportunities and actionable recommendations to inform the next UNSDCF cycle.</w:t>
      </w:r>
    </w:p>
    <w:p w14:paraId="527C1D80" w14:textId="77777777" w:rsidR="00C11557" w:rsidRPr="00A5069F" w:rsidRDefault="00C11557" w:rsidP="009E0BF1">
      <w:pPr>
        <w:tabs>
          <w:tab w:val="left" w:pos="9000"/>
        </w:tabs>
        <w:spacing w:after="0"/>
        <w:rPr>
          <w:rFonts w:cstheme="minorHAnsi"/>
          <w:b/>
          <w:bCs/>
          <w:lang w:val="en-GB"/>
        </w:rPr>
      </w:pPr>
    </w:p>
    <w:p w14:paraId="09FBA959" w14:textId="77777777" w:rsidR="009E0BF1" w:rsidRPr="00A5069F" w:rsidRDefault="009E0BF1" w:rsidP="009E0BF1">
      <w:pPr>
        <w:pStyle w:val="Normal1"/>
        <w:keepNext/>
        <w:spacing w:line="240" w:lineRule="auto"/>
        <w:jc w:val="both"/>
        <w:rPr>
          <w:rFonts w:asciiTheme="minorHAnsi" w:hAnsiTheme="minorHAnsi" w:cstheme="minorHAnsi"/>
          <w:lang w:val="en-GB"/>
        </w:rPr>
      </w:pPr>
      <w:r w:rsidRPr="00A5069F">
        <w:rPr>
          <w:rFonts w:asciiTheme="minorHAnsi" w:hAnsiTheme="minorHAnsi" w:cstheme="minorHAnsi"/>
          <w:noProof/>
          <w:lang w:val="en-GB"/>
        </w:rPr>
        <w:drawing>
          <wp:inline distT="0" distB="0" distL="0" distR="0" wp14:anchorId="3729AE34" wp14:editId="550CE405">
            <wp:extent cx="3789680" cy="1744980"/>
            <wp:effectExtent l="0" t="0" r="0" b="26670"/>
            <wp:docPr id="1163313760"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169C7B2C" w14:textId="2BB04368" w:rsidR="009E0BF1" w:rsidRPr="00A5069F" w:rsidRDefault="009E0BF1" w:rsidP="009E0BF1">
      <w:pPr>
        <w:pStyle w:val="Caption"/>
        <w:jc w:val="both"/>
        <w:rPr>
          <w:rFonts w:asciiTheme="minorHAnsi" w:hAnsiTheme="minorHAnsi" w:cstheme="minorHAnsi"/>
          <w:sz w:val="22"/>
          <w:szCs w:val="22"/>
          <w:lang w:val="en-GB"/>
        </w:rPr>
      </w:pPr>
      <w:r w:rsidRPr="00A5069F">
        <w:rPr>
          <w:rFonts w:asciiTheme="minorHAnsi" w:hAnsiTheme="minorHAnsi" w:cstheme="minorHAnsi"/>
          <w:sz w:val="22"/>
          <w:szCs w:val="22"/>
          <w:lang w:val="en-GB"/>
        </w:rPr>
        <w:t xml:space="preserve">Figure </w:t>
      </w:r>
      <w:r w:rsidRPr="00A5069F">
        <w:rPr>
          <w:rFonts w:asciiTheme="minorHAnsi" w:hAnsiTheme="minorHAnsi" w:cstheme="minorHAnsi"/>
          <w:sz w:val="22"/>
          <w:szCs w:val="22"/>
          <w:lang w:val="en-GB"/>
        </w:rPr>
        <w:fldChar w:fldCharType="begin"/>
      </w:r>
      <w:r w:rsidRPr="00A5069F">
        <w:rPr>
          <w:rFonts w:asciiTheme="minorHAnsi" w:hAnsiTheme="minorHAnsi" w:cstheme="minorHAnsi"/>
          <w:sz w:val="22"/>
          <w:szCs w:val="22"/>
          <w:lang w:val="en-GB"/>
        </w:rPr>
        <w:instrText xml:space="preserve"> SEQ Figure \* ARABIC </w:instrText>
      </w:r>
      <w:r w:rsidRPr="00A5069F">
        <w:rPr>
          <w:rFonts w:asciiTheme="minorHAnsi" w:hAnsiTheme="minorHAnsi" w:cstheme="minorHAnsi"/>
          <w:sz w:val="22"/>
          <w:szCs w:val="22"/>
          <w:lang w:val="en-GB"/>
        </w:rPr>
        <w:fldChar w:fldCharType="separate"/>
      </w:r>
      <w:r w:rsidR="00754386" w:rsidRPr="00A5069F">
        <w:rPr>
          <w:rFonts w:asciiTheme="minorHAnsi" w:hAnsiTheme="minorHAnsi" w:cstheme="minorHAnsi"/>
          <w:sz w:val="22"/>
          <w:szCs w:val="22"/>
          <w:lang w:val="en-GB"/>
        </w:rPr>
        <w:t>2</w:t>
      </w:r>
      <w:r w:rsidRPr="00A5069F">
        <w:rPr>
          <w:rFonts w:asciiTheme="minorHAnsi" w:hAnsiTheme="minorHAnsi" w:cstheme="minorHAnsi"/>
          <w:sz w:val="22"/>
          <w:szCs w:val="22"/>
          <w:lang w:val="en-GB"/>
        </w:rPr>
        <w:fldChar w:fldCharType="end"/>
      </w:r>
      <w:r w:rsidRPr="00A5069F">
        <w:rPr>
          <w:rFonts w:asciiTheme="minorHAnsi" w:hAnsiTheme="minorHAnsi" w:cstheme="minorHAnsi"/>
          <w:sz w:val="22"/>
          <w:szCs w:val="22"/>
          <w:lang w:val="en-GB"/>
        </w:rPr>
        <w:t xml:space="preserve"> Phases of UNSDCF Lao PDR Final Evaluation</w:t>
      </w:r>
    </w:p>
    <w:p w14:paraId="0C2E1789" w14:textId="77777777" w:rsidR="009E0BF1" w:rsidRPr="00A5069F" w:rsidRDefault="009E0BF1" w:rsidP="009E0BF1">
      <w:pPr>
        <w:rPr>
          <w:rFonts w:cstheme="minorHAnsi"/>
          <w:lang w:val="en-GB"/>
        </w:rPr>
      </w:pPr>
    </w:p>
    <w:p w14:paraId="75AADE93" w14:textId="4405988C" w:rsidR="009E0BF1" w:rsidRPr="00A5069F" w:rsidRDefault="009E0BF1" w:rsidP="003545D0">
      <w:pPr>
        <w:tabs>
          <w:tab w:val="left" w:pos="9000"/>
        </w:tabs>
        <w:rPr>
          <w:rFonts w:cstheme="minorHAnsi"/>
          <w:lang w:val="en-GB"/>
        </w:rPr>
      </w:pPr>
      <w:bookmarkStart w:id="44" w:name="_Toc199415494"/>
      <w:r w:rsidRPr="00A5069F">
        <w:rPr>
          <w:rFonts w:cstheme="minorHAnsi"/>
          <w:color w:val="4472C4" w:themeColor="accent1"/>
          <w:lang w:val="en-GB"/>
        </w:rPr>
        <w:t xml:space="preserve">Phase 1: </w:t>
      </w:r>
      <w:r w:rsidRPr="00A5069F">
        <w:rPr>
          <w:rFonts w:eastAsiaTheme="minorEastAsia" w:cstheme="minorHAnsi"/>
          <w:color w:val="4472C4" w:themeColor="accent1"/>
          <w:lang w:val="en-GB"/>
        </w:rPr>
        <w:t>Inception: desk review and analysis of secondary data</w:t>
      </w:r>
      <w:bookmarkEnd w:id="44"/>
      <w:r w:rsidR="002A44C7" w:rsidRPr="00A5069F">
        <w:rPr>
          <w:rFonts w:eastAsiaTheme="minorEastAsia" w:cstheme="minorHAnsi"/>
          <w:color w:val="auto"/>
          <w:lang w:val="en-GB"/>
        </w:rPr>
        <w:t>. T</w:t>
      </w:r>
      <w:r w:rsidRPr="00A5069F">
        <w:rPr>
          <w:rFonts w:eastAsiaTheme="minorEastAsia" w:cstheme="minorHAnsi"/>
          <w:color w:val="auto"/>
          <w:lang w:val="en-GB"/>
        </w:rPr>
        <w:t>his phase include</w:t>
      </w:r>
      <w:r w:rsidR="003545D0" w:rsidRPr="00A5069F">
        <w:rPr>
          <w:rFonts w:cstheme="minorHAnsi"/>
          <w:lang w:val="en-GB"/>
        </w:rPr>
        <w:t>d</w:t>
      </w:r>
      <w:r w:rsidRPr="00A5069F">
        <w:rPr>
          <w:rFonts w:eastAsiaTheme="minorEastAsia" w:cstheme="minorHAnsi"/>
          <w:color w:val="auto"/>
          <w:lang w:val="en-GB"/>
        </w:rPr>
        <w:t xml:space="preserve"> mapping, reviewing and analysing relevant document and background data, including CCA, </w:t>
      </w:r>
      <w:r w:rsidR="004A5637" w:rsidRPr="00A5069F">
        <w:rPr>
          <w:rFonts w:eastAsiaTheme="minorEastAsia" w:cstheme="minorHAnsi"/>
          <w:color w:val="auto"/>
          <w:lang w:val="en-GB"/>
        </w:rPr>
        <w:t>UNSDCF</w:t>
      </w:r>
      <w:r w:rsidRPr="00A5069F">
        <w:rPr>
          <w:rFonts w:eastAsiaTheme="minorEastAsia" w:cstheme="minorHAnsi"/>
          <w:color w:val="auto"/>
          <w:lang w:val="en-GB"/>
        </w:rPr>
        <w:t xml:space="preserve"> and Joint Work Plans; mid-term reviews (where undertaken); annual reports and existing programme evaluation reports (notably those conducted by individual UN agencies,); national strategic documents; plans and policies; and related programme and project documents. Criteria for documents selection include</w:t>
      </w:r>
      <w:r w:rsidR="00C11557" w:rsidRPr="00A5069F">
        <w:rPr>
          <w:rFonts w:eastAsiaTheme="minorEastAsia" w:cstheme="minorHAnsi"/>
          <w:color w:val="auto"/>
          <w:lang w:val="en-GB"/>
        </w:rPr>
        <w:t>d</w:t>
      </w:r>
      <w:r w:rsidRPr="00A5069F">
        <w:rPr>
          <w:rFonts w:eastAsiaTheme="minorEastAsia" w:cstheme="minorHAnsi"/>
          <w:color w:val="auto"/>
          <w:lang w:val="en-GB"/>
        </w:rPr>
        <w:t xml:space="preserve"> relevance to specific </w:t>
      </w:r>
      <w:r w:rsidR="00C84B20" w:rsidRPr="00A5069F">
        <w:rPr>
          <w:rFonts w:eastAsiaTheme="minorEastAsia" w:cstheme="minorHAnsi"/>
          <w:color w:val="auto"/>
          <w:lang w:val="en-GB"/>
        </w:rPr>
        <w:t xml:space="preserve">CF </w:t>
      </w:r>
      <w:r w:rsidRPr="00A5069F">
        <w:rPr>
          <w:rFonts w:eastAsiaTheme="minorEastAsia" w:cstheme="minorHAnsi"/>
          <w:color w:val="auto"/>
          <w:lang w:val="en-GB"/>
        </w:rPr>
        <w:t>outcomes, and evaluation questions.</w:t>
      </w:r>
      <w:r w:rsidR="002A44C7" w:rsidRPr="00A5069F">
        <w:rPr>
          <w:rFonts w:eastAsiaTheme="minorEastAsia" w:cstheme="minorHAnsi"/>
          <w:color w:val="auto"/>
          <w:lang w:val="en-GB"/>
        </w:rPr>
        <w:t xml:space="preserve"> During the inception phase the evaluation team focused on an in-</w:t>
      </w:r>
      <w:r w:rsidR="00C11557" w:rsidRPr="00A5069F">
        <w:rPr>
          <w:rFonts w:eastAsiaTheme="minorEastAsia" w:cstheme="minorHAnsi"/>
          <w:color w:val="auto"/>
          <w:lang w:val="en-GB"/>
        </w:rPr>
        <w:t>depth</w:t>
      </w:r>
      <w:r w:rsidR="002A44C7" w:rsidRPr="00A5069F">
        <w:rPr>
          <w:rFonts w:eastAsiaTheme="minorEastAsia" w:cstheme="minorHAnsi"/>
          <w:color w:val="auto"/>
          <w:lang w:val="en-GB"/>
        </w:rPr>
        <w:t xml:space="preserve"> document analysis, and held </w:t>
      </w:r>
      <w:proofErr w:type="gramStart"/>
      <w:r w:rsidR="002A44C7" w:rsidRPr="00A5069F">
        <w:rPr>
          <w:rFonts w:eastAsiaTheme="minorEastAsia" w:cstheme="minorHAnsi"/>
          <w:color w:val="auto"/>
          <w:lang w:val="en-GB"/>
        </w:rPr>
        <w:t>a number of</w:t>
      </w:r>
      <w:proofErr w:type="gramEnd"/>
      <w:r w:rsidR="002A44C7" w:rsidRPr="00A5069F">
        <w:rPr>
          <w:rFonts w:eastAsiaTheme="minorEastAsia" w:cstheme="minorHAnsi"/>
          <w:color w:val="auto"/>
          <w:lang w:val="en-GB"/>
        </w:rPr>
        <w:t xml:space="preserve"> meetings with the RC, </w:t>
      </w:r>
      <w:r w:rsidR="00184C53" w:rsidRPr="00A5069F">
        <w:rPr>
          <w:rFonts w:eastAsiaTheme="minorEastAsia" w:cstheme="minorHAnsi"/>
          <w:color w:val="auto"/>
          <w:lang w:val="en-GB"/>
        </w:rPr>
        <w:t xml:space="preserve">RCO, and </w:t>
      </w:r>
      <w:r w:rsidR="002A44C7" w:rsidRPr="00A5069F">
        <w:rPr>
          <w:rFonts w:eastAsiaTheme="minorEastAsia" w:cstheme="minorHAnsi"/>
          <w:color w:val="auto"/>
          <w:lang w:val="en-GB"/>
        </w:rPr>
        <w:t>evaluation managers</w:t>
      </w:r>
      <w:r w:rsidR="00184C53" w:rsidRPr="00A5069F">
        <w:rPr>
          <w:rFonts w:eastAsiaTheme="minorEastAsia" w:cstheme="minorHAnsi"/>
          <w:color w:val="auto"/>
          <w:lang w:val="en-GB"/>
        </w:rPr>
        <w:t xml:space="preserve">. </w:t>
      </w:r>
      <w:r w:rsidR="00184C53" w:rsidRPr="00A5069F">
        <w:rPr>
          <w:lang w:val="en-GB"/>
        </w:rPr>
        <w:t xml:space="preserve">A dedicated meeting was held with senior members of the POG and LEAD groups representing various resident and non-resident agencies, to analyse the </w:t>
      </w:r>
      <w:proofErr w:type="spellStart"/>
      <w:r w:rsidR="00184C53" w:rsidRPr="00A5069F">
        <w:rPr>
          <w:lang w:val="en-GB"/>
        </w:rPr>
        <w:t>ToC</w:t>
      </w:r>
      <w:proofErr w:type="spellEnd"/>
      <w:r w:rsidR="00184C53" w:rsidRPr="00A5069F">
        <w:rPr>
          <w:lang w:val="en-GB"/>
        </w:rPr>
        <w:t xml:space="preserve"> and reflect on its continued relevance and the extent to which the implementation practice or changing context warranted changes to the original</w:t>
      </w:r>
      <w:r w:rsidR="002A44C7" w:rsidRPr="00A5069F">
        <w:rPr>
          <w:rFonts w:eastAsiaTheme="minorEastAsia" w:cstheme="minorHAnsi"/>
          <w:color w:val="auto"/>
          <w:lang w:val="en-GB"/>
        </w:rPr>
        <w:t xml:space="preserve"> Theory of Change. The inception report outlined the evaluation methodology, scope, and approach based on the initial desk review, discussions with UNCT, and a full desk review. It also included a comprehensive stakeholder analysis, including mapping and sampling with particular attention to vulnerable and marginalised groups</w:t>
      </w:r>
      <w:r w:rsidR="003545D0" w:rsidRPr="00A5069F">
        <w:rPr>
          <w:rFonts w:eastAsiaTheme="minorEastAsia" w:cstheme="minorHAnsi"/>
          <w:color w:val="auto"/>
          <w:lang w:val="en-GB"/>
        </w:rPr>
        <w:t xml:space="preserve"> and </w:t>
      </w:r>
      <w:r w:rsidR="003545D0" w:rsidRPr="00A5069F">
        <w:rPr>
          <w:rFonts w:cstheme="minorHAnsi"/>
          <w:lang w:val="en-GB"/>
        </w:rPr>
        <w:t>t</w:t>
      </w:r>
      <w:r w:rsidRPr="00A5069F">
        <w:rPr>
          <w:rFonts w:cstheme="minorHAnsi"/>
          <w:lang w:val="en-GB"/>
        </w:rPr>
        <w:t>hemes, for further investigation, verification, and triangulation as well as identification of main interlocutors, partners and stakeholders for the structured interviews and focus group discussions.</w:t>
      </w:r>
    </w:p>
    <w:p w14:paraId="6FB6D8F4" w14:textId="33EC6429" w:rsidR="003545D0" w:rsidRPr="00A5069F" w:rsidRDefault="003545D0" w:rsidP="00C11557">
      <w:pPr>
        <w:tabs>
          <w:tab w:val="left" w:pos="9000"/>
        </w:tabs>
        <w:rPr>
          <w:rFonts w:cstheme="minorHAnsi"/>
          <w:lang w:val="en-GB"/>
        </w:rPr>
      </w:pPr>
      <w:bookmarkStart w:id="45" w:name="_Toc199415496"/>
      <w:r w:rsidRPr="00A5069F">
        <w:rPr>
          <w:rFonts w:eastAsiaTheme="minorEastAsia" w:cstheme="minorHAnsi"/>
          <w:color w:val="4472C4" w:themeColor="accent1"/>
          <w:lang w:val="en-GB"/>
        </w:rPr>
        <w:t>Phase 2: Data collection and analysis</w:t>
      </w:r>
      <w:bookmarkEnd w:id="45"/>
      <w:r w:rsidR="00C11557" w:rsidRPr="00A5069F">
        <w:rPr>
          <w:rFonts w:cstheme="minorHAnsi"/>
          <w:lang w:val="en-GB"/>
        </w:rPr>
        <w:t xml:space="preserve">: The evaluation used a </w:t>
      </w:r>
      <w:r w:rsidR="00C11557" w:rsidRPr="00A5069F">
        <w:rPr>
          <w:rFonts w:eastAsiaTheme="minorEastAsia" w:cstheme="minorHAnsi"/>
          <w:color w:val="auto"/>
          <w:lang w:val="en-GB" w:eastAsia="en-US"/>
        </w:rPr>
        <w:t>mix</w:t>
      </w:r>
      <w:r w:rsidRPr="00A5069F">
        <w:rPr>
          <w:rFonts w:cstheme="minorHAnsi"/>
          <w:lang w:val="en-GB"/>
        </w:rPr>
        <w:t xml:space="preserve"> of data sources and collection tools </w:t>
      </w:r>
      <w:r w:rsidR="00C11557" w:rsidRPr="00A5069F">
        <w:rPr>
          <w:rFonts w:cstheme="minorHAnsi"/>
          <w:lang w:val="en-GB"/>
        </w:rPr>
        <w:t xml:space="preserve">- </w:t>
      </w:r>
      <w:r w:rsidRPr="00A5069F">
        <w:rPr>
          <w:rFonts w:cstheme="minorHAnsi"/>
          <w:lang w:val="en-GB"/>
        </w:rPr>
        <w:t xml:space="preserve">document review, key-informant interviews, focus groups, surveys and secondary statistics—allowing for systematic triangulation and a well-rounded analysis of the Framework’s performance and influence. </w:t>
      </w:r>
      <w:r w:rsidR="00C11557" w:rsidRPr="00A5069F">
        <w:rPr>
          <w:rFonts w:cstheme="minorHAnsi"/>
          <w:lang w:val="en-GB"/>
        </w:rPr>
        <w:t xml:space="preserve">This included </w:t>
      </w:r>
      <w:r w:rsidR="00184C53" w:rsidRPr="00A5069F">
        <w:rPr>
          <w:rFonts w:cstheme="minorHAnsi"/>
          <w:lang w:val="en-GB"/>
        </w:rPr>
        <w:t xml:space="preserve">further </w:t>
      </w:r>
      <w:r w:rsidR="00C11557" w:rsidRPr="00A5069F">
        <w:rPr>
          <w:rFonts w:cstheme="minorHAnsi"/>
          <w:lang w:val="en-GB"/>
        </w:rPr>
        <w:t>document review</w:t>
      </w:r>
      <w:r w:rsidR="00184C53" w:rsidRPr="00A5069F">
        <w:rPr>
          <w:rFonts w:cstheme="minorHAnsi"/>
          <w:lang w:val="en-GB"/>
        </w:rPr>
        <w:t xml:space="preserve"> including additional documents identified during the data collection phase</w:t>
      </w:r>
      <w:r w:rsidR="00184C53" w:rsidRPr="00A5069F">
        <w:rPr>
          <w:rStyle w:val="FootnoteReference"/>
          <w:rFonts w:cstheme="minorHAnsi"/>
          <w:lang w:val="en-GB"/>
        </w:rPr>
        <w:footnoteReference w:id="35"/>
      </w:r>
      <w:r w:rsidR="00C11557" w:rsidRPr="00A5069F">
        <w:rPr>
          <w:rFonts w:cstheme="minorHAnsi"/>
          <w:lang w:val="en-GB"/>
        </w:rPr>
        <w:t>, key informant interviews, group discussions, online surveys and site visits, i</w:t>
      </w:r>
      <w:r w:rsidRPr="00A5069F">
        <w:rPr>
          <w:rFonts w:cstheme="minorHAnsi"/>
          <w:lang w:val="en-GB"/>
        </w:rPr>
        <w:t>nvolving multiple UN agencies, national stakeholders from the government, public institutions, CSOs, private sector, academia and representatives of rights holders</w:t>
      </w:r>
      <w:proofErr w:type="gramStart"/>
      <w:r w:rsidRPr="00A5069F">
        <w:rPr>
          <w:rFonts w:cstheme="minorHAnsi"/>
          <w:lang w:val="en-GB"/>
        </w:rPr>
        <w:t>. .</w:t>
      </w:r>
      <w:proofErr w:type="gramEnd"/>
      <w:r w:rsidRPr="00A5069F">
        <w:rPr>
          <w:rFonts w:cstheme="minorHAnsi"/>
          <w:lang w:val="en-GB"/>
        </w:rPr>
        <w:t xml:space="preserve"> </w:t>
      </w:r>
      <w:r w:rsidR="00C11557" w:rsidRPr="00A5069F">
        <w:rPr>
          <w:rFonts w:cstheme="minorHAnsi"/>
          <w:lang w:val="en-GB"/>
        </w:rPr>
        <w:t xml:space="preserve"> </w:t>
      </w:r>
      <w:r w:rsidR="00C11557" w:rsidRPr="00A5069F">
        <w:rPr>
          <w:rFonts w:cstheme="minorHAnsi"/>
          <w:lang w:val="en-GB"/>
        </w:rPr>
        <w:lastRenderedPageBreak/>
        <w:t>Primary data collection included s</w:t>
      </w:r>
      <w:r w:rsidRPr="00A5069F">
        <w:rPr>
          <w:rFonts w:cstheme="minorHAnsi"/>
          <w:lang w:val="en-GB"/>
        </w:rPr>
        <w:t xml:space="preserve">emi-structured interviews (face to face and online), group interviews, </w:t>
      </w:r>
      <w:r w:rsidR="00184C53" w:rsidRPr="00A5069F">
        <w:rPr>
          <w:rFonts w:cstheme="minorHAnsi"/>
          <w:lang w:val="en-GB"/>
        </w:rPr>
        <w:t xml:space="preserve">focus group discussion with CSOs and </w:t>
      </w:r>
      <w:r w:rsidR="00EC0D24" w:rsidRPr="00A5069F">
        <w:rPr>
          <w:rFonts w:cstheme="minorHAnsi"/>
          <w:lang w:val="en-GB"/>
        </w:rPr>
        <w:t xml:space="preserve">beneficiaries, </w:t>
      </w:r>
      <w:r w:rsidRPr="00A5069F">
        <w:rPr>
          <w:rFonts w:cstheme="minorHAnsi"/>
          <w:lang w:val="en-GB"/>
        </w:rPr>
        <w:t>based on the Evaluation Matrix and interview guides presented in this report, as well as site visits. In addition, an online questionnaire w</w:t>
      </w:r>
      <w:r w:rsidR="00C11557" w:rsidRPr="00A5069F">
        <w:rPr>
          <w:rFonts w:cstheme="minorHAnsi"/>
          <w:lang w:val="en-GB"/>
        </w:rPr>
        <w:t>as</w:t>
      </w:r>
      <w:r w:rsidRPr="00A5069F">
        <w:rPr>
          <w:rFonts w:cstheme="minorHAnsi"/>
          <w:lang w:val="en-GB"/>
        </w:rPr>
        <w:t xml:space="preserve"> </w:t>
      </w:r>
      <w:r w:rsidR="00C11557" w:rsidRPr="00A5069F">
        <w:rPr>
          <w:rFonts w:cstheme="minorHAnsi"/>
          <w:lang w:val="en-GB"/>
        </w:rPr>
        <w:t>u</w:t>
      </w:r>
      <w:r w:rsidRPr="00A5069F">
        <w:rPr>
          <w:rFonts w:cstheme="minorHAnsi"/>
          <w:lang w:val="en-GB"/>
        </w:rPr>
        <w:t>sed to capture the perspective of stakeholders that c</w:t>
      </w:r>
      <w:r w:rsidR="00C11557" w:rsidRPr="00A5069F">
        <w:rPr>
          <w:rFonts w:cstheme="minorHAnsi"/>
          <w:lang w:val="en-GB"/>
        </w:rPr>
        <w:t>ould</w:t>
      </w:r>
      <w:r w:rsidRPr="00A5069F">
        <w:rPr>
          <w:rFonts w:cstheme="minorHAnsi"/>
          <w:lang w:val="en-GB"/>
        </w:rPr>
        <w:t xml:space="preserve"> be contacted directly during the field mission</w:t>
      </w:r>
      <w:r w:rsidR="00C11557" w:rsidRPr="00A5069F">
        <w:rPr>
          <w:rFonts w:cstheme="minorHAnsi"/>
          <w:lang w:val="en-GB"/>
        </w:rPr>
        <w:t xml:space="preserve"> or further probe questions around </w:t>
      </w:r>
      <w:r w:rsidR="004A5637" w:rsidRPr="00A5069F">
        <w:rPr>
          <w:rFonts w:cstheme="minorHAnsi"/>
          <w:lang w:val="en-GB"/>
        </w:rPr>
        <w:t>UNSDCF</w:t>
      </w:r>
      <w:r w:rsidR="00C11557" w:rsidRPr="00A5069F">
        <w:rPr>
          <w:rFonts w:cstheme="minorHAnsi"/>
          <w:lang w:val="en-GB"/>
        </w:rPr>
        <w:t xml:space="preserve"> performance with a broader range of stakeholders</w:t>
      </w:r>
      <w:r w:rsidRPr="00A5069F">
        <w:rPr>
          <w:rFonts w:cstheme="minorHAnsi"/>
          <w:lang w:val="en-GB"/>
        </w:rPr>
        <w:t xml:space="preserve">. </w:t>
      </w:r>
    </w:p>
    <w:p w14:paraId="50C5F0B0" w14:textId="25C7EF49" w:rsidR="00C11557" w:rsidRPr="00A5069F" w:rsidRDefault="00C11557" w:rsidP="00C11557">
      <w:pPr>
        <w:spacing w:after="0"/>
        <w:ind w:right="-284"/>
        <w:rPr>
          <w:rFonts w:cstheme="minorHAnsi"/>
          <w:color w:val="000000" w:themeColor="text1"/>
          <w:szCs w:val="20"/>
          <w:lang w:val="en-GB"/>
        </w:rPr>
      </w:pPr>
      <w:r w:rsidRPr="00A5069F">
        <w:rPr>
          <w:rFonts w:cstheme="minorHAnsi"/>
          <w:lang w:val="en-GB"/>
        </w:rPr>
        <w:t xml:space="preserve">A purposive sampling approach was used to select target groups and stakeholders to be consulted, based on the </w:t>
      </w:r>
      <w:r w:rsidRPr="00A5069F">
        <w:rPr>
          <w:rFonts w:cstheme="minorHAnsi"/>
          <w:b/>
          <w:bCs/>
          <w:i/>
          <w:iCs/>
          <w:color w:val="44546A" w:themeColor="text2"/>
          <w:lang w:val="en-GB"/>
        </w:rPr>
        <w:t xml:space="preserve">triple representativeness criterion </w:t>
      </w:r>
      <w:r w:rsidRPr="00A5069F">
        <w:rPr>
          <w:rFonts w:cstheme="minorHAnsi"/>
          <w:lang w:val="en-GB"/>
        </w:rPr>
        <w:t xml:space="preserve">(stakeholder, geographic and programmatic representativeness). The purposive sampling technique used by the evaluation team aimed to ensure that selected stakeholders adequately reflect the diversity of stakeholders implementing the UNSDCF, </w:t>
      </w:r>
      <w:proofErr w:type="gramStart"/>
      <w:r w:rsidRPr="00A5069F">
        <w:rPr>
          <w:rFonts w:cstheme="minorHAnsi"/>
          <w:lang w:val="en-GB"/>
        </w:rPr>
        <w:t>taking into account</w:t>
      </w:r>
      <w:proofErr w:type="gramEnd"/>
      <w:r w:rsidRPr="00A5069F">
        <w:rPr>
          <w:rFonts w:cstheme="minorHAnsi"/>
          <w:lang w:val="en-GB"/>
        </w:rPr>
        <w:t xml:space="preserve"> their level of involvement in the UNSDCF, and paying special attention to the inclusion, participation and non-discrimination of the most vulnerable stakeholders. The sampling approach also considered aspects of inclusion of women and men. It ensured that the selected stakeholders are involved in the four different outcome areas, and in diverse outcomes and outputs; that their work reflect the wealth of experiences and the chances of generating interesting lessons; that they have a strategic position in the country; that they have implemented cross-cutting strategies and used programming principles, such as the equity dimension, the rights approach and gender equality; and that they have been involved in strategic partnerships and inter-agency collaboration, among others. The sampling approach was developed to include programmes that are representative of </w:t>
      </w:r>
      <w:r w:rsidR="004A5637" w:rsidRPr="00A5069F">
        <w:rPr>
          <w:rFonts w:cstheme="minorHAnsi"/>
          <w:lang w:val="en-GB"/>
        </w:rPr>
        <w:t>UNSDCF</w:t>
      </w:r>
      <w:r w:rsidRPr="00A5069F">
        <w:rPr>
          <w:rFonts w:cstheme="minorHAnsi"/>
          <w:lang w:val="en-GB"/>
        </w:rPr>
        <w:t xml:space="preserve"> Outcome statements and have a sufficient level of transformational intent (depth, breadth, and size) given the overall number of UNCT programmes implemented during the period covered by the evaluation. </w:t>
      </w:r>
      <w:r w:rsidRPr="00A5069F">
        <w:rPr>
          <w:rFonts w:cstheme="minorHAnsi"/>
          <w:color w:val="000000" w:themeColor="text1"/>
          <w:szCs w:val="20"/>
          <w:lang w:val="en-GB"/>
        </w:rPr>
        <w:t xml:space="preserve">The sampling also extended to the selection of local communities where the </w:t>
      </w:r>
      <w:r w:rsidR="004A5637" w:rsidRPr="00A5069F">
        <w:rPr>
          <w:rFonts w:cstheme="minorHAnsi"/>
          <w:color w:val="000000" w:themeColor="text1"/>
          <w:szCs w:val="20"/>
          <w:lang w:val="en-GB"/>
        </w:rPr>
        <w:t>UNSDCF</w:t>
      </w:r>
      <w:r w:rsidRPr="00A5069F">
        <w:rPr>
          <w:rFonts w:cstheme="minorHAnsi"/>
          <w:color w:val="000000" w:themeColor="text1"/>
          <w:szCs w:val="20"/>
          <w:lang w:val="en-GB"/>
        </w:rPr>
        <w:t xml:space="preserve"> is implemented and the selection of two major provinces and several districts where different contextual challenges arise and where programmes from different outcome areas were implemented. The selection of the sample was informed by the portfolio analysis and stakeholder mapping undertaken during the inception phase of the evaluation and was based on thorough discussion and contributions by the RCO, EMT and UN Agencies.</w:t>
      </w:r>
    </w:p>
    <w:p w14:paraId="54AF79A9" w14:textId="4E19C093" w:rsidR="00C11557" w:rsidRPr="00A5069F" w:rsidRDefault="00C11557" w:rsidP="00C11557">
      <w:pPr>
        <w:spacing w:after="0"/>
        <w:ind w:right="-284"/>
        <w:rPr>
          <w:rFonts w:cstheme="minorHAnsi"/>
          <w:color w:val="000000" w:themeColor="text1"/>
          <w:szCs w:val="20"/>
          <w:lang w:val="en-GB"/>
        </w:rPr>
      </w:pPr>
      <w:r w:rsidRPr="00A5069F">
        <w:rPr>
          <w:rFonts w:cstheme="minorHAnsi"/>
          <w:color w:val="000000" w:themeColor="text1"/>
          <w:szCs w:val="20"/>
          <w:lang w:val="en-GB"/>
        </w:rPr>
        <w:t xml:space="preserve">A detailed overview of the sampling frame and the final sample for the evaluation is presented in Annex </w:t>
      </w:r>
      <w:r w:rsidR="00AA5C2C" w:rsidRPr="00A5069F">
        <w:rPr>
          <w:rFonts w:cstheme="minorHAnsi"/>
          <w:color w:val="000000" w:themeColor="text1"/>
          <w:szCs w:val="20"/>
          <w:lang w:val="en-GB"/>
        </w:rPr>
        <w:t>3</w:t>
      </w:r>
      <w:r w:rsidRPr="00A5069F">
        <w:rPr>
          <w:rFonts w:cstheme="minorHAnsi"/>
          <w:color w:val="000000" w:themeColor="text1"/>
          <w:szCs w:val="20"/>
          <w:lang w:val="en-GB"/>
        </w:rPr>
        <w:t xml:space="preserve"> of this report.</w:t>
      </w:r>
    </w:p>
    <w:p w14:paraId="34AE063F" w14:textId="77777777" w:rsidR="00DB1E2C" w:rsidRPr="00A5069F" w:rsidRDefault="00DB1E2C" w:rsidP="00C11557">
      <w:pPr>
        <w:spacing w:after="0"/>
        <w:ind w:right="-284"/>
        <w:rPr>
          <w:rFonts w:cstheme="minorHAnsi"/>
          <w:color w:val="000000" w:themeColor="text1"/>
          <w:szCs w:val="20"/>
          <w:lang w:val="en-GB"/>
        </w:rPr>
      </w:pPr>
    </w:p>
    <w:p w14:paraId="43BF0A5B" w14:textId="3D9F7A3C" w:rsidR="00EC0D24" w:rsidRPr="00A5069F" w:rsidRDefault="00EC0D24" w:rsidP="00E05A8F">
      <w:pPr>
        <w:pStyle w:val="Caption"/>
        <w:keepNext/>
        <w:rPr>
          <w:lang w:val="en-GB"/>
        </w:rPr>
      </w:pPr>
      <w:bookmarkStart w:id="46" w:name="_Toc213652803"/>
      <w:r w:rsidRPr="00A5069F">
        <w:rPr>
          <w:lang w:val="en-GB"/>
        </w:rPr>
        <w:t xml:space="preserve">Table </w:t>
      </w:r>
      <w:r w:rsidRPr="00A5069F">
        <w:rPr>
          <w:lang w:val="en-GB"/>
        </w:rPr>
        <w:fldChar w:fldCharType="begin"/>
      </w:r>
      <w:r w:rsidRPr="00A5069F">
        <w:rPr>
          <w:lang w:val="en-GB"/>
        </w:rPr>
        <w:instrText xml:space="preserve"> SEQ Table \* ARABIC </w:instrText>
      </w:r>
      <w:r w:rsidRPr="00A5069F">
        <w:rPr>
          <w:lang w:val="en-GB"/>
        </w:rPr>
        <w:fldChar w:fldCharType="separate"/>
      </w:r>
      <w:r w:rsidRPr="00A5069F">
        <w:rPr>
          <w:lang w:val="en-GB"/>
        </w:rPr>
        <w:t>4</w:t>
      </w:r>
      <w:r w:rsidRPr="00A5069F">
        <w:rPr>
          <w:lang w:val="en-GB"/>
        </w:rPr>
        <w:fldChar w:fldCharType="end"/>
      </w:r>
      <w:r w:rsidRPr="00A5069F">
        <w:rPr>
          <w:lang w:val="en-GB"/>
        </w:rPr>
        <w:t xml:space="preserve"> Stakeholder mapping data</w:t>
      </w:r>
      <w:bookmarkEnd w:id="46"/>
    </w:p>
    <w:tbl>
      <w:tblPr>
        <w:tblW w:w="5000" w:type="pct"/>
        <w:tblLook w:val="04A0" w:firstRow="1" w:lastRow="0" w:firstColumn="1" w:lastColumn="0" w:noHBand="0" w:noVBand="1"/>
      </w:tblPr>
      <w:tblGrid>
        <w:gridCol w:w="1385"/>
        <w:gridCol w:w="1199"/>
        <w:gridCol w:w="848"/>
        <w:gridCol w:w="982"/>
        <w:gridCol w:w="1499"/>
        <w:gridCol w:w="982"/>
        <w:gridCol w:w="1323"/>
        <w:gridCol w:w="1122"/>
      </w:tblGrid>
      <w:tr w:rsidR="000B38AE" w:rsidRPr="00A5069F" w14:paraId="2A781FED" w14:textId="77777777" w:rsidTr="00E05A8F">
        <w:trPr>
          <w:trHeight w:val="340"/>
        </w:trPr>
        <w:tc>
          <w:tcPr>
            <w:tcW w:w="713" w:type="pct"/>
            <w:tcBorders>
              <w:top w:val="single" w:sz="8" w:space="0" w:color="4472C4"/>
              <w:left w:val="single" w:sz="8" w:space="0" w:color="95B3D7"/>
              <w:bottom w:val="single" w:sz="8" w:space="0" w:color="4472C4"/>
              <w:right w:val="single" w:sz="8" w:space="0" w:color="95B3D7"/>
            </w:tcBorders>
            <w:shd w:val="clear" w:color="000000" w:fill="4472C4"/>
            <w:vAlign w:val="center"/>
            <w:hideMark/>
          </w:tcPr>
          <w:p w14:paraId="43B2F17B" w14:textId="77777777" w:rsidR="00DB1E2C" w:rsidRPr="00A5069F" w:rsidRDefault="00DB1E2C" w:rsidP="00DB1E2C">
            <w:pPr>
              <w:spacing w:after="0"/>
              <w:jc w:val="center"/>
              <w:rPr>
                <w:rFonts w:eastAsia="Times New Roman" w:cstheme="minorHAnsi"/>
                <w:b/>
                <w:bCs/>
                <w:color w:val="FFFFFF"/>
                <w:sz w:val="18"/>
                <w:szCs w:val="18"/>
                <w:lang w:val="en-GB" w:eastAsia="en-GB"/>
              </w:rPr>
            </w:pPr>
            <w:r w:rsidRPr="00A5069F">
              <w:rPr>
                <w:rFonts w:eastAsia="Times New Roman" w:cstheme="minorHAnsi"/>
                <w:b/>
                <w:bCs/>
                <w:color w:val="FFFFFF"/>
                <w:sz w:val="18"/>
                <w:szCs w:val="18"/>
                <w:lang w:val="en-GB" w:eastAsia="en-GB"/>
              </w:rPr>
              <w:t>STAKEHOLDERS</w:t>
            </w:r>
          </w:p>
        </w:tc>
        <w:tc>
          <w:tcPr>
            <w:tcW w:w="4287" w:type="pct"/>
            <w:gridSpan w:val="7"/>
            <w:tcBorders>
              <w:top w:val="single" w:sz="8" w:space="0" w:color="4472C4"/>
              <w:left w:val="nil"/>
              <w:bottom w:val="single" w:sz="8" w:space="0" w:color="4472C4"/>
              <w:right w:val="single" w:sz="8" w:space="0" w:color="95B3D7"/>
            </w:tcBorders>
            <w:shd w:val="clear" w:color="000000" w:fill="4472C4"/>
            <w:vAlign w:val="center"/>
            <w:hideMark/>
          </w:tcPr>
          <w:p w14:paraId="42E6C749" w14:textId="77777777" w:rsidR="00DB1E2C" w:rsidRPr="00A5069F" w:rsidRDefault="00DB1E2C" w:rsidP="00DB1E2C">
            <w:pPr>
              <w:spacing w:after="0"/>
              <w:jc w:val="center"/>
              <w:rPr>
                <w:rFonts w:eastAsia="Times New Roman" w:cstheme="minorHAnsi"/>
                <w:b/>
                <w:bCs/>
                <w:sz w:val="18"/>
                <w:szCs w:val="18"/>
                <w:lang w:val="en-GB" w:eastAsia="en-GB"/>
              </w:rPr>
            </w:pPr>
            <w:r w:rsidRPr="00A5069F">
              <w:rPr>
                <w:rFonts w:eastAsia="Times New Roman" w:cstheme="minorHAnsi"/>
                <w:b/>
                <w:bCs/>
                <w:color w:val="FFFFFF" w:themeColor="background1"/>
                <w:sz w:val="18"/>
                <w:szCs w:val="18"/>
                <w:lang w:val="en-GB" w:eastAsia="en-GB"/>
              </w:rPr>
              <w:t>DATA COLLECTION METHOD</w:t>
            </w:r>
          </w:p>
        </w:tc>
      </w:tr>
      <w:tr w:rsidR="00DB1E2C" w:rsidRPr="00A5069F" w14:paraId="637301A1" w14:textId="77777777" w:rsidTr="00E05A8F">
        <w:trPr>
          <w:trHeight w:val="1320"/>
        </w:trPr>
        <w:tc>
          <w:tcPr>
            <w:tcW w:w="713" w:type="pct"/>
            <w:tcBorders>
              <w:top w:val="nil"/>
              <w:left w:val="single" w:sz="8" w:space="0" w:color="95B3D7"/>
              <w:bottom w:val="single" w:sz="8" w:space="0" w:color="95B3D7"/>
              <w:right w:val="single" w:sz="8" w:space="0" w:color="95B3D7"/>
            </w:tcBorders>
            <w:shd w:val="clear" w:color="000000" w:fill="DBE5F1"/>
            <w:vAlign w:val="center"/>
            <w:hideMark/>
          </w:tcPr>
          <w:p w14:paraId="5D6D89DB" w14:textId="77777777" w:rsidR="00DB1E2C" w:rsidRPr="00A5069F" w:rsidRDefault="00DB1E2C" w:rsidP="00DB1E2C">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Stakeholder group (Institutions)</w:t>
            </w:r>
          </w:p>
        </w:tc>
        <w:tc>
          <w:tcPr>
            <w:tcW w:w="618" w:type="pct"/>
            <w:tcBorders>
              <w:top w:val="nil"/>
              <w:left w:val="nil"/>
              <w:bottom w:val="single" w:sz="8" w:space="0" w:color="95B3D7"/>
              <w:right w:val="single" w:sz="8" w:space="0" w:color="95B3D7"/>
            </w:tcBorders>
            <w:shd w:val="clear" w:color="000000" w:fill="DBE5F1"/>
            <w:vAlign w:val="center"/>
            <w:hideMark/>
          </w:tcPr>
          <w:p w14:paraId="4E4E90B1"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Total number of organisations identified</w:t>
            </w:r>
          </w:p>
        </w:tc>
        <w:tc>
          <w:tcPr>
            <w:tcW w:w="439" w:type="pct"/>
            <w:tcBorders>
              <w:top w:val="nil"/>
              <w:left w:val="nil"/>
              <w:bottom w:val="single" w:sz="8" w:space="0" w:color="95B3D7"/>
              <w:right w:val="single" w:sz="8" w:space="0" w:color="95B3D7"/>
            </w:tcBorders>
            <w:shd w:val="clear" w:color="000000" w:fill="DBE5F1"/>
            <w:vAlign w:val="center"/>
            <w:hideMark/>
          </w:tcPr>
          <w:p w14:paraId="3711B2FD" w14:textId="1B0F79C6"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Total sample realised (no of persons)</w:t>
            </w:r>
          </w:p>
        </w:tc>
        <w:tc>
          <w:tcPr>
            <w:tcW w:w="507" w:type="pct"/>
            <w:tcBorders>
              <w:top w:val="nil"/>
              <w:left w:val="nil"/>
              <w:bottom w:val="single" w:sz="8" w:space="0" w:color="95B3D7"/>
              <w:right w:val="single" w:sz="8" w:space="0" w:color="95B3D7"/>
            </w:tcBorders>
            <w:shd w:val="clear" w:color="000000" w:fill="DBE5F1"/>
            <w:vAlign w:val="center"/>
            <w:hideMark/>
          </w:tcPr>
          <w:p w14:paraId="3D0C61D6"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Semi-structured Interviews (F2F)</w:t>
            </w:r>
          </w:p>
        </w:tc>
        <w:tc>
          <w:tcPr>
            <w:tcW w:w="772" w:type="pct"/>
            <w:tcBorders>
              <w:top w:val="nil"/>
              <w:left w:val="nil"/>
              <w:bottom w:val="single" w:sz="8" w:space="0" w:color="95B3D7"/>
              <w:right w:val="single" w:sz="8" w:space="0" w:color="95B3D7"/>
            </w:tcBorders>
            <w:shd w:val="clear" w:color="000000" w:fill="DBE5F1"/>
            <w:vAlign w:val="center"/>
            <w:hideMark/>
          </w:tcPr>
          <w:p w14:paraId="1F1224FD" w14:textId="02338FBA"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xml:space="preserve"># </w:t>
            </w:r>
            <w:r w:rsidR="00EC0D24" w:rsidRPr="00A5069F">
              <w:rPr>
                <w:rFonts w:eastAsia="Times New Roman" w:cstheme="minorHAnsi"/>
                <w:sz w:val="18"/>
                <w:szCs w:val="18"/>
                <w:lang w:val="en-GB" w:eastAsia="en-GB"/>
              </w:rPr>
              <w:t xml:space="preserve">persons </w:t>
            </w:r>
            <w:r w:rsidRPr="00A5069F">
              <w:rPr>
                <w:rFonts w:eastAsia="Times New Roman" w:cstheme="minorHAnsi"/>
                <w:sz w:val="18"/>
                <w:szCs w:val="18"/>
                <w:lang w:val="en-GB" w:eastAsia="en-GB"/>
              </w:rPr>
              <w:t>in Group interviews Discussions/FGDs (F2F)/</w:t>
            </w:r>
          </w:p>
        </w:tc>
        <w:tc>
          <w:tcPr>
            <w:tcW w:w="540" w:type="pct"/>
            <w:tcBorders>
              <w:top w:val="nil"/>
              <w:left w:val="nil"/>
              <w:bottom w:val="single" w:sz="8" w:space="0" w:color="95B3D7"/>
              <w:right w:val="single" w:sz="8" w:space="0" w:color="95B3D7"/>
            </w:tcBorders>
            <w:shd w:val="clear" w:color="000000" w:fill="DBE5F1"/>
            <w:vAlign w:val="center"/>
            <w:hideMark/>
          </w:tcPr>
          <w:p w14:paraId="1621B403" w14:textId="0F1D7BA2"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xml:space="preserve"># </w:t>
            </w:r>
            <w:r w:rsidR="00E05A8F" w:rsidRPr="00A5069F">
              <w:rPr>
                <w:rFonts w:eastAsia="Times New Roman" w:cstheme="minorHAnsi"/>
                <w:sz w:val="18"/>
                <w:szCs w:val="18"/>
                <w:lang w:val="en-GB" w:eastAsia="en-GB"/>
              </w:rPr>
              <w:t>persons</w:t>
            </w:r>
            <w:r w:rsidR="00EC0D24" w:rsidRPr="00A5069F">
              <w:rPr>
                <w:rFonts w:eastAsia="Times New Roman" w:cstheme="minorHAnsi"/>
                <w:sz w:val="18"/>
                <w:szCs w:val="18"/>
                <w:lang w:val="en-GB" w:eastAsia="en-GB"/>
              </w:rPr>
              <w:t xml:space="preserve"> </w:t>
            </w:r>
            <w:r w:rsidRPr="00A5069F">
              <w:rPr>
                <w:rFonts w:eastAsia="Times New Roman" w:cstheme="minorHAnsi"/>
                <w:sz w:val="18"/>
                <w:szCs w:val="18"/>
                <w:lang w:val="en-GB" w:eastAsia="en-GB"/>
              </w:rPr>
              <w:t>in Semi-structured Interviews (remote)</w:t>
            </w:r>
          </w:p>
        </w:tc>
        <w:tc>
          <w:tcPr>
            <w:tcW w:w="772" w:type="pct"/>
            <w:tcBorders>
              <w:top w:val="nil"/>
              <w:left w:val="nil"/>
              <w:bottom w:val="single" w:sz="8" w:space="0" w:color="95B3D7"/>
              <w:right w:val="single" w:sz="8" w:space="0" w:color="95B3D7"/>
            </w:tcBorders>
            <w:shd w:val="clear" w:color="000000" w:fill="DBE5F1"/>
            <w:vAlign w:val="center"/>
            <w:hideMark/>
          </w:tcPr>
          <w:p w14:paraId="2603901D" w14:textId="791CBE02"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of Group interviews Discussions (remote)/</w:t>
            </w:r>
          </w:p>
        </w:tc>
        <w:tc>
          <w:tcPr>
            <w:tcW w:w="639" w:type="pct"/>
            <w:tcBorders>
              <w:top w:val="nil"/>
              <w:left w:val="nil"/>
              <w:bottom w:val="single" w:sz="8" w:space="0" w:color="95B3D7"/>
              <w:right w:val="single" w:sz="8" w:space="0" w:color="95B3D7"/>
            </w:tcBorders>
            <w:shd w:val="clear" w:color="000000" w:fill="DBE5F1"/>
            <w:vAlign w:val="center"/>
            <w:hideMark/>
          </w:tcPr>
          <w:p w14:paraId="71BC64C6" w14:textId="77D91A3D"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Online Survey (#i</w:t>
            </w:r>
            <w:r w:rsidR="008D381D" w:rsidRPr="00A5069F">
              <w:rPr>
                <w:rFonts w:eastAsia="Times New Roman" w:cstheme="minorHAnsi"/>
                <w:sz w:val="18"/>
                <w:szCs w:val="18"/>
                <w:lang w:val="en-GB" w:eastAsia="en-GB"/>
              </w:rPr>
              <w:t xml:space="preserve"> people</w:t>
            </w:r>
            <w:r w:rsidRPr="00A5069F">
              <w:rPr>
                <w:rFonts w:eastAsia="Times New Roman" w:cstheme="minorHAnsi"/>
                <w:sz w:val="18"/>
                <w:szCs w:val="18"/>
                <w:lang w:val="en-GB" w:eastAsia="en-GB"/>
              </w:rPr>
              <w:t>)</w:t>
            </w:r>
          </w:p>
        </w:tc>
      </w:tr>
      <w:tr w:rsidR="000B38AE" w:rsidRPr="00A5069F" w14:paraId="03C97A37" w14:textId="77777777" w:rsidTr="00E05A8F">
        <w:trPr>
          <w:trHeight w:val="340"/>
        </w:trPr>
        <w:tc>
          <w:tcPr>
            <w:tcW w:w="713" w:type="pct"/>
            <w:tcBorders>
              <w:top w:val="nil"/>
              <w:left w:val="single" w:sz="8" w:space="0" w:color="95B3D7"/>
              <w:bottom w:val="single" w:sz="8" w:space="0" w:color="95B3D7"/>
              <w:right w:val="single" w:sz="8" w:space="0" w:color="95B3D7"/>
            </w:tcBorders>
            <w:shd w:val="clear" w:color="000000" w:fill="FFFFFF"/>
            <w:vAlign w:val="center"/>
            <w:hideMark/>
          </w:tcPr>
          <w:p w14:paraId="4E126783" w14:textId="77777777" w:rsidR="00DB1E2C" w:rsidRPr="00A5069F" w:rsidRDefault="00DB1E2C"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 </w:t>
            </w:r>
          </w:p>
        </w:tc>
        <w:tc>
          <w:tcPr>
            <w:tcW w:w="4287" w:type="pct"/>
            <w:gridSpan w:val="7"/>
            <w:tcBorders>
              <w:top w:val="single" w:sz="8" w:space="0" w:color="95B3D7"/>
              <w:left w:val="nil"/>
              <w:bottom w:val="single" w:sz="8" w:space="0" w:color="95B3D7"/>
              <w:right w:val="single" w:sz="8" w:space="0" w:color="95B3D7"/>
            </w:tcBorders>
            <w:shd w:val="clear" w:color="000000" w:fill="FFFFFF"/>
            <w:vAlign w:val="center"/>
            <w:hideMark/>
          </w:tcPr>
          <w:p w14:paraId="3319E741" w14:textId="77777777" w:rsidR="00DB1E2C" w:rsidRPr="00A5069F" w:rsidRDefault="00DB1E2C" w:rsidP="00DB1E2C">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Vientiane</w:t>
            </w:r>
          </w:p>
        </w:tc>
      </w:tr>
      <w:tr w:rsidR="00DB1E2C" w:rsidRPr="00A5069F" w14:paraId="0A820B06" w14:textId="77777777" w:rsidTr="00E05A8F">
        <w:trPr>
          <w:trHeight w:val="340"/>
        </w:trPr>
        <w:tc>
          <w:tcPr>
            <w:tcW w:w="713" w:type="pct"/>
            <w:tcBorders>
              <w:top w:val="nil"/>
              <w:left w:val="single" w:sz="8" w:space="0" w:color="95B3D7"/>
              <w:bottom w:val="single" w:sz="8" w:space="0" w:color="95B3D7"/>
              <w:right w:val="single" w:sz="8" w:space="0" w:color="95B3D7"/>
            </w:tcBorders>
            <w:shd w:val="clear" w:color="000000" w:fill="FFFFFF"/>
            <w:vAlign w:val="center"/>
            <w:hideMark/>
          </w:tcPr>
          <w:p w14:paraId="63623C09" w14:textId="77777777" w:rsidR="00DB1E2C" w:rsidRPr="00A5069F" w:rsidRDefault="00DB1E2C"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UN </w:t>
            </w:r>
          </w:p>
        </w:tc>
        <w:tc>
          <w:tcPr>
            <w:tcW w:w="618" w:type="pct"/>
            <w:tcBorders>
              <w:top w:val="nil"/>
              <w:left w:val="nil"/>
              <w:bottom w:val="single" w:sz="8" w:space="0" w:color="95B3D7"/>
              <w:right w:val="single" w:sz="8" w:space="0" w:color="95B3D7"/>
            </w:tcBorders>
            <w:shd w:val="clear" w:color="000000" w:fill="FFFFFF"/>
            <w:vAlign w:val="center"/>
            <w:hideMark/>
          </w:tcPr>
          <w:p w14:paraId="4AA61DFB"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25</w:t>
            </w:r>
          </w:p>
        </w:tc>
        <w:tc>
          <w:tcPr>
            <w:tcW w:w="439" w:type="pct"/>
            <w:tcBorders>
              <w:top w:val="nil"/>
              <w:left w:val="nil"/>
              <w:bottom w:val="single" w:sz="8" w:space="0" w:color="95B3D7"/>
              <w:right w:val="single" w:sz="8" w:space="0" w:color="95B3D7"/>
            </w:tcBorders>
            <w:shd w:val="clear" w:color="000000" w:fill="FFFFFF"/>
            <w:vAlign w:val="center"/>
            <w:hideMark/>
          </w:tcPr>
          <w:p w14:paraId="61D8F18F" w14:textId="5EB2407F"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81 (</w:t>
            </w:r>
            <w:r w:rsidR="00810AA5" w:rsidRPr="00A5069F">
              <w:rPr>
                <w:rFonts w:eastAsia="Times New Roman" w:cstheme="minorHAnsi"/>
                <w:sz w:val="18"/>
                <w:szCs w:val="18"/>
                <w:lang w:val="en-GB" w:eastAsia="en-GB"/>
              </w:rPr>
              <w:t xml:space="preserve">26 </w:t>
            </w:r>
            <w:r w:rsidR="00E6212E" w:rsidRPr="00A5069F">
              <w:rPr>
                <w:rFonts w:eastAsia="Times New Roman" w:cstheme="minorHAnsi"/>
                <w:sz w:val="18"/>
                <w:szCs w:val="18"/>
                <w:lang w:val="en-GB" w:eastAsia="en-GB"/>
              </w:rPr>
              <w:t>F)</w:t>
            </w:r>
          </w:p>
        </w:tc>
        <w:tc>
          <w:tcPr>
            <w:tcW w:w="507" w:type="pct"/>
            <w:tcBorders>
              <w:top w:val="nil"/>
              <w:left w:val="nil"/>
              <w:bottom w:val="single" w:sz="8" w:space="0" w:color="95B3D7"/>
              <w:right w:val="single" w:sz="8" w:space="0" w:color="95B3D7"/>
            </w:tcBorders>
            <w:shd w:val="clear" w:color="000000" w:fill="FFFFFF"/>
            <w:vAlign w:val="center"/>
            <w:hideMark/>
          </w:tcPr>
          <w:p w14:paraId="5AB7F0CF"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12</w:t>
            </w:r>
          </w:p>
        </w:tc>
        <w:tc>
          <w:tcPr>
            <w:tcW w:w="772" w:type="pct"/>
            <w:tcBorders>
              <w:top w:val="nil"/>
              <w:left w:val="nil"/>
              <w:bottom w:val="single" w:sz="8" w:space="0" w:color="95B3D7"/>
              <w:right w:val="single" w:sz="8" w:space="0" w:color="95B3D7"/>
            </w:tcBorders>
            <w:shd w:val="clear" w:color="000000" w:fill="FFFFFF"/>
            <w:vAlign w:val="center"/>
            <w:hideMark/>
          </w:tcPr>
          <w:p w14:paraId="5D9E2AAF"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38</w:t>
            </w:r>
          </w:p>
        </w:tc>
        <w:tc>
          <w:tcPr>
            <w:tcW w:w="540" w:type="pct"/>
            <w:tcBorders>
              <w:top w:val="nil"/>
              <w:left w:val="nil"/>
              <w:bottom w:val="single" w:sz="8" w:space="0" w:color="95B3D7"/>
              <w:right w:val="single" w:sz="8" w:space="0" w:color="95B3D7"/>
            </w:tcBorders>
            <w:shd w:val="clear" w:color="000000" w:fill="FFFFFF"/>
            <w:vAlign w:val="center"/>
            <w:hideMark/>
          </w:tcPr>
          <w:p w14:paraId="17D87496"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772" w:type="pct"/>
            <w:tcBorders>
              <w:top w:val="nil"/>
              <w:left w:val="nil"/>
              <w:bottom w:val="single" w:sz="8" w:space="0" w:color="95B3D7"/>
              <w:right w:val="single" w:sz="8" w:space="0" w:color="95B3D7"/>
            </w:tcBorders>
            <w:shd w:val="clear" w:color="000000" w:fill="FFFFFF"/>
            <w:vAlign w:val="center"/>
            <w:hideMark/>
          </w:tcPr>
          <w:p w14:paraId="65FD5F61"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4</w:t>
            </w:r>
          </w:p>
        </w:tc>
        <w:tc>
          <w:tcPr>
            <w:tcW w:w="639" w:type="pct"/>
            <w:tcBorders>
              <w:top w:val="nil"/>
              <w:left w:val="nil"/>
              <w:bottom w:val="single" w:sz="8" w:space="0" w:color="95B3D7"/>
              <w:right w:val="single" w:sz="8" w:space="0" w:color="95B3D7"/>
            </w:tcBorders>
            <w:shd w:val="clear" w:color="000000" w:fill="FFFFFF"/>
            <w:vAlign w:val="center"/>
            <w:hideMark/>
          </w:tcPr>
          <w:p w14:paraId="4440F19E" w14:textId="2D49C029" w:rsidR="00DB1E2C" w:rsidRPr="00A5069F" w:rsidRDefault="008D381D"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30</w:t>
            </w:r>
          </w:p>
        </w:tc>
      </w:tr>
      <w:tr w:rsidR="00DB1E2C" w:rsidRPr="00A5069F" w14:paraId="3AD072E4" w14:textId="77777777" w:rsidTr="00E05A8F">
        <w:trPr>
          <w:trHeight w:val="800"/>
        </w:trPr>
        <w:tc>
          <w:tcPr>
            <w:tcW w:w="713" w:type="pct"/>
            <w:tcBorders>
              <w:top w:val="nil"/>
              <w:left w:val="single" w:sz="8" w:space="0" w:color="95B3D7"/>
              <w:bottom w:val="single" w:sz="8" w:space="0" w:color="95B3D7"/>
              <w:right w:val="single" w:sz="8" w:space="0" w:color="95B3D7"/>
            </w:tcBorders>
            <w:shd w:val="clear" w:color="000000" w:fill="FFFFFF"/>
            <w:vAlign w:val="center"/>
            <w:hideMark/>
          </w:tcPr>
          <w:p w14:paraId="39EDA9BD" w14:textId="77777777" w:rsidR="00DB1E2C" w:rsidRPr="00A5069F" w:rsidRDefault="00DB1E2C"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International community ( </w:t>
            </w:r>
            <w:proofErr w:type="gramStart"/>
            <w:r w:rsidRPr="00A5069F">
              <w:rPr>
                <w:rFonts w:eastAsia="Times New Roman" w:cstheme="minorHAnsi"/>
                <w:b/>
                <w:bCs/>
                <w:sz w:val="18"/>
                <w:szCs w:val="18"/>
                <w:lang w:val="en-GB" w:eastAsia="en-GB"/>
              </w:rPr>
              <w:t>incl..</w:t>
            </w:r>
            <w:proofErr w:type="gramEnd"/>
            <w:r w:rsidRPr="00A5069F">
              <w:rPr>
                <w:rFonts w:eastAsia="Times New Roman" w:cstheme="minorHAnsi"/>
                <w:b/>
                <w:bCs/>
                <w:sz w:val="18"/>
                <w:szCs w:val="18"/>
                <w:lang w:val="en-GB" w:eastAsia="en-GB"/>
              </w:rPr>
              <w:t xml:space="preserve"> IFIs)</w:t>
            </w:r>
          </w:p>
        </w:tc>
        <w:tc>
          <w:tcPr>
            <w:tcW w:w="618" w:type="pct"/>
            <w:tcBorders>
              <w:top w:val="nil"/>
              <w:left w:val="nil"/>
              <w:bottom w:val="single" w:sz="8" w:space="0" w:color="95B3D7"/>
              <w:right w:val="single" w:sz="8" w:space="0" w:color="95B3D7"/>
            </w:tcBorders>
            <w:shd w:val="clear" w:color="000000" w:fill="FFFFFF"/>
            <w:vAlign w:val="center"/>
            <w:hideMark/>
          </w:tcPr>
          <w:p w14:paraId="6D959937"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38</w:t>
            </w:r>
          </w:p>
        </w:tc>
        <w:tc>
          <w:tcPr>
            <w:tcW w:w="439" w:type="pct"/>
            <w:tcBorders>
              <w:top w:val="nil"/>
              <w:left w:val="nil"/>
              <w:bottom w:val="single" w:sz="8" w:space="0" w:color="95B3D7"/>
              <w:right w:val="single" w:sz="8" w:space="0" w:color="95B3D7"/>
            </w:tcBorders>
            <w:shd w:val="clear" w:color="000000" w:fill="FFFFFF"/>
            <w:vAlign w:val="center"/>
            <w:hideMark/>
          </w:tcPr>
          <w:p w14:paraId="1F23BFDB" w14:textId="11CF24CB"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20</w:t>
            </w:r>
            <w:r w:rsidR="00E6212E" w:rsidRPr="00A5069F">
              <w:rPr>
                <w:rFonts w:eastAsia="Times New Roman" w:cstheme="minorHAnsi"/>
                <w:sz w:val="18"/>
                <w:szCs w:val="18"/>
                <w:lang w:val="en-GB" w:eastAsia="en-GB"/>
              </w:rPr>
              <w:t> (12 F)</w:t>
            </w:r>
          </w:p>
        </w:tc>
        <w:tc>
          <w:tcPr>
            <w:tcW w:w="507" w:type="pct"/>
            <w:tcBorders>
              <w:top w:val="nil"/>
              <w:left w:val="nil"/>
              <w:bottom w:val="single" w:sz="8" w:space="0" w:color="95B3D7"/>
              <w:right w:val="single" w:sz="8" w:space="0" w:color="95B3D7"/>
            </w:tcBorders>
            <w:shd w:val="clear" w:color="000000" w:fill="FFFFFF"/>
            <w:vAlign w:val="center"/>
            <w:hideMark/>
          </w:tcPr>
          <w:p w14:paraId="3983E530"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6</w:t>
            </w:r>
          </w:p>
        </w:tc>
        <w:tc>
          <w:tcPr>
            <w:tcW w:w="772" w:type="pct"/>
            <w:tcBorders>
              <w:top w:val="nil"/>
              <w:left w:val="nil"/>
              <w:bottom w:val="single" w:sz="8" w:space="0" w:color="95B3D7"/>
              <w:right w:val="single" w:sz="8" w:space="0" w:color="95B3D7"/>
            </w:tcBorders>
            <w:shd w:val="clear" w:color="000000" w:fill="FFFFFF"/>
            <w:vAlign w:val="center"/>
            <w:hideMark/>
          </w:tcPr>
          <w:p w14:paraId="13FC37DC"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12</w:t>
            </w:r>
          </w:p>
        </w:tc>
        <w:tc>
          <w:tcPr>
            <w:tcW w:w="540" w:type="pct"/>
            <w:tcBorders>
              <w:top w:val="nil"/>
              <w:left w:val="nil"/>
              <w:bottom w:val="single" w:sz="8" w:space="0" w:color="95B3D7"/>
              <w:right w:val="single" w:sz="8" w:space="0" w:color="95B3D7"/>
            </w:tcBorders>
            <w:shd w:val="clear" w:color="000000" w:fill="FFFFFF"/>
            <w:vAlign w:val="center"/>
            <w:hideMark/>
          </w:tcPr>
          <w:p w14:paraId="4DF7A918"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c>
          <w:tcPr>
            <w:tcW w:w="772" w:type="pct"/>
            <w:tcBorders>
              <w:top w:val="nil"/>
              <w:left w:val="nil"/>
              <w:bottom w:val="single" w:sz="8" w:space="0" w:color="95B3D7"/>
              <w:right w:val="single" w:sz="8" w:space="0" w:color="95B3D7"/>
            </w:tcBorders>
            <w:shd w:val="clear" w:color="000000" w:fill="FFFFFF"/>
            <w:vAlign w:val="center"/>
            <w:hideMark/>
          </w:tcPr>
          <w:p w14:paraId="311EE412"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c>
          <w:tcPr>
            <w:tcW w:w="639" w:type="pct"/>
            <w:tcBorders>
              <w:top w:val="nil"/>
              <w:left w:val="nil"/>
              <w:bottom w:val="single" w:sz="8" w:space="0" w:color="95B3D7"/>
              <w:right w:val="single" w:sz="8" w:space="0" w:color="95B3D7"/>
            </w:tcBorders>
            <w:shd w:val="clear" w:color="000000" w:fill="FFFFFF"/>
            <w:vAlign w:val="center"/>
            <w:hideMark/>
          </w:tcPr>
          <w:p w14:paraId="09206507"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r>
      <w:tr w:rsidR="00DB1E2C" w:rsidRPr="00A5069F" w14:paraId="657153DF" w14:textId="77777777" w:rsidTr="00E05A8F">
        <w:trPr>
          <w:trHeight w:val="540"/>
        </w:trPr>
        <w:tc>
          <w:tcPr>
            <w:tcW w:w="713" w:type="pct"/>
            <w:tcBorders>
              <w:top w:val="nil"/>
              <w:left w:val="single" w:sz="8" w:space="0" w:color="95B3D7"/>
              <w:bottom w:val="single" w:sz="8" w:space="0" w:color="95B3D7"/>
              <w:right w:val="single" w:sz="8" w:space="0" w:color="95B3D7"/>
            </w:tcBorders>
            <w:shd w:val="clear" w:color="000000" w:fill="FFFFFF"/>
            <w:vAlign w:val="center"/>
            <w:hideMark/>
          </w:tcPr>
          <w:p w14:paraId="69D47B41" w14:textId="77777777" w:rsidR="00DB1E2C" w:rsidRPr="00A5069F" w:rsidRDefault="00DB1E2C"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Government institutions</w:t>
            </w:r>
          </w:p>
        </w:tc>
        <w:tc>
          <w:tcPr>
            <w:tcW w:w="618" w:type="pct"/>
            <w:tcBorders>
              <w:top w:val="nil"/>
              <w:left w:val="nil"/>
              <w:bottom w:val="single" w:sz="8" w:space="0" w:color="95B3D7"/>
              <w:right w:val="single" w:sz="8" w:space="0" w:color="95B3D7"/>
            </w:tcBorders>
            <w:shd w:val="clear" w:color="000000" w:fill="FFFFFF"/>
            <w:vAlign w:val="center"/>
            <w:hideMark/>
          </w:tcPr>
          <w:p w14:paraId="17895212"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31</w:t>
            </w:r>
          </w:p>
        </w:tc>
        <w:tc>
          <w:tcPr>
            <w:tcW w:w="439" w:type="pct"/>
            <w:tcBorders>
              <w:top w:val="nil"/>
              <w:left w:val="nil"/>
              <w:bottom w:val="single" w:sz="8" w:space="0" w:color="95B3D7"/>
              <w:right w:val="single" w:sz="8" w:space="0" w:color="95B3D7"/>
            </w:tcBorders>
            <w:shd w:val="clear" w:color="000000" w:fill="FFFFFF"/>
            <w:vAlign w:val="center"/>
            <w:hideMark/>
          </w:tcPr>
          <w:p w14:paraId="0A1E2DC5" w14:textId="2CB00E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55</w:t>
            </w:r>
            <w:r w:rsidR="00E6212E" w:rsidRPr="00A5069F">
              <w:rPr>
                <w:rFonts w:eastAsia="Times New Roman" w:cstheme="minorHAnsi"/>
                <w:sz w:val="18"/>
                <w:szCs w:val="18"/>
                <w:lang w:val="en-GB" w:eastAsia="en-GB"/>
              </w:rPr>
              <w:t xml:space="preserve"> (19 F)</w:t>
            </w:r>
          </w:p>
        </w:tc>
        <w:tc>
          <w:tcPr>
            <w:tcW w:w="507" w:type="pct"/>
            <w:tcBorders>
              <w:top w:val="nil"/>
              <w:left w:val="nil"/>
              <w:bottom w:val="single" w:sz="8" w:space="0" w:color="95B3D7"/>
              <w:right w:val="single" w:sz="8" w:space="0" w:color="95B3D7"/>
            </w:tcBorders>
            <w:shd w:val="clear" w:color="000000" w:fill="FFFFFF"/>
            <w:vAlign w:val="center"/>
            <w:hideMark/>
          </w:tcPr>
          <w:p w14:paraId="42CE9F01"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5</w:t>
            </w:r>
          </w:p>
        </w:tc>
        <w:tc>
          <w:tcPr>
            <w:tcW w:w="772" w:type="pct"/>
            <w:tcBorders>
              <w:top w:val="nil"/>
              <w:left w:val="nil"/>
              <w:bottom w:val="single" w:sz="8" w:space="0" w:color="95B3D7"/>
              <w:right w:val="single" w:sz="8" w:space="0" w:color="95B3D7"/>
            </w:tcBorders>
            <w:shd w:val="clear" w:color="000000" w:fill="FFFFFF"/>
            <w:vAlign w:val="center"/>
            <w:hideMark/>
          </w:tcPr>
          <w:p w14:paraId="0BB6CB4C"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43</w:t>
            </w:r>
          </w:p>
        </w:tc>
        <w:tc>
          <w:tcPr>
            <w:tcW w:w="540" w:type="pct"/>
            <w:tcBorders>
              <w:top w:val="nil"/>
              <w:left w:val="nil"/>
              <w:bottom w:val="single" w:sz="8" w:space="0" w:color="95B3D7"/>
              <w:right w:val="single" w:sz="8" w:space="0" w:color="95B3D7"/>
            </w:tcBorders>
            <w:shd w:val="clear" w:color="000000" w:fill="FFFFFF"/>
            <w:vAlign w:val="center"/>
            <w:hideMark/>
          </w:tcPr>
          <w:p w14:paraId="7EA1E597"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772" w:type="pct"/>
            <w:tcBorders>
              <w:top w:val="nil"/>
              <w:left w:val="nil"/>
              <w:bottom w:val="single" w:sz="8" w:space="0" w:color="95B3D7"/>
              <w:right w:val="single" w:sz="8" w:space="0" w:color="95B3D7"/>
            </w:tcBorders>
            <w:shd w:val="clear" w:color="000000" w:fill="FFFFFF"/>
            <w:vAlign w:val="center"/>
            <w:hideMark/>
          </w:tcPr>
          <w:p w14:paraId="23F1E0E5"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w:t>
            </w:r>
          </w:p>
        </w:tc>
        <w:tc>
          <w:tcPr>
            <w:tcW w:w="639" w:type="pct"/>
            <w:tcBorders>
              <w:top w:val="nil"/>
              <w:left w:val="nil"/>
              <w:bottom w:val="single" w:sz="8" w:space="0" w:color="95B3D7"/>
              <w:right w:val="single" w:sz="8" w:space="0" w:color="95B3D7"/>
            </w:tcBorders>
            <w:shd w:val="clear" w:color="000000" w:fill="FFFFFF"/>
            <w:vAlign w:val="center"/>
            <w:hideMark/>
          </w:tcPr>
          <w:p w14:paraId="114D8198" w14:textId="6958AA9B" w:rsidR="00DB1E2C" w:rsidRPr="00A5069F" w:rsidRDefault="008D381D"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8</w:t>
            </w:r>
          </w:p>
        </w:tc>
      </w:tr>
      <w:tr w:rsidR="00DB1E2C" w:rsidRPr="00A5069F" w14:paraId="09E41A59" w14:textId="77777777" w:rsidTr="00E05A8F">
        <w:trPr>
          <w:trHeight w:val="340"/>
        </w:trPr>
        <w:tc>
          <w:tcPr>
            <w:tcW w:w="713" w:type="pct"/>
            <w:tcBorders>
              <w:top w:val="nil"/>
              <w:left w:val="single" w:sz="8" w:space="0" w:color="95B3D7"/>
              <w:bottom w:val="single" w:sz="8" w:space="0" w:color="95B3D7"/>
              <w:right w:val="single" w:sz="8" w:space="0" w:color="95B3D7"/>
            </w:tcBorders>
            <w:shd w:val="clear" w:color="000000" w:fill="FFFFFF"/>
            <w:vAlign w:val="center"/>
            <w:hideMark/>
          </w:tcPr>
          <w:p w14:paraId="47AB7FEE" w14:textId="77777777" w:rsidR="00DB1E2C" w:rsidRPr="00A5069F" w:rsidRDefault="00DB1E2C"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Civil society</w:t>
            </w:r>
          </w:p>
        </w:tc>
        <w:tc>
          <w:tcPr>
            <w:tcW w:w="618" w:type="pct"/>
            <w:tcBorders>
              <w:top w:val="nil"/>
              <w:left w:val="nil"/>
              <w:bottom w:val="single" w:sz="8" w:space="0" w:color="95B3D7"/>
              <w:right w:val="single" w:sz="8" w:space="0" w:color="95B3D7"/>
            </w:tcBorders>
            <w:shd w:val="clear" w:color="000000" w:fill="FFFFFF"/>
            <w:vAlign w:val="center"/>
            <w:hideMark/>
          </w:tcPr>
          <w:p w14:paraId="1957B936"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67</w:t>
            </w:r>
          </w:p>
        </w:tc>
        <w:tc>
          <w:tcPr>
            <w:tcW w:w="439" w:type="pct"/>
            <w:tcBorders>
              <w:top w:val="nil"/>
              <w:left w:val="nil"/>
              <w:bottom w:val="single" w:sz="8" w:space="0" w:color="95B3D7"/>
              <w:right w:val="single" w:sz="8" w:space="0" w:color="95B3D7"/>
            </w:tcBorders>
            <w:shd w:val="clear" w:color="000000" w:fill="FFFFFF"/>
            <w:vAlign w:val="center"/>
            <w:hideMark/>
          </w:tcPr>
          <w:p w14:paraId="556907BC" w14:textId="5924284A"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41</w:t>
            </w:r>
            <w:r w:rsidR="00E6212E" w:rsidRPr="00A5069F">
              <w:rPr>
                <w:rFonts w:eastAsia="Times New Roman" w:cstheme="minorHAnsi"/>
                <w:sz w:val="18"/>
                <w:szCs w:val="18"/>
                <w:lang w:val="en-GB" w:eastAsia="en-GB"/>
              </w:rPr>
              <w:t xml:space="preserve"> (22 F)</w:t>
            </w:r>
          </w:p>
        </w:tc>
        <w:tc>
          <w:tcPr>
            <w:tcW w:w="507" w:type="pct"/>
            <w:tcBorders>
              <w:top w:val="nil"/>
              <w:left w:val="nil"/>
              <w:bottom w:val="single" w:sz="8" w:space="0" w:color="95B3D7"/>
              <w:right w:val="single" w:sz="8" w:space="0" w:color="95B3D7"/>
            </w:tcBorders>
            <w:shd w:val="clear" w:color="000000" w:fill="FFFFFF"/>
            <w:vAlign w:val="center"/>
            <w:hideMark/>
          </w:tcPr>
          <w:p w14:paraId="395A9D33"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c>
          <w:tcPr>
            <w:tcW w:w="772" w:type="pct"/>
            <w:tcBorders>
              <w:top w:val="nil"/>
              <w:left w:val="nil"/>
              <w:bottom w:val="single" w:sz="8" w:space="0" w:color="95B3D7"/>
              <w:right w:val="single" w:sz="8" w:space="0" w:color="95B3D7"/>
            </w:tcBorders>
            <w:shd w:val="clear" w:color="000000" w:fill="FFFFFF"/>
            <w:vAlign w:val="center"/>
            <w:hideMark/>
          </w:tcPr>
          <w:p w14:paraId="644D8890"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38</w:t>
            </w:r>
          </w:p>
        </w:tc>
        <w:tc>
          <w:tcPr>
            <w:tcW w:w="540" w:type="pct"/>
            <w:tcBorders>
              <w:top w:val="nil"/>
              <w:left w:val="nil"/>
              <w:bottom w:val="single" w:sz="8" w:space="0" w:color="95B3D7"/>
              <w:right w:val="single" w:sz="8" w:space="0" w:color="95B3D7"/>
            </w:tcBorders>
            <w:shd w:val="clear" w:color="000000" w:fill="FFFFFF"/>
            <w:vAlign w:val="center"/>
            <w:hideMark/>
          </w:tcPr>
          <w:p w14:paraId="0D7CF0C1"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772" w:type="pct"/>
            <w:tcBorders>
              <w:top w:val="nil"/>
              <w:left w:val="nil"/>
              <w:bottom w:val="single" w:sz="8" w:space="0" w:color="95B3D7"/>
              <w:right w:val="single" w:sz="8" w:space="0" w:color="95B3D7"/>
            </w:tcBorders>
            <w:shd w:val="clear" w:color="000000" w:fill="FFFFFF"/>
            <w:vAlign w:val="center"/>
            <w:hideMark/>
          </w:tcPr>
          <w:p w14:paraId="0D2CD9EF"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639" w:type="pct"/>
            <w:tcBorders>
              <w:top w:val="nil"/>
              <w:left w:val="nil"/>
              <w:bottom w:val="single" w:sz="8" w:space="0" w:color="95B3D7"/>
              <w:right w:val="single" w:sz="8" w:space="0" w:color="95B3D7"/>
            </w:tcBorders>
            <w:shd w:val="clear" w:color="000000" w:fill="FFFFFF"/>
            <w:vAlign w:val="center"/>
            <w:hideMark/>
          </w:tcPr>
          <w:p w14:paraId="0CB153AF"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w:t>
            </w:r>
          </w:p>
        </w:tc>
      </w:tr>
      <w:tr w:rsidR="00DB1E2C" w:rsidRPr="00A5069F" w14:paraId="0472C655" w14:textId="77777777" w:rsidTr="00E05A8F">
        <w:trPr>
          <w:trHeight w:val="340"/>
        </w:trPr>
        <w:tc>
          <w:tcPr>
            <w:tcW w:w="713" w:type="pct"/>
            <w:tcBorders>
              <w:top w:val="nil"/>
              <w:left w:val="single" w:sz="8" w:space="0" w:color="95B3D7"/>
              <w:bottom w:val="single" w:sz="8" w:space="0" w:color="95B3D7"/>
              <w:right w:val="single" w:sz="8" w:space="0" w:color="95B3D7"/>
            </w:tcBorders>
            <w:shd w:val="clear" w:color="000000" w:fill="FFFFFF"/>
            <w:vAlign w:val="center"/>
            <w:hideMark/>
          </w:tcPr>
          <w:p w14:paraId="0ED37D89" w14:textId="77777777" w:rsidR="00DB1E2C" w:rsidRPr="00A5069F" w:rsidRDefault="00DB1E2C"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Private sector</w:t>
            </w:r>
          </w:p>
        </w:tc>
        <w:tc>
          <w:tcPr>
            <w:tcW w:w="618" w:type="pct"/>
            <w:tcBorders>
              <w:top w:val="nil"/>
              <w:left w:val="nil"/>
              <w:bottom w:val="single" w:sz="8" w:space="0" w:color="95B3D7"/>
              <w:right w:val="single" w:sz="8" w:space="0" w:color="95B3D7"/>
            </w:tcBorders>
            <w:shd w:val="clear" w:color="000000" w:fill="FFFFFF"/>
            <w:vAlign w:val="center"/>
            <w:hideMark/>
          </w:tcPr>
          <w:p w14:paraId="6283A2E5"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w:t>
            </w:r>
          </w:p>
        </w:tc>
        <w:tc>
          <w:tcPr>
            <w:tcW w:w="439" w:type="pct"/>
            <w:tcBorders>
              <w:top w:val="nil"/>
              <w:left w:val="nil"/>
              <w:bottom w:val="single" w:sz="8" w:space="0" w:color="95B3D7"/>
              <w:right w:val="single" w:sz="8" w:space="0" w:color="95B3D7"/>
            </w:tcBorders>
            <w:shd w:val="clear" w:color="000000" w:fill="FFFFFF"/>
            <w:vAlign w:val="center"/>
            <w:hideMark/>
          </w:tcPr>
          <w:p w14:paraId="6F0D18E2" w14:textId="1C8041F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6</w:t>
            </w:r>
            <w:r w:rsidR="00E6212E" w:rsidRPr="00A5069F">
              <w:rPr>
                <w:rFonts w:eastAsia="Times New Roman" w:cstheme="minorHAnsi"/>
                <w:sz w:val="18"/>
                <w:szCs w:val="18"/>
                <w:lang w:val="en-GB" w:eastAsia="en-GB"/>
              </w:rPr>
              <w:t xml:space="preserve"> (4 F)</w:t>
            </w:r>
          </w:p>
        </w:tc>
        <w:tc>
          <w:tcPr>
            <w:tcW w:w="507" w:type="pct"/>
            <w:tcBorders>
              <w:top w:val="nil"/>
              <w:left w:val="nil"/>
              <w:bottom w:val="single" w:sz="8" w:space="0" w:color="95B3D7"/>
              <w:right w:val="single" w:sz="8" w:space="0" w:color="95B3D7"/>
            </w:tcBorders>
            <w:shd w:val="clear" w:color="000000" w:fill="FFFFFF"/>
            <w:vAlign w:val="center"/>
            <w:hideMark/>
          </w:tcPr>
          <w:p w14:paraId="6480934E"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c>
          <w:tcPr>
            <w:tcW w:w="772" w:type="pct"/>
            <w:tcBorders>
              <w:top w:val="nil"/>
              <w:left w:val="nil"/>
              <w:bottom w:val="single" w:sz="8" w:space="0" w:color="95B3D7"/>
              <w:right w:val="single" w:sz="8" w:space="0" w:color="95B3D7"/>
            </w:tcBorders>
            <w:shd w:val="clear" w:color="000000" w:fill="FFFFFF"/>
            <w:vAlign w:val="center"/>
            <w:hideMark/>
          </w:tcPr>
          <w:p w14:paraId="33A00542"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6</w:t>
            </w:r>
          </w:p>
        </w:tc>
        <w:tc>
          <w:tcPr>
            <w:tcW w:w="540" w:type="pct"/>
            <w:tcBorders>
              <w:top w:val="nil"/>
              <w:left w:val="nil"/>
              <w:bottom w:val="single" w:sz="8" w:space="0" w:color="95B3D7"/>
              <w:right w:val="single" w:sz="8" w:space="0" w:color="95B3D7"/>
            </w:tcBorders>
            <w:shd w:val="clear" w:color="000000" w:fill="FFFFFF"/>
            <w:vAlign w:val="center"/>
            <w:hideMark/>
          </w:tcPr>
          <w:p w14:paraId="1CF67A5D"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w:t>
            </w:r>
          </w:p>
        </w:tc>
        <w:tc>
          <w:tcPr>
            <w:tcW w:w="772" w:type="pct"/>
            <w:tcBorders>
              <w:top w:val="nil"/>
              <w:left w:val="nil"/>
              <w:bottom w:val="single" w:sz="8" w:space="0" w:color="95B3D7"/>
              <w:right w:val="single" w:sz="8" w:space="0" w:color="95B3D7"/>
            </w:tcBorders>
            <w:shd w:val="clear" w:color="000000" w:fill="FFFFFF"/>
            <w:vAlign w:val="center"/>
            <w:hideMark/>
          </w:tcPr>
          <w:p w14:paraId="36C0FCE8"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w:t>
            </w:r>
          </w:p>
        </w:tc>
        <w:tc>
          <w:tcPr>
            <w:tcW w:w="639" w:type="pct"/>
            <w:tcBorders>
              <w:top w:val="nil"/>
              <w:left w:val="nil"/>
              <w:bottom w:val="single" w:sz="8" w:space="0" w:color="95B3D7"/>
              <w:right w:val="single" w:sz="8" w:space="0" w:color="95B3D7"/>
            </w:tcBorders>
            <w:shd w:val="clear" w:color="000000" w:fill="FFFFFF"/>
            <w:vAlign w:val="center"/>
            <w:hideMark/>
          </w:tcPr>
          <w:p w14:paraId="24B30FD3"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w:t>
            </w:r>
          </w:p>
        </w:tc>
      </w:tr>
      <w:tr w:rsidR="00DB1E2C" w:rsidRPr="00A5069F" w14:paraId="671BF565" w14:textId="77777777" w:rsidTr="00E05A8F">
        <w:trPr>
          <w:trHeight w:val="540"/>
        </w:trPr>
        <w:tc>
          <w:tcPr>
            <w:tcW w:w="713" w:type="pct"/>
            <w:tcBorders>
              <w:top w:val="nil"/>
              <w:left w:val="single" w:sz="8" w:space="0" w:color="95B3D7"/>
              <w:bottom w:val="single" w:sz="8" w:space="0" w:color="95B3D7"/>
              <w:right w:val="single" w:sz="8" w:space="0" w:color="95B3D7"/>
            </w:tcBorders>
            <w:shd w:val="clear" w:color="000000" w:fill="FFFFFF"/>
            <w:vAlign w:val="center"/>
            <w:hideMark/>
          </w:tcPr>
          <w:p w14:paraId="422F5297" w14:textId="77777777" w:rsidR="00DB1E2C" w:rsidRPr="00A5069F" w:rsidRDefault="00DB1E2C"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Academia and think tanks</w:t>
            </w:r>
          </w:p>
        </w:tc>
        <w:tc>
          <w:tcPr>
            <w:tcW w:w="618" w:type="pct"/>
            <w:tcBorders>
              <w:top w:val="nil"/>
              <w:left w:val="nil"/>
              <w:bottom w:val="single" w:sz="8" w:space="0" w:color="95B3D7"/>
              <w:right w:val="single" w:sz="8" w:space="0" w:color="95B3D7"/>
            </w:tcBorders>
            <w:shd w:val="clear" w:color="000000" w:fill="FFFFFF"/>
            <w:vAlign w:val="center"/>
            <w:hideMark/>
          </w:tcPr>
          <w:p w14:paraId="2C804F09"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w:t>
            </w:r>
          </w:p>
        </w:tc>
        <w:tc>
          <w:tcPr>
            <w:tcW w:w="439" w:type="pct"/>
            <w:tcBorders>
              <w:top w:val="nil"/>
              <w:left w:val="nil"/>
              <w:bottom w:val="single" w:sz="8" w:space="0" w:color="95B3D7"/>
              <w:right w:val="single" w:sz="8" w:space="0" w:color="95B3D7"/>
            </w:tcBorders>
            <w:shd w:val="clear" w:color="000000" w:fill="FFFFFF"/>
            <w:vAlign w:val="center"/>
            <w:hideMark/>
          </w:tcPr>
          <w:p w14:paraId="5164E07D"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07" w:type="pct"/>
            <w:tcBorders>
              <w:top w:val="nil"/>
              <w:left w:val="nil"/>
              <w:bottom w:val="single" w:sz="8" w:space="0" w:color="95B3D7"/>
              <w:right w:val="single" w:sz="8" w:space="0" w:color="95B3D7"/>
            </w:tcBorders>
            <w:shd w:val="clear" w:color="000000" w:fill="FFFFFF"/>
            <w:vAlign w:val="center"/>
            <w:hideMark/>
          </w:tcPr>
          <w:p w14:paraId="2604FB8C"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c>
          <w:tcPr>
            <w:tcW w:w="772" w:type="pct"/>
            <w:tcBorders>
              <w:top w:val="nil"/>
              <w:left w:val="nil"/>
              <w:bottom w:val="single" w:sz="8" w:space="0" w:color="95B3D7"/>
              <w:right w:val="single" w:sz="8" w:space="0" w:color="95B3D7"/>
            </w:tcBorders>
            <w:shd w:val="clear" w:color="000000" w:fill="FFFFFF"/>
            <w:vAlign w:val="center"/>
            <w:hideMark/>
          </w:tcPr>
          <w:p w14:paraId="2832DF0F"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w:t>
            </w:r>
          </w:p>
        </w:tc>
        <w:tc>
          <w:tcPr>
            <w:tcW w:w="540" w:type="pct"/>
            <w:tcBorders>
              <w:top w:val="nil"/>
              <w:left w:val="nil"/>
              <w:bottom w:val="single" w:sz="8" w:space="0" w:color="95B3D7"/>
              <w:right w:val="single" w:sz="8" w:space="0" w:color="95B3D7"/>
            </w:tcBorders>
            <w:shd w:val="clear" w:color="000000" w:fill="FFFFFF"/>
            <w:vAlign w:val="center"/>
            <w:hideMark/>
          </w:tcPr>
          <w:p w14:paraId="42A41AF1"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772" w:type="pct"/>
            <w:tcBorders>
              <w:top w:val="nil"/>
              <w:left w:val="nil"/>
              <w:bottom w:val="single" w:sz="8" w:space="0" w:color="95B3D7"/>
              <w:right w:val="single" w:sz="8" w:space="0" w:color="95B3D7"/>
            </w:tcBorders>
            <w:shd w:val="clear" w:color="000000" w:fill="FFFFFF"/>
            <w:vAlign w:val="center"/>
            <w:hideMark/>
          </w:tcPr>
          <w:p w14:paraId="2CAA56E2"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w:t>
            </w:r>
          </w:p>
        </w:tc>
        <w:tc>
          <w:tcPr>
            <w:tcW w:w="639" w:type="pct"/>
            <w:tcBorders>
              <w:top w:val="nil"/>
              <w:left w:val="nil"/>
              <w:bottom w:val="single" w:sz="8" w:space="0" w:color="95B3D7"/>
              <w:right w:val="single" w:sz="8" w:space="0" w:color="95B3D7"/>
            </w:tcBorders>
            <w:shd w:val="clear" w:color="000000" w:fill="FFFFFF"/>
            <w:vAlign w:val="center"/>
            <w:hideMark/>
          </w:tcPr>
          <w:p w14:paraId="1DD3F2F2"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w:t>
            </w:r>
          </w:p>
        </w:tc>
      </w:tr>
      <w:tr w:rsidR="00DB1E2C" w:rsidRPr="00A5069F" w14:paraId="3B66F3A2" w14:textId="77777777" w:rsidTr="00E05A8F">
        <w:trPr>
          <w:trHeight w:val="540"/>
        </w:trPr>
        <w:tc>
          <w:tcPr>
            <w:tcW w:w="713" w:type="pct"/>
            <w:tcBorders>
              <w:top w:val="nil"/>
              <w:left w:val="single" w:sz="8" w:space="0" w:color="95B3D7"/>
              <w:bottom w:val="nil"/>
              <w:right w:val="single" w:sz="8" w:space="0" w:color="95B3D7"/>
            </w:tcBorders>
            <w:shd w:val="clear" w:color="000000" w:fill="FFFFFF"/>
            <w:vAlign w:val="center"/>
            <w:hideMark/>
          </w:tcPr>
          <w:p w14:paraId="36A20879" w14:textId="11051D34" w:rsidR="00DB1E2C" w:rsidRPr="0009532E" w:rsidRDefault="00DB1E2C" w:rsidP="00DB1E2C">
            <w:pPr>
              <w:spacing w:after="0"/>
              <w:jc w:val="left"/>
              <w:rPr>
                <w:rFonts w:eastAsia="Times New Roman" w:cstheme="minorHAnsi"/>
                <w:b/>
                <w:bCs/>
                <w:sz w:val="18"/>
                <w:szCs w:val="18"/>
                <w:lang w:val="fr-FR" w:eastAsia="en-GB"/>
              </w:rPr>
            </w:pPr>
            <w:r w:rsidRPr="0009532E">
              <w:rPr>
                <w:rFonts w:eastAsia="Times New Roman" w:cstheme="minorHAnsi"/>
                <w:b/>
                <w:bCs/>
                <w:sz w:val="18"/>
                <w:szCs w:val="18"/>
                <w:lang w:val="fr-FR" w:eastAsia="en-GB"/>
              </w:rPr>
              <w:t xml:space="preserve">Local </w:t>
            </w:r>
            <w:proofErr w:type="spellStart"/>
            <w:r w:rsidRPr="0009532E">
              <w:rPr>
                <w:rFonts w:eastAsia="Times New Roman" w:cstheme="minorHAnsi"/>
                <w:b/>
                <w:bCs/>
                <w:sz w:val="18"/>
                <w:szCs w:val="18"/>
                <w:lang w:val="fr-FR" w:eastAsia="en-GB"/>
              </w:rPr>
              <w:t>communities</w:t>
            </w:r>
            <w:proofErr w:type="spellEnd"/>
            <w:r w:rsidR="00EC0D24" w:rsidRPr="0009532E">
              <w:rPr>
                <w:rFonts w:eastAsia="Times New Roman" w:cstheme="minorHAnsi"/>
                <w:b/>
                <w:bCs/>
                <w:sz w:val="18"/>
                <w:szCs w:val="18"/>
                <w:lang w:val="fr-FR" w:eastAsia="en-GB"/>
              </w:rPr>
              <w:t xml:space="preserve"> (Savannakhet, </w:t>
            </w:r>
            <w:proofErr w:type="spellStart"/>
            <w:r w:rsidR="00EC0D24" w:rsidRPr="0009532E">
              <w:rPr>
                <w:rFonts w:eastAsia="Times New Roman" w:cstheme="minorHAnsi"/>
                <w:b/>
                <w:bCs/>
                <w:sz w:val="18"/>
                <w:szCs w:val="18"/>
                <w:lang w:val="fr-FR" w:eastAsia="en-GB"/>
              </w:rPr>
              <w:t>Luang</w:t>
            </w:r>
            <w:proofErr w:type="spellEnd"/>
            <w:r w:rsidR="00EC0D24" w:rsidRPr="0009532E">
              <w:rPr>
                <w:rFonts w:eastAsia="Times New Roman" w:cstheme="minorHAnsi"/>
                <w:b/>
                <w:bCs/>
                <w:sz w:val="18"/>
                <w:szCs w:val="18"/>
                <w:lang w:val="fr-FR" w:eastAsia="en-GB"/>
              </w:rPr>
              <w:t xml:space="preserve"> </w:t>
            </w:r>
            <w:proofErr w:type="spellStart"/>
            <w:r w:rsidR="00EC0D24" w:rsidRPr="0009532E">
              <w:rPr>
                <w:rFonts w:eastAsia="Times New Roman" w:cstheme="minorHAnsi"/>
                <w:b/>
                <w:bCs/>
                <w:sz w:val="18"/>
                <w:szCs w:val="18"/>
                <w:lang w:val="fr-FR" w:eastAsia="en-GB"/>
              </w:rPr>
              <w:t>Prabang</w:t>
            </w:r>
            <w:proofErr w:type="spellEnd"/>
            <w:r w:rsidR="00EC0D24" w:rsidRPr="0009532E">
              <w:rPr>
                <w:rFonts w:eastAsia="Times New Roman" w:cstheme="minorHAnsi"/>
                <w:b/>
                <w:bCs/>
                <w:sz w:val="18"/>
                <w:szCs w:val="18"/>
                <w:lang w:val="fr-FR" w:eastAsia="en-GB"/>
              </w:rPr>
              <w:t>)</w:t>
            </w:r>
          </w:p>
        </w:tc>
        <w:tc>
          <w:tcPr>
            <w:tcW w:w="618" w:type="pct"/>
            <w:tcBorders>
              <w:top w:val="nil"/>
              <w:left w:val="nil"/>
              <w:bottom w:val="single" w:sz="8" w:space="0" w:color="95B3D7"/>
              <w:right w:val="single" w:sz="8" w:space="0" w:color="95B3D7"/>
            </w:tcBorders>
            <w:shd w:val="clear" w:color="000000" w:fill="FFFFFF"/>
            <w:vAlign w:val="center"/>
            <w:hideMark/>
          </w:tcPr>
          <w:p w14:paraId="012BC933"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7</w:t>
            </w:r>
          </w:p>
        </w:tc>
        <w:tc>
          <w:tcPr>
            <w:tcW w:w="439" w:type="pct"/>
            <w:tcBorders>
              <w:top w:val="nil"/>
              <w:left w:val="nil"/>
              <w:bottom w:val="single" w:sz="8" w:space="0" w:color="95B3D7"/>
              <w:right w:val="single" w:sz="8" w:space="0" w:color="95B3D7"/>
            </w:tcBorders>
            <w:shd w:val="clear" w:color="000000" w:fill="FFFFFF"/>
            <w:vAlign w:val="center"/>
            <w:hideMark/>
          </w:tcPr>
          <w:p w14:paraId="07D268B2" w14:textId="7FE18D74" w:rsidR="00DB1E2C" w:rsidRPr="00A5069F" w:rsidRDefault="00E6212E"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45 (21 F)</w:t>
            </w:r>
          </w:p>
        </w:tc>
        <w:tc>
          <w:tcPr>
            <w:tcW w:w="507" w:type="pct"/>
            <w:tcBorders>
              <w:top w:val="nil"/>
              <w:left w:val="nil"/>
              <w:bottom w:val="single" w:sz="8" w:space="0" w:color="95B3D7"/>
              <w:right w:val="single" w:sz="8" w:space="0" w:color="95B3D7"/>
            </w:tcBorders>
            <w:shd w:val="clear" w:color="000000" w:fill="FFFFFF"/>
            <w:vAlign w:val="center"/>
            <w:hideMark/>
          </w:tcPr>
          <w:p w14:paraId="2E072CDD"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c>
          <w:tcPr>
            <w:tcW w:w="772" w:type="pct"/>
            <w:tcBorders>
              <w:top w:val="nil"/>
              <w:left w:val="nil"/>
              <w:bottom w:val="single" w:sz="8" w:space="0" w:color="95B3D7"/>
              <w:right w:val="single" w:sz="8" w:space="0" w:color="95B3D7"/>
            </w:tcBorders>
            <w:shd w:val="clear" w:color="000000" w:fill="FFFFFF"/>
            <w:vAlign w:val="center"/>
            <w:hideMark/>
          </w:tcPr>
          <w:p w14:paraId="6450E21A" w14:textId="38C32FE3" w:rsidR="00DB1E2C" w:rsidRPr="00A5069F" w:rsidRDefault="00E6212E"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45</w:t>
            </w:r>
          </w:p>
        </w:tc>
        <w:tc>
          <w:tcPr>
            <w:tcW w:w="540" w:type="pct"/>
            <w:tcBorders>
              <w:top w:val="nil"/>
              <w:left w:val="nil"/>
              <w:bottom w:val="single" w:sz="8" w:space="0" w:color="95B3D7"/>
              <w:right w:val="single" w:sz="8" w:space="0" w:color="95B3D7"/>
            </w:tcBorders>
            <w:shd w:val="clear" w:color="000000" w:fill="FFFFFF"/>
            <w:vAlign w:val="center"/>
            <w:hideMark/>
          </w:tcPr>
          <w:p w14:paraId="0DFEF067"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c>
          <w:tcPr>
            <w:tcW w:w="772" w:type="pct"/>
            <w:tcBorders>
              <w:top w:val="nil"/>
              <w:left w:val="nil"/>
              <w:bottom w:val="single" w:sz="8" w:space="0" w:color="95B3D7"/>
              <w:right w:val="single" w:sz="8" w:space="0" w:color="95B3D7"/>
            </w:tcBorders>
            <w:shd w:val="clear" w:color="000000" w:fill="FFFFFF"/>
            <w:vAlign w:val="center"/>
            <w:hideMark/>
          </w:tcPr>
          <w:p w14:paraId="08595F43"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c>
          <w:tcPr>
            <w:tcW w:w="639" w:type="pct"/>
            <w:tcBorders>
              <w:top w:val="nil"/>
              <w:left w:val="nil"/>
              <w:bottom w:val="single" w:sz="8" w:space="0" w:color="95B3D7"/>
              <w:right w:val="single" w:sz="8" w:space="0" w:color="95B3D7"/>
            </w:tcBorders>
            <w:shd w:val="clear" w:color="000000" w:fill="FFFFFF"/>
            <w:vAlign w:val="center"/>
            <w:hideMark/>
          </w:tcPr>
          <w:p w14:paraId="67A83786"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 </w:t>
            </w:r>
          </w:p>
        </w:tc>
      </w:tr>
      <w:tr w:rsidR="00E6212E" w:rsidRPr="00A5069F" w14:paraId="1CE533DD" w14:textId="77777777" w:rsidTr="00E05A8F">
        <w:trPr>
          <w:trHeight w:val="540"/>
        </w:trPr>
        <w:tc>
          <w:tcPr>
            <w:tcW w:w="713" w:type="pct"/>
            <w:tcBorders>
              <w:top w:val="nil"/>
              <w:left w:val="single" w:sz="8" w:space="0" w:color="95B3D7"/>
              <w:bottom w:val="nil"/>
              <w:right w:val="single" w:sz="8" w:space="0" w:color="95B3D7"/>
            </w:tcBorders>
            <w:shd w:val="clear" w:color="000000" w:fill="FFFFFF"/>
            <w:vAlign w:val="center"/>
          </w:tcPr>
          <w:p w14:paraId="1E7F6DB5" w14:textId="038EAEF2" w:rsidR="00E6212E" w:rsidRPr="00A5069F" w:rsidRDefault="00E6212E"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lastRenderedPageBreak/>
              <w:t>Final beneficiaries</w:t>
            </w:r>
          </w:p>
        </w:tc>
        <w:tc>
          <w:tcPr>
            <w:tcW w:w="618" w:type="pct"/>
            <w:tcBorders>
              <w:top w:val="nil"/>
              <w:left w:val="nil"/>
              <w:bottom w:val="single" w:sz="8" w:space="0" w:color="95B3D7"/>
              <w:right w:val="single" w:sz="8" w:space="0" w:color="95B3D7"/>
            </w:tcBorders>
            <w:shd w:val="clear" w:color="000000" w:fill="FFFFFF"/>
            <w:vAlign w:val="center"/>
          </w:tcPr>
          <w:p w14:paraId="19A06E8E" w14:textId="77777777" w:rsidR="00E6212E" w:rsidRPr="00A5069F" w:rsidRDefault="00E6212E" w:rsidP="00DB1E2C">
            <w:pPr>
              <w:spacing w:after="0"/>
              <w:jc w:val="center"/>
              <w:rPr>
                <w:rFonts w:eastAsia="Times New Roman" w:cstheme="minorHAnsi"/>
                <w:sz w:val="18"/>
                <w:szCs w:val="18"/>
                <w:lang w:val="en-GB" w:eastAsia="en-GB"/>
              </w:rPr>
            </w:pPr>
          </w:p>
        </w:tc>
        <w:tc>
          <w:tcPr>
            <w:tcW w:w="439" w:type="pct"/>
            <w:tcBorders>
              <w:top w:val="nil"/>
              <w:left w:val="nil"/>
              <w:bottom w:val="single" w:sz="8" w:space="0" w:color="95B3D7"/>
              <w:right w:val="single" w:sz="8" w:space="0" w:color="95B3D7"/>
            </w:tcBorders>
            <w:shd w:val="clear" w:color="000000" w:fill="FFFFFF"/>
            <w:vAlign w:val="center"/>
          </w:tcPr>
          <w:p w14:paraId="3ABE0119" w14:textId="6371402F" w:rsidR="00E6212E" w:rsidRPr="00A5069F" w:rsidRDefault="00E6212E"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16 (9 F)</w:t>
            </w:r>
          </w:p>
        </w:tc>
        <w:tc>
          <w:tcPr>
            <w:tcW w:w="507" w:type="pct"/>
            <w:tcBorders>
              <w:top w:val="nil"/>
              <w:left w:val="nil"/>
              <w:bottom w:val="single" w:sz="8" w:space="0" w:color="95B3D7"/>
              <w:right w:val="single" w:sz="8" w:space="0" w:color="95B3D7"/>
            </w:tcBorders>
            <w:shd w:val="clear" w:color="000000" w:fill="FFFFFF"/>
            <w:vAlign w:val="center"/>
          </w:tcPr>
          <w:p w14:paraId="263CE8CF" w14:textId="77777777" w:rsidR="00E6212E" w:rsidRPr="00A5069F" w:rsidRDefault="00E6212E" w:rsidP="00DB1E2C">
            <w:pPr>
              <w:spacing w:after="0"/>
              <w:jc w:val="center"/>
              <w:rPr>
                <w:rFonts w:eastAsia="Times New Roman" w:cstheme="minorHAnsi"/>
                <w:sz w:val="18"/>
                <w:szCs w:val="18"/>
                <w:lang w:val="en-GB" w:eastAsia="en-GB"/>
              </w:rPr>
            </w:pPr>
          </w:p>
        </w:tc>
        <w:tc>
          <w:tcPr>
            <w:tcW w:w="772" w:type="pct"/>
            <w:tcBorders>
              <w:top w:val="nil"/>
              <w:left w:val="nil"/>
              <w:bottom w:val="single" w:sz="8" w:space="0" w:color="95B3D7"/>
              <w:right w:val="single" w:sz="8" w:space="0" w:color="95B3D7"/>
            </w:tcBorders>
            <w:shd w:val="clear" w:color="000000" w:fill="FFFFFF"/>
            <w:vAlign w:val="center"/>
          </w:tcPr>
          <w:p w14:paraId="09BC270B" w14:textId="28DB737B" w:rsidR="00E6212E" w:rsidRPr="00A5069F" w:rsidRDefault="00E6212E"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16</w:t>
            </w:r>
          </w:p>
        </w:tc>
        <w:tc>
          <w:tcPr>
            <w:tcW w:w="540" w:type="pct"/>
            <w:tcBorders>
              <w:top w:val="nil"/>
              <w:left w:val="nil"/>
              <w:bottom w:val="single" w:sz="8" w:space="0" w:color="95B3D7"/>
              <w:right w:val="single" w:sz="8" w:space="0" w:color="95B3D7"/>
            </w:tcBorders>
            <w:shd w:val="clear" w:color="000000" w:fill="FFFFFF"/>
            <w:vAlign w:val="center"/>
          </w:tcPr>
          <w:p w14:paraId="12327C4F" w14:textId="77777777" w:rsidR="00E6212E" w:rsidRPr="00A5069F" w:rsidRDefault="00E6212E" w:rsidP="00DB1E2C">
            <w:pPr>
              <w:spacing w:after="0"/>
              <w:jc w:val="center"/>
              <w:rPr>
                <w:rFonts w:eastAsia="Times New Roman" w:cstheme="minorHAnsi"/>
                <w:sz w:val="18"/>
                <w:szCs w:val="18"/>
                <w:lang w:val="en-GB" w:eastAsia="en-GB"/>
              </w:rPr>
            </w:pPr>
          </w:p>
        </w:tc>
        <w:tc>
          <w:tcPr>
            <w:tcW w:w="772" w:type="pct"/>
            <w:tcBorders>
              <w:top w:val="nil"/>
              <w:left w:val="nil"/>
              <w:bottom w:val="single" w:sz="8" w:space="0" w:color="95B3D7"/>
              <w:right w:val="single" w:sz="8" w:space="0" w:color="95B3D7"/>
            </w:tcBorders>
            <w:shd w:val="clear" w:color="000000" w:fill="FFFFFF"/>
            <w:vAlign w:val="center"/>
          </w:tcPr>
          <w:p w14:paraId="35D795BA" w14:textId="77777777" w:rsidR="00E6212E" w:rsidRPr="00A5069F" w:rsidRDefault="00E6212E" w:rsidP="00DB1E2C">
            <w:pPr>
              <w:spacing w:after="0"/>
              <w:jc w:val="center"/>
              <w:rPr>
                <w:rFonts w:eastAsia="Times New Roman" w:cstheme="minorHAnsi"/>
                <w:sz w:val="18"/>
                <w:szCs w:val="18"/>
                <w:lang w:val="en-GB" w:eastAsia="en-GB"/>
              </w:rPr>
            </w:pPr>
          </w:p>
        </w:tc>
        <w:tc>
          <w:tcPr>
            <w:tcW w:w="639" w:type="pct"/>
            <w:tcBorders>
              <w:top w:val="nil"/>
              <w:left w:val="nil"/>
              <w:bottom w:val="single" w:sz="8" w:space="0" w:color="95B3D7"/>
              <w:right w:val="single" w:sz="8" w:space="0" w:color="95B3D7"/>
            </w:tcBorders>
            <w:shd w:val="clear" w:color="000000" w:fill="FFFFFF"/>
            <w:vAlign w:val="center"/>
          </w:tcPr>
          <w:p w14:paraId="2A97CECC" w14:textId="77777777" w:rsidR="00E6212E" w:rsidRPr="00A5069F" w:rsidRDefault="00E6212E" w:rsidP="00DB1E2C">
            <w:pPr>
              <w:spacing w:after="0"/>
              <w:jc w:val="center"/>
              <w:rPr>
                <w:rFonts w:eastAsia="Times New Roman" w:cstheme="minorHAnsi"/>
                <w:sz w:val="18"/>
                <w:szCs w:val="18"/>
                <w:lang w:val="en-GB" w:eastAsia="en-GB"/>
              </w:rPr>
            </w:pPr>
          </w:p>
        </w:tc>
      </w:tr>
      <w:tr w:rsidR="00EC0D24" w:rsidRPr="00A5069F" w14:paraId="05A7A96B" w14:textId="77777777" w:rsidTr="00EC0D24">
        <w:trPr>
          <w:trHeight w:val="540"/>
        </w:trPr>
        <w:tc>
          <w:tcPr>
            <w:tcW w:w="713" w:type="pct"/>
            <w:tcBorders>
              <w:top w:val="nil"/>
              <w:left w:val="single" w:sz="8" w:space="0" w:color="95B3D7"/>
              <w:bottom w:val="nil"/>
              <w:right w:val="single" w:sz="8" w:space="0" w:color="95B3D7"/>
            </w:tcBorders>
            <w:shd w:val="clear" w:color="000000" w:fill="FFFFFF"/>
            <w:vAlign w:val="center"/>
          </w:tcPr>
          <w:p w14:paraId="53E26C76" w14:textId="061965B4" w:rsidR="00EC0D24" w:rsidRPr="00A5069F" w:rsidRDefault="00EC0D24"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Site visits</w:t>
            </w:r>
          </w:p>
        </w:tc>
        <w:tc>
          <w:tcPr>
            <w:tcW w:w="4287" w:type="pct"/>
            <w:gridSpan w:val="7"/>
            <w:tcBorders>
              <w:top w:val="nil"/>
              <w:left w:val="nil"/>
              <w:bottom w:val="single" w:sz="8" w:space="0" w:color="95B3D7"/>
              <w:right w:val="single" w:sz="8" w:space="0" w:color="95B3D7"/>
            </w:tcBorders>
            <w:shd w:val="clear" w:color="000000" w:fill="FFFFFF"/>
            <w:vAlign w:val="center"/>
          </w:tcPr>
          <w:p w14:paraId="3C93A37B" w14:textId="77777777" w:rsidR="00EC0D24" w:rsidRPr="00A5069F" w:rsidRDefault="00EC0D24" w:rsidP="00EC0D24">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Water utility construction site, Kaysone (Savannakhet)</w:t>
            </w:r>
          </w:p>
          <w:p w14:paraId="7F724632" w14:textId="77777777" w:rsidR="00EC0D24" w:rsidRPr="00A5069F" w:rsidRDefault="00EC0D24" w:rsidP="00EC0D24">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District hospital (Savannakhet)</w:t>
            </w:r>
          </w:p>
          <w:p w14:paraId="693EEF88" w14:textId="7705295F" w:rsidR="00D420DF" w:rsidRPr="00A5069F" w:rsidRDefault="00D420DF" w:rsidP="00D420DF">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TVET centre and women shelter (Savannakhet)</w:t>
            </w:r>
          </w:p>
          <w:p w14:paraId="0E9E6F0C" w14:textId="319439C7" w:rsidR="00EC0D24" w:rsidRPr="00A5069F" w:rsidRDefault="00EC0D24" w:rsidP="00EC0D24">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Primary school (</w:t>
            </w:r>
            <w:proofErr w:type="spellStart"/>
            <w:r w:rsidR="00D420DF" w:rsidRPr="00A5069F">
              <w:rPr>
                <w:rFonts w:eastAsia="Times New Roman" w:cstheme="minorHAnsi"/>
                <w:sz w:val="18"/>
                <w:szCs w:val="18"/>
                <w:lang w:val="en-GB" w:eastAsia="en-GB"/>
              </w:rPr>
              <w:t>Hoypern</w:t>
            </w:r>
            <w:proofErr w:type="spellEnd"/>
            <w:r w:rsidR="00D420DF" w:rsidRPr="00A5069F">
              <w:rPr>
                <w:rFonts w:eastAsia="Times New Roman" w:cstheme="minorHAnsi"/>
                <w:sz w:val="18"/>
                <w:szCs w:val="18"/>
                <w:lang w:val="en-GB" w:eastAsia="en-GB"/>
              </w:rPr>
              <w:t xml:space="preserve"> </w:t>
            </w:r>
            <w:r w:rsidRPr="00A5069F">
              <w:rPr>
                <w:rFonts w:eastAsia="Times New Roman" w:cstheme="minorHAnsi"/>
                <w:sz w:val="18"/>
                <w:szCs w:val="18"/>
                <w:lang w:val="en-GB" w:eastAsia="en-GB"/>
              </w:rPr>
              <w:t>Luang Prabang)</w:t>
            </w:r>
          </w:p>
          <w:p w14:paraId="6EAD33C3" w14:textId="24283856" w:rsidR="00EC0D24" w:rsidRPr="00A5069F" w:rsidRDefault="00D420DF" w:rsidP="006A7520">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Village chicken farm</w:t>
            </w:r>
            <w:r w:rsidR="00EC0D24" w:rsidRPr="00A5069F">
              <w:rPr>
                <w:rFonts w:eastAsia="Times New Roman" w:cstheme="minorHAnsi"/>
                <w:sz w:val="18"/>
                <w:szCs w:val="18"/>
                <w:lang w:val="en-GB" w:eastAsia="en-GB"/>
              </w:rPr>
              <w:t xml:space="preserve"> (Luang Prabang) </w:t>
            </w:r>
          </w:p>
        </w:tc>
      </w:tr>
      <w:tr w:rsidR="00FD6D86" w:rsidRPr="00A5069F" w14:paraId="4B640A1C" w14:textId="77777777" w:rsidTr="006A7520">
        <w:trPr>
          <w:trHeight w:val="340"/>
        </w:trPr>
        <w:tc>
          <w:tcPr>
            <w:tcW w:w="713" w:type="pct"/>
            <w:tcBorders>
              <w:top w:val="nil"/>
              <w:left w:val="single" w:sz="8" w:space="0" w:color="95B3D7"/>
              <w:bottom w:val="single" w:sz="8" w:space="0" w:color="95B3D7"/>
              <w:right w:val="single" w:sz="8" w:space="0" w:color="95B3D7"/>
            </w:tcBorders>
            <w:shd w:val="clear" w:color="000000" w:fill="FFFFFF"/>
            <w:vAlign w:val="center"/>
            <w:hideMark/>
          </w:tcPr>
          <w:p w14:paraId="779D7387" w14:textId="77777777" w:rsidR="00DB1E2C" w:rsidRPr="00A5069F" w:rsidRDefault="00DB1E2C" w:rsidP="00DB1E2C">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Total</w:t>
            </w:r>
          </w:p>
        </w:tc>
        <w:tc>
          <w:tcPr>
            <w:tcW w:w="618" w:type="pct"/>
            <w:tcBorders>
              <w:top w:val="nil"/>
              <w:left w:val="nil"/>
              <w:bottom w:val="single" w:sz="8" w:space="0" w:color="95B3D7"/>
              <w:right w:val="single" w:sz="8" w:space="0" w:color="95B3D7"/>
            </w:tcBorders>
            <w:shd w:val="clear" w:color="000000" w:fill="FFFFFF"/>
            <w:vAlign w:val="center"/>
            <w:hideMark/>
          </w:tcPr>
          <w:p w14:paraId="6E65EE89"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160</w:t>
            </w:r>
          </w:p>
        </w:tc>
        <w:tc>
          <w:tcPr>
            <w:tcW w:w="439" w:type="pct"/>
            <w:tcBorders>
              <w:top w:val="nil"/>
              <w:left w:val="nil"/>
              <w:bottom w:val="single" w:sz="8" w:space="0" w:color="95B3D7"/>
              <w:right w:val="single" w:sz="8" w:space="0" w:color="95B3D7"/>
            </w:tcBorders>
            <w:shd w:val="clear" w:color="000000" w:fill="FFFFFF"/>
            <w:vAlign w:val="center"/>
            <w:hideMark/>
          </w:tcPr>
          <w:p w14:paraId="577CFE92" w14:textId="77612605"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r w:rsidR="008D381D" w:rsidRPr="00A5069F">
              <w:rPr>
                <w:rFonts w:eastAsia="Times New Roman" w:cstheme="minorHAnsi"/>
                <w:sz w:val="18"/>
                <w:szCs w:val="18"/>
                <w:lang w:val="en-GB" w:eastAsia="en-GB"/>
              </w:rPr>
              <w:t>72</w:t>
            </w:r>
            <w:r w:rsidR="000B38AE" w:rsidRPr="00A5069F">
              <w:rPr>
                <w:rFonts w:eastAsia="Times New Roman" w:cstheme="minorHAnsi"/>
                <w:sz w:val="18"/>
                <w:szCs w:val="18"/>
                <w:lang w:val="en-GB" w:eastAsia="en-GB"/>
              </w:rPr>
              <w:t xml:space="preserve"> (</w:t>
            </w:r>
            <w:r w:rsidR="00810AA5" w:rsidRPr="00A5069F">
              <w:rPr>
                <w:rFonts w:eastAsia="Times New Roman" w:cstheme="minorHAnsi"/>
                <w:sz w:val="18"/>
                <w:szCs w:val="18"/>
                <w:lang w:val="en-GB" w:eastAsia="en-GB"/>
              </w:rPr>
              <w:t xml:space="preserve">105 </w:t>
            </w:r>
            <w:r w:rsidR="000B38AE" w:rsidRPr="00A5069F">
              <w:rPr>
                <w:rFonts w:eastAsia="Times New Roman" w:cstheme="minorHAnsi"/>
                <w:sz w:val="18"/>
                <w:szCs w:val="18"/>
                <w:lang w:val="en-GB" w:eastAsia="en-GB"/>
              </w:rPr>
              <w:t>F)</w:t>
            </w:r>
          </w:p>
        </w:tc>
        <w:tc>
          <w:tcPr>
            <w:tcW w:w="507" w:type="pct"/>
            <w:tcBorders>
              <w:top w:val="nil"/>
              <w:left w:val="nil"/>
              <w:bottom w:val="single" w:sz="8" w:space="0" w:color="95B3D7"/>
              <w:right w:val="single" w:sz="8" w:space="0" w:color="95B3D7"/>
            </w:tcBorders>
            <w:shd w:val="clear" w:color="000000" w:fill="FFFFFF"/>
            <w:vAlign w:val="center"/>
            <w:hideMark/>
          </w:tcPr>
          <w:p w14:paraId="713F0A2B"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23</w:t>
            </w:r>
          </w:p>
        </w:tc>
        <w:tc>
          <w:tcPr>
            <w:tcW w:w="772" w:type="pct"/>
            <w:tcBorders>
              <w:top w:val="nil"/>
              <w:left w:val="nil"/>
              <w:bottom w:val="single" w:sz="8" w:space="0" w:color="95B3D7"/>
              <w:right w:val="single" w:sz="8" w:space="0" w:color="95B3D7"/>
            </w:tcBorders>
            <w:shd w:val="clear" w:color="000000" w:fill="FFFFFF"/>
            <w:vAlign w:val="center"/>
            <w:hideMark/>
          </w:tcPr>
          <w:p w14:paraId="1A75F960"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198</w:t>
            </w:r>
          </w:p>
        </w:tc>
        <w:tc>
          <w:tcPr>
            <w:tcW w:w="540" w:type="pct"/>
            <w:tcBorders>
              <w:top w:val="nil"/>
              <w:left w:val="nil"/>
              <w:bottom w:val="single" w:sz="8" w:space="0" w:color="95B3D7"/>
              <w:right w:val="single" w:sz="8" w:space="0" w:color="95B3D7"/>
            </w:tcBorders>
            <w:shd w:val="clear" w:color="000000" w:fill="FFFFFF"/>
            <w:vAlign w:val="center"/>
            <w:hideMark/>
          </w:tcPr>
          <w:p w14:paraId="3AECA520"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5</w:t>
            </w:r>
          </w:p>
        </w:tc>
        <w:tc>
          <w:tcPr>
            <w:tcW w:w="772" w:type="pct"/>
            <w:tcBorders>
              <w:top w:val="nil"/>
              <w:left w:val="nil"/>
              <w:bottom w:val="single" w:sz="8" w:space="0" w:color="95B3D7"/>
              <w:right w:val="single" w:sz="8" w:space="0" w:color="95B3D7"/>
            </w:tcBorders>
            <w:shd w:val="clear" w:color="000000" w:fill="FFFFFF"/>
            <w:vAlign w:val="center"/>
            <w:hideMark/>
          </w:tcPr>
          <w:p w14:paraId="2387A0E2" w14:textId="77777777" w:rsidR="00DB1E2C" w:rsidRPr="00A5069F" w:rsidRDefault="00DB1E2C"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6</w:t>
            </w:r>
          </w:p>
        </w:tc>
        <w:tc>
          <w:tcPr>
            <w:tcW w:w="639" w:type="pct"/>
            <w:tcBorders>
              <w:top w:val="nil"/>
              <w:left w:val="nil"/>
              <w:bottom w:val="single" w:sz="8" w:space="0" w:color="95B3D7"/>
              <w:right w:val="single" w:sz="8" w:space="0" w:color="95B3D7"/>
            </w:tcBorders>
            <w:shd w:val="clear" w:color="000000" w:fill="FFFFFF"/>
            <w:vAlign w:val="center"/>
            <w:hideMark/>
          </w:tcPr>
          <w:p w14:paraId="2533B2EE" w14:textId="41935FEE" w:rsidR="00DB1E2C" w:rsidRPr="00A5069F" w:rsidRDefault="008D381D" w:rsidP="00DB1E2C">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40</w:t>
            </w:r>
          </w:p>
        </w:tc>
      </w:tr>
    </w:tbl>
    <w:p w14:paraId="0E1859BE" w14:textId="77777777" w:rsidR="00DB1E2C" w:rsidRPr="00A5069F" w:rsidRDefault="00DB1E2C" w:rsidP="00C11557">
      <w:pPr>
        <w:spacing w:after="0"/>
        <w:ind w:right="-284"/>
        <w:rPr>
          <w:rFonts w:cstheme="minorHAnsi"/>
          <w:color w:val="000000" w:themeColor="text1"/>
          <w:szCs w:val="20"/>
          <w:lang w:val="en-GB"/>
        </w:rPr>
      </w:pPr>
    </w:p>
    <w:p w14:paraId="055D131D" w14:textId="78C5206E" w:rsidR="00FD47EA" w:rsidRPr="00A5069F" w:rsidRDefault="000B38AE" w:rsidP="00FD47EA">
      <w:pPr>
        <w:spacing w:after="0"/>
        <w:ind w:right="-284"/>
        <w:rPr>
          <w:rFonts w:eastAsiaTheme="minorEastAsia" w:cstheme="minorHAnsi"/>
          <w:color w:val="auto"/>
          <w:lang w:val="en-GB" w:eastAsia="en-US"/>
        </w:rPr>
      </w:pPr>
      <w:proofErr w:type="gramStart"/>
      <w:r w:rsidRPr="00A5069F">
        <w:rPr>
          <w:rFonts w:cstheme="minorHAnsi"/>
          <w:lang w:val="en-GB"/>
        </w:rPr>
        <w:t>Individual semi-structured key informant interviews,</w:t>
      </w:r>
      <w:proofErr w:type="gramEnd"/>
      <w:r w:rsidRPr="00A5069F">
        <w:rPr>
          <w:rFonts w:cstheme="minorHAnsi"/>
          <w:lang w:val="en-GB"/>
        </w:rPr>
        <w:t xml:space="preserve"> were conducted with </w:t>
      </w:r>
      <w:r w:rsidR="005E28FF" w:rsidRPr="00A5069F">
        <w:rPr>
          <w:rFonts w:cstheme="minorHAnsi"/>
          <w:lang w:val="en-GB"/>
        </w:rPr>
        <w:t>high-ranking</w:t>
      </w:r>
      <w:r w:rsidRPr="00A5069F">
        <w:rPr>
          <w:rFonts w:cstheme="minorHAnsi"/>
          <w:lang w:val="en-GB"/>
        </w:rPr>
        <w:t xml:space="preserve"> officials, UN Heads of Agencies and individual experts. Individual interviews were preferred when the key informants had sufficient knowledge about the UN role in Lao PDR, cooperation and involvement in its implementation. Group </w:t>
      </w:r>
      <w:r w:rsidR="00EC0D24" w:rsidRPr="00A5069F">
        <w:rPr>
          <w:rFonts w:cstheme="minorHAnsi"/>
          <w:lang w:val="en-GB"/>
        </w:rPr>
        <w:t xml:space="preserve">interviews </w:t>
      </w:r>
      <w:r w:rsidRPr="00A5069F">
        <w:rPr>
          <w:rFonts w:cstheme="minorHAnsi"/>
          <w:lang w:val="en-GB"/>
        </w:rPr>
        <w:t xml:space="preserve">were organised with Results Groups and Thematic Groups, departments within institutions and civil society, which were effective in collecting information and fostering internal discussion and exchange, as well as amalgamate information. These meetings also served to validate and further probe issues identified during the inception and data collection phase, as well as encourage the group members to formulate/refine findings and recommendations. Focus Group </w:t>
      </w:r>
      <w:r w:rsidR="00EC0D24" w:rsidRPr="00A5069F">
        <w:rPr>
          <w:rFonts w:cstheme="minorHAnsi"/>
          <w:lang w:val="en-GB"/>
        </w:rPr>
        <w:t xml:space="preserve">Discussions </w:t>
      </w:r>
      <w:r w:rsidRPr="00A5069F">
        <w:rPr>
          <w:rFonts w:cstheme="minorHAnsi"/>
          <w:lang w:val="en-GB"/>
        </w:rPr>
        <w:t xml:space="preserve">were used with CSOs (INGOs and NGOs), academia and think tanks. An online survey was used to </w:t>
      </w:r>
      <w:r w:rsidRPr="00A5069F">
        <w:rPr>
          <w:rFonts w:eastAsiaTheme="minorEastAsia" w:cstheme="minorHAnsi"/>
          <w:color w:val="auto"/>
          <w:lang w:val="en-GB" w:eastAsia="en-US"/>
        </w:rPr>
        <w:t>ensure cros</w:t>
      </w:r>
      <w:r w:rsidR="00FD47EA" w:rsidRPr="00A5069F">
        <w:rPr>
          <w:rFonts w:eastAsiaTheme="minorEastAsia" w:cstheme="minorHAnsi"/>
          <w:color w:val="auto"/>
          <w:lang w:val="en-GB" w:eastAsia="en-US"/>
        </w:rPr>
        <w:t>s</w:t>
      </w:r>
      <w:r w:rsidRPr="00A5069F">
        <w:rPr>
          <w:rFonts w:eastAsiaTheme="minorEastAsia" w:cstheme="minorHAnsi"/>
          <w:color w:val="auto"/>
          <w:lang w:val="en-GB" w:eastAsia="en-US"/>
        </w:rPr>
        <w:t xml:space="preserve">-validation and triangulation of information. Two online based surveys were distributed, respectively to UN organisations and government partners. The survey covered key UNSDCF design and implementation areas and </w:t>
      </w:r>
      <w:r w:rsidR="00FD47EA" w:rsidRPr="00A5069F">
        <w:rPr>
          <w:rFonts w:eastAsiaTheme="minorEastAsia" w:cstheme="minorHAnsi"/>
          <w:color w:val="auto"/>
          <w:lang w:val="en-GB" w:eastAsia="en-US"/>
        </w:rPr>
        <w:t xml:space="preserve">aimed at collecting perceptions on the outlook for the future work of the UN. Observation was also employed during field visits to assess the quality of sites and alignment with beneficiary needs and LNOB principles (i.e. infrastructure development, vocational training centre, school and nutrition sensitive agriculture sites). </w:t>
      </w:r>
    </w:p>
    <w:p w14:paraId="5ABE977E" w14:textId="3D7A0FBA" w:rsidR="00FD47EA" w:rsidRPr="00A5069F" w:rsidRDefault="00FD47EA" w:rsidP="003272FE">
      <w:pPr>
        <w:spacing w:after="0"/>
        <w:ind w:right="-284"/>
        <w:rPr>
          <w:lang w:val="en-GB"/>
        </w:rPr>
      </w:pPr>
      <w:r w:rsidRPr="00A5069F">
        <w:rPr>
          <w:lang w:val="en-GB"/>
        </w:rPr>
        <w:t xml:space="preserve">The key element in the data collection phase was the </w:t>
      </w:r>
      <w:r w:rsidRPr="00A5069F">
        <w:rPr>
          <w:b/>
          <w:bCs/>
          <w:i/>
          <w:iCs/>
          <w:color w:val="44546A" w:themeColor="text2"/>
          <w:lang w:val="en-GB"/>
        </w:rPr>
        <w:t>in-country field mission to Lao PDR</w:t>
      </w:r>
      <w:r w:rsidRPr="00A5069F">
        <w:rPr>
          <w:color w:val="44546A" w:themeColor="text2"/>
          <w:lang w:val="en-GB"/>
        </w:rPr>
        <w:t xml:space="preserve">, which </w:t>
      </w:r>
      <w:r w:rsidRPr="00A5069F">
        <w:rPr>
          <w:lang w:val="en-GB"/>
        </w:rPr>
        <w:t xml:space="preserve">took place during the period 2 - 13 June 2025. During this phase, the ET conducted in-person </w:t>
      </w:r>
      <w:r w:rsidR="00A14641" w:rsidRPr="00A5069F">
        <w:rPr>
          <w:lang w:val="en-GB"/>
        </w:rPr>
        <w:t>interviews</w:t>
      </w:r>
      <w:r w:rsidRPr="00A5069F">
        <w:rPr>
          <w:lang w:val="en-GB"/>
        </w:rPr>
        <w:t xml:space="preserve"> and consultations with the Government, UNRC </w:t>
      </w:r>
      <w:r w:rsidR="00A14641" w:rsidRPr="00A5069F">
        <w:rPr>
          <w:lang w:val="en-GB"/>
        </w:rPr>
        <w:t>a</w:t>
      </w:r>
      <w:r w:rsidRPr="00A5069F">
        <w:rPr>
          <w:lang w:val="en-GB"/>
        </w:rPr>
        <w:t xml:space="preserve">nd RCO staff, UNCT members, thematic groups and international development partners, civil society and INGOs. The data collection stage continued during the weeks of June 16 – 30, </w:t>
      </w:r>
      <w:r w:rsidRPr="00A5069F">
        <w:rPr>
          <w:rFonts w:eastAsiaTheme="minorEastAsia" w:cstheme="minorHAnsi"/>
          <w:color w:val="auto"/>
          <w:lang w:val="en-GB" w:eastAsia="en-US"/>
        </w:rPr>
        <w:t>including</w:t>
      </w:r>
      <w:r w:rsidRPr="00A5069F">
        <w:rPr>
          <w:lang w:val="en-GB"/>
        </w:rPr>
        <w:t xml:space="preserve"> an additional field visit during that period. The field mission included two site visits to four local communities in the provinces of Savannakhet and Luang Prabang, </w:t>
      </w:r>
      <w:r w:rsidR="00D913A7" w:rsidRPr="00A5069F">
        <w:rPr>
          <w:lang w:val="en-GB"/>
        </w:rPr>
        <w:t>in consultation</w:t>
      </w:r>
      <w:r w:rsidRPr="00A5069F">
        <w:rPr>
          <w:lang w:val="en-GB"/>
        </w:rPr>
        <w:t xml:space="preserve"> with the UNCT based on stakeholder analysis and sampling. </w:t>
      </w:r>
    </w:p>
    <w:p w14:paraId="26E0B9CC" w14:textId="4436D43C" w:rsidR="00FD47EA" w:rsidRPr="00A5069F" w:rsidRDefault="00FD47EA" w:rsidP="003272FE">
      <w:pPr>
        <w:spacing w:after="0"/>
        <w:ind w:right="-284"/>
        <w:rPr>
          <w:lang w:val="en-GB"/>
        </w:rPr>
      </w:pPr>
      <w:r w:rsidRPr="00A5069F">
        <w:rPr>
          <w:lang w:val="en-GB"/>
        </w:rPr>
        <w:t xml:space="preserve">As with any evaluation exercise, the data collection phase in Lao PDR is subject to several limitations. Respondents’ willingness and capacity to articulate their perspectives varied, with some stakeholders more comfortable expressing candid views than others, particularly when discussing sensitive or politically delicate issues. </w:t>
      </w:r>
      <w:r w:rsidR="00D913A7" w:rsidRPr="00A5069F">
        <w:rPr>
          <w:lang w:val="en-GB"/>
        </w:rPr>
        <w:t xml:space="preserve">Some respondents may have a degree </w:t>
      </w:r>
      <w:r w:rsidRPr="00A5069F">
        <w:rPr>
          <w:lang w:val="en-GB"/>
        </w:rPr>
        <w:t>of response bias</w:t>
      </w:r>
      <w:r w:rsidR="00D913A7" w:rsidRPr="00A5069F">
        <w:rPr>
          <w:lang w:val="en-GB"/>
        </w:rPr>
        <w:t xml:space="preserve"> linked with their unique positions</w:t>
      </w:r>
      <w:r w:rsidRPr="00A5069F">
        <w:rPr>
          <w:lang w:val="en-GB"/>
        </w:rPr>
        <w:t xml:space="preserve">, as certain perspectives were </w:t>
      </w:r>
      <w:r w:rsidRPr="00A5069F">
        <w:rPr>
          <w:rFonts w:eastAsiaTheme="minorEastAsia" w:cstheme="minorHAnsi"/>
          <w:color w:val="auto"/>
          <w:lang w:val="en-GB" w:eastAsia="en-US"/>
        </w:rPr>
        <w:t>emphasised</w:t>
      </w:r>
      <w:r w:rsidRPr="00A5069F">
        <w:rPr>
          <w:lang w:val="en-GB"/>
        </w:rPr>
        <w:t xml:space="preserve"> while others remained under-represented. The risk of group think was also present in settings such as group interviews or roundtables, where participants may have echoed dominant voices rather than offering divergent opinions. To mitigate these risks, the evaluation team applied </w:t>
      </w:r>
      <w:proofErr w:type="gramStart"/>
      <w:r w:rsidRPr="00A5069F">
        <w:rPr>
          <w:lang w:val="en-GB"/>
        </w:rPr>
        <w:t>a number of</w:t>
      </w:r>
      <w:proofErr w:type="gramEnd"/>
      <w:r w:rsidRPr="00A5069F">
        <w:rPr>
          <w:lang w:val="en-GB"/>
        </w:rPr>
        <w:t xml:space="preserve"> safeguards: ensuring confidentiality and anonymity of responses, conducting triangulation across different respondent groups (government, UN, donors, CSOs, and communities), and combining group discussions with individual interviews to encourage more candid inputs. In addition, data from interviews and focus groups was systematically cross-checked against documentary evidence and quantitative indicators, helping to validate findings and reduce the influence of bias on the overall conclusions.</w:t>
      </w:r>
    </w:p>
    <w:p w14:paraId="49580468" w14:textId="7AA1DC8B" w:rsidR="00D913A7" w:rsidRPr="00A5069F" w:rsidRDefault="00D913A7" w:rsidP="003272FE">
      <w:pPr>
        <w:spacing w:after="0"/>
        <w:ind w:right="-284"/>
        <w:rPr>
          <w:rFonts w:eastAsiaTheme="minorEastAsia"/>
          <w:lang w:val="en-GB" w:eastAsia="en-US"/>
        </w:rPr>
      </w:pPr>
      <w:r w:rsidRPr="00A5069F">
        <w:rPr>
          <w:lang w:val="en-GB"/>
        </w:rPr>
        <w:t xml:space="preserve">The evaluation sought to ensure a representative sample of stakeholders and to promote gender balance across interviews and focus groups. However, the agenda and participant selection were largely managed by MPI and </w:t>
      </w:r>
      <w:proofErr w:type="spellStart"/>
      <w:r w:rsidRPr="00A5069F">
        <w:rPr>
          <w:lang w:val="en-GB"/>
        </w:rPr>
        <w:t>MoFA</w:t>
      </w:r>
      <w:proofErr w:type="spellEnd"/>
      <w:r w:rsidRPr="00A5069F">
        <w:rPr>
          <w:lang w:val="en-GB"/>
        </w:rPr>
        <w:t xml:space="preserve"> in the case of government institutions, with individuals nominated by their respective departments. Similarly, for civil society, the Council of CSOs coordinated participation, which limited the team’s influence over which organisations or individuals were engaged. At the provincial level, the same approach was applied, with MPI and local authorities selecting participants. While this ensured formal representation of relevant institutions, it constrained the evaluation’s ability to control for diversity of voices, and gender balance was not fully achieved, particularly in public administration where most senior officials are men.</w:t>
      </w:r>
    </w:p>
    <w:p w14:paraId="6374B89A" w14:textId="0EBA1E7A" w:rsidR="007B40B0" w:rsidRPr="00A5069F" w:rsidRDefault="003545D0" w:rsidP="003272FE">
      <w:pPr>
        <w:spacing w:after="0"/>
        <w:ind w:right="-284"/>
        <w:rPr>
          <w:lang w:val="en-GB"/>
        </w:rPr>
      </w:pPr>
      <w:bookmarkStart w:id="47" w:name="_Toc199415497"/>
      <w:r w:rsidRPr="00A5069F">
        <w:rPr>
          <w:rFonts w:eastAsiaTheme="minorEastAsia" w:cstheme="minorHAnsi"/>
          <w:color w:val="4472C4" w:themeColor="accent1"/>
          <w:lang w:val="en-GB"/>
        </w:rPr>
        <w:t>Phase 3: Synthesis and Reporting</w:t>
      </w:r>
      <w:bookmarkEnd w:id="47"/>
      <w:r w:rsidR="00D913A7" w:rsidRPr="00A5069F">
        <w:rPr>
          <w:lang w:val="en-GB"/>
        </w:rPr>
        <w:t>: This phase focused</w:t>
      </w:r>
      <w:r w:rsidRPr="00A5069F">
        <w:rPr>
          <w:lang w:val="en-GB"/>
        </w:rPr>
        <w:t xml:space="preserve"> on the in-depth analysis and synthesis of data collected during the desk and field phases, culminating in the preparation of the Final Evaluation Report. </w:t>
      </w:r>
      <w:r w:rsidR="00D913A7" w:rsidRPr="00A5069F">
        <w:rPr>
          <w:lang w:val="en-GB"/>
        </w:rPr>
        <w:t xml:space="preserve">The ET relied on factual evidence, applied judgment criteria and formulated conclusions. Various data analysis techniques </w:t>
      </w:r>
      <w:r w:rsidR="00D913A7" w:rsidRPr="00A5069F">
        <w:rPr>
          <w:rFonts w:eastAsiaTheme="minorEastAsia" w:cstheme="minorHAnsi"/>
          <w:color w:val="auto"/>
          <w:lang w:val="en-GB" w:eastAsia="en-US"/>
        </w:rPr>
        <w:t>were</w:t>
      </w:r>
      <w:r w:rsidR="00D913A7" w:rsidRPr="00A5069F">
        <w:rPr>
          <w:lang w:val="en-GB"/>
        </w:rPr>
        <w:t xml:space="preserve"> employed, such as a critical review of the UNSDCF theory of change; assessment of planned against achieved outcome targets, using quantitative data to the extent available</w:t>
      </w:r>
      <w:r w:rsidR="0076029B" w:rsidRPr="00A5069F">
        <w:rPr>
          <w:lang w:val="en-GB"/>
        </w:rPr>
        <w:t xml:space="preserve"> and </w:t>
      </w:r>
      <w:r w:rsidR="00D913A7" w:rsidRPr="00A5069F">
        <w:rPr>
          <w:lang w:val="en-GB"/>
        </w:rPr>
        <w:t xml:space="preserve">qualitative data analysis from the desk review, interviews and group </w:t>
      </w:r>
      <w:r w:rsidR="00D913A7" w:rsidRPr="00A5069F">
        <w:rPr>
          <w:lang w:val="en-GB"/>
        </w:rPr>
        <w:lastRenderedPageBreak/>
        <w:t xml:space="preserve">meetings. Data from various sources was triangulated for all the evaluation criteria and questions. Emphasis was given to ensuring that the information gathered is valid, reliable and sufficient to meet the objectives and scope of the evaluation, and that the analysis is logical, coherent and consistent. As such, the triangulation of the various data sources was essential to ensure maximum validity and reliability of the data analysis. </w:t>
      </w:r>
      <w:r w:rsidR="007B40B0" w:rsidRPr="00A5069F">
        <w:rPr>
          <w:lang w:val="en-GB"/>
        </w:rPr>
        <w:t xml:space="preserve">The recommendations were developed through an iterative process informed by evidence from the evaluation findings, triangulated across multiple data sources. </w:t>
      </w:r>
      <w:bookmarkStart w:id="48" w:name="_Toc199415498"/>
    </w:p>
    <w:p w14:paraId="4D02177D" w14:textId="33895D0D" w:rsidR="007B40B0" w:rsidRPr="00A5069F" w:rsidRDefault="003545D0" w:rsidP="003272FE">
      <w:pPr>
        <w:spacing w:after="0"/>
        <w:ind w:right="-284"/>
        <w:rPr>
          <w:lang w:val="en-GB"/>
        </w:rPr>
      </w:pPr>
      <w:r w:rsidRPr="00A5069F">
        <w:rPr>
          <w:rFonts w:eastAsiaTheme="minorEastAsia" w:cstheme="minorHAnsi"/>
          <w:color w:val="4472C4" w:themeColor="accent1"/>
          <w:lang w:val="en-GB"/>
        </w:rPr>
        <w:t>Phase 4: Review and validation</w:t>
      </w:r>
      <w:bookmarkEnd w:id="48"/>
      <w:r w:rsidR="00881ABD" w:rsidRPr="00A5069F">
        <w:rPr>
          <w:lang w:val="en-GB"/>
        </w:rPr>
        <w:t>: T</w:t>
      </w:r>
      <w:r w:rsidRPr="00A5069F">
        <w:rPr>
          <w:lang w:val="en-GB"/>
        </w:rPr>
        <w:t xml:space="preserve">his phase </w:t>
      </w:r>
      <w:r w:rsidR="00881ABD" w:rsidRPr="00A5069F">
        <w:rPr>
          <w:lang w:val="en-GB"/>
        </w:rPr>
        <w:t>entailed the</w:t>
      </w:r>
      <w:r w:rsidRPr="00A5069F">
        <w:rPr>
          <w:lang w:val="en-GB"/>
        </w:rPr>
        <w:t xml:space="preserve"> drafting of the Evaluation Report and its review by the UNCT, Government counterparts, and other key stakeholders. The Final Evaluation Report </w:t>
      </w:r>
      <w:r w:rsidR="007B40B0" w:rsidRPr="00A5069F">
        <w:rPr>
          <w:lang w:val="en-GB"/>
        </w:rPr>
        <w:t xml:space="preserve">was </w:t>
      </w:r>
      <w:r w:rsidRPr="00A5069F">
        <w:rPr>
          <w:rFonts w:eastAsiaTheme="minorEastAsia" w:cstheme="minorHAnsi"/>
          <w:color w:val="auto"/>
          <w:lang w:val="en-GB" w:eastAsia="en-US"/>
        </w:rPr>
        <w:t>disseminated</w:t>
      </w:r>
      <w:r w:rsidRPr="00A5069F">
        <w:rPr>
          <w:lang w:val="en-GB"/>
        </w:rPr>
        <w:t xml:space="preserve"> to the Government, United Nations Country Team (UNCT), Evaluation Steering Committee (ESC), the Development Coordination Office (DCO) in New York, and other relevant stakeholders, who </w:t>
      </w:r>
      <w:r w:rsidR="00881ABD" w:rsidRPr="00A5069F">
        <w:rPr>
          <w:lang w:val="en-GB"/>
        </w:rPr>
        <w:t>c</w:t>
      </w:r>
      <w:r w:rsidRPr="00A5069F">
        <w:rPr>
          <w:lang w:val="en-GB"/>
        </w:rPr>
        <w:t>ollectively review</w:t>
      </w:r>
      <w:r w:rsidR="00881ABD" w:rsidRPr="00A5069F">
        <w:rPr>
          <w:lang w:val="en-GB"/>
        </w:rPr>
        <w:t>ed</w:t>
      </w:r>
      <w:r w:rsidRPr="00A5069F">
        <w:rPr>
          <w:lang w:val="en-GB"/>
        </w:rPr>
        <w:t xml:space="preserve"> and validate</w:t>
      </w:r>
      <w:r w:rsidR="00881ABD" w:rsidRPr="00A5069F">
        <w:rPr>
          <w:lang w:val="en-GB"/>
        </w:rPr>
        <w:t>d</w:t>
      </w:r>
      <w:r w:rsidRPr="00A5069F">
        <w:rPr>
          <w:lang w:val="en-GB"/>
        </w:rPr>
        <w:t xml:space="preserve"> the outcomes of the evaluation exercise. </w:t>
      </w:r>
      <w:r w:rsidR="007B40B0" w:rsidRPr="00A5069F">
        <w:rPr>
          <w:lang w:val="en-GB"/>
        </w:rPr>
        <w:t xml:space="preserve">A </w:t>
      </w:r>
      <w:r w:rsidR="007B40B0" w:rsidRPr="00A5069F">
        <w:rPr>
          <w:b/>
          <w:bCs/>
          <w:lang w:val="en-GB"/>
        </w:rPr>
        <w:t>validation and consultation process</w:t>
      </w:r>
      <w:r w:rsidR="007B40B0" w:rsidRPr="00A5069F">
        <w:rPr>
          <w:lang w:val="en-GB"/>
        </w:rPr>
        <w:t xml:space="preserve"> was undertaken with the UN Country Team, government counterparts, and development partners through stakeholder workshops (September 2025) and bilateral meetings. Draft recommendations were refined based on feedback received during the </w:t>
      </w:r>
      <w:r w:rsidR="007B40B0" w:rsidRPr="00A5069F">
        <w:rPr>
          <w:b/>
          <w:bCs/>
          <w:lang w:val="en-GB"/>
        </w:rPr>
        <w:t>Validation Workshop (October 2024)</w:t>
      </w:r>
      <w:r w:rsidR="007B40B0" w:rsidRPr="00A5069F">
        <w:rPr>
          <w:lang w:val="en-GB"/>
        </w:rPr>
        <w:t xml:space="preserve">, written comments from UN agencies and government, and subsequent discussions with the </w:t>
      </w:r>
      <w:r w:rsidR="007B40B0" w:rsidRPr="00A5069F">
        <w:rPr>
          <w:b/>
          <w:bCs/>
          <w:lang w:val="en-GB"/>
        </w:rPr>
        <w:t>Joint Steering Committee</w:t>
      </w:r>
      <w:r w:rsidR="007B40B0" w:rsidRPr="00A5069F">
        <w:rPr>
          <w:lang w:val="en-GB"/>
        </w:rPr>
        <w:t xml:space="preserve"> prior to finalisation. This participatory approach ensured that the recommendations are both </w:t>
      </w:r>
      <w:r w:rsidR="007B40B0" w:rsidRPr="00A5069F">
        <w:rPr>
          <w:b/>
          <w:bCs/>
          <w:lang w:val="en-GB"/>
        </w:rPr>
        <w:t>evidence-based and ownership-driven</w:t>
      </w:r>
      <w:r w:rsidR="007B40B0" w:rsidRPr="00A5069F">
        <w:rPr>
          <w:lang w:val="en-GB"/>
        </w:rPr>
        <w:t>, reflecting the perspectives of key stakeholders and aligning with national priorities and UN reform principles.</w:t>
      </w:r>
    </w:p>
    <w:p w14:paraId="5131704E" w14:textId="70A35976" w:rsidR="00881ABD" w:rsidRPr="00A5069F" w:rsidRDefault="00881ABD" w:rsidP="003272FE">
      <w:pPr>
        <w:spacing w:after="0"/>
        <w:ind w:right="-284"/>
        <w:rPr>
          <w:lang w:val="en-GB"/>
        </w:rPr>
      </w:pPr>
      <w:r w:rsidRPr="00A5069F">
        <w:rPr>
          <w:lang w:val="en-GB"/>
        </w:rPr>
        <w:t xml:space="preserve">Evaluation Governance: the </w:t>
      </w:r>
      <w:r w:rsidR="0076029B" w:rsidRPr="00A5069F">
        <w:rPr>
          <w:lang w:val="en-GB"/>
        </w:rPr>
        <w:t>evaluation</w:t>
      </w:r>
      <w:r w:rsidRPr="00A5069F">
        <w:rPr>
          <w:lang w:val="en-GB"/>
        </w:rPr>
        <w:t xml:space="preserve"> </w:t>
      </w:r>
      <w:r w:rsidR="0076029B" w:rsidRPr="00A5069F">
        <w:rPr>
          <w:lang w:val="en-GB"/>
        </w:rPr>
        <w:t>was</w:t>
      </w:r>
      <w:r w:rsidRPr="00A5069F">
        <w:rPr>
          <w:lang w:val="en-GB"/>
        </w:rPr>
        <w:t xml:space="preserve"> conducted by a team comprising an international </w:t>
      </w:r>
      <w:r w:rsidR="0076029B" w:rsidRPr="00A5069F">
        <w:rPr>
          <w:lang w:val="en-GB"/>
        </w:rPr>
        <w:t>evaluation</w:t>
      </w:r>
      <w:r w:rsidRPr="00A5069F">
        <w:rPr>
          <w:lang w:val="en-GB"/>
        </w:rPr>
        <w:t xml:space="preserve"> expert and a national </w:t>
      </w:r>
      <w:r w:rsidR="0076029B" w:rsidRPr="00A5069F">
        <w:rPr>
          <w:lang w:val="en-GB"/>
        </w:rPr>
        <w:t>evaluation</w:t>
      </w:r>
      <w:r w:rsidRPr="00A5069F">
        <w:rPr>
          <w:lang w:val="en-GB"/>
        </w:rPr>
        <w:t xml:space="preserve"> expert, coordinated by the </w:t>
      </w:r>
      <w:r w:rsidR="0076029B" w:rsidRPr="00A5069F">
        <w:rPr>
          <w:lang w:val="en-GB"/>
        </w:rPr>
        <w:t>Evaluation</w:t>
      </w:r>
      <w:r w:rsidRPr="00A5069F">
        <w:rPr>
          <w:lang w:val="en-GB"/>
        </w:rPr>
        <w:t xml:space="preserve"> Managers and the </w:t>
      </w:r>
      <w:r w:rsidR="0076029B" w:rsidRPr="00A5069F">
        <w:rPr>
          <w:lang w:val="en-GB"/>
        </w:rPr>
        <w:t>Evaluation</w:t>
      </w:r>
      <w:r w:rsidRPr="00A5069F">
        <w:rPr>
          <w:lang w:val="en-GB"/>
        </w:rPr>
        <w:t xml:space="preserve"> Technical Management Team in partnership with the UNCT and RCO. </w:t>
      </w:r>
      <w:r w:rsidR="0076029B" w:rsidRPr="00A5069F">
        <w:rPr>
          <w:lang w:val="en-GB"/>
        </w:rPr>
        <w:t xml:space="preserve">This team approved the Inception Report, reviewed the Final </w:t>
      </w:r>
      <w:r w:rsidR="0076029B" w:rsidRPr="00A5069F">
        <w:rPr>
          <w:rFonts w:eastAsiaTheme="minorEastAsia" w:cstheme="minorHAnsi"/>
          <w:color w:val="auto"/>
          <w:lang w:val="en-GB" w:eastAsia="en-US"/>
        </w:rPr>
        <w:t>Evaluation</w:t>
      </w:r>
      <w:r w:rsidR="0076029B" w:rsidRPr="00A5069F">
        <w:rPr>
          <w:lang w:val="en-GB"/>
        </w:rPr>
        <w:t xml:space="preserve"> Report to ensure completeness and factual accuracy. The Steering Committee reviewed the Final Report to ensure that findings and recommendations aligned with members perspectives.</w:t>
      </w:r>
    </w:p>
    <w:p w14:paraId="623374D1" w14:textId="77777777" w:rsidR="003272FE" w:rsidRPr="00A5069F" w:rsidRDefault="003272FE" w:rsidP="003272FE">
      <w:pPr>
        <w:spacing w:after="0"/>
        <w:ind w:right="-284"/>
        <w:rPr>
          <w:lang w:val="en-GB"/>
        </w:rPr>
      </w:pPr>
    </w:p>
    <w:p w14:paraId="2F98FB37" w14:textId="0AFE38F5" w:rsidR="33DD01BE" w:rsidRPr="00A5069F" w:rsidRDefault="33DD01BE" w:rsidP="003814B7">
      <w:pPr>
        <w:pStyle w:val="Heading1"/>
        <w:numPr>
          <w:ilvl w:val="0"/>
          <w:numId w:val="25"/>
        </w:numPr>
        <w:rPr>
          <w:rFonts w:cstheme="minorHAnsi"/>
          <w:lang w:val="en-GB"/>
        </w:rPr>
      </w:pPr>
      <w:bookmarkStart w:id="49" w:name="_Toc207566829"/>
      <w:bookmarkStart w:id="50" w:name="_Toc213652632"/>
      <w:r w:rsidRPr="00A5069F">
        <w:rPr>
          <w:rFonts w:cstheme="minorHAnsi"/>
          <w:lang w:val="en-GB"/>
        </w:rPr>
        <w:t>Findings</w:t>
      </w:r>
      <w:bookmarkEnd w:id="49"/>
      <w:bookmarkEnd w:id="50"/>
    </w:p>
    <w:p w14:paraId="66E470D7" w14:textId="59EF4ED2" w:rsidR="00A456CF" w:rsidRPr="00A5069F" w:rsidRDefault="00A456CF" w:rsidP="003814B7">
      <w:pPr>
        <w:pStyle w:val="Heading2"/>
        <w:numPr>
          <w:ilvl w:val="1"/>
          <w:numId w:val="28"/>
        </w:numPr>
        <w:rPr>
          <w:rFonts w:asciiTheme="minorHAnsi" w:hAnsiTheme="minorHAnsi" w:cstheme="minorHAnsi"/>
          <w:lang w:val="en-GB"/>
        </w:rPr>
      </w:pPr>
      <w:bookmarkStart w:id="51" w:name="_Toc189463688"/>
      <w:bookmarkStart w:id="52" w:name="_Toc207566830"/>
      <w:bookmarkStart w:id="53" w:name="_Toc213652633"/>
      <w:r w:rsidRPr="00A5069F">
        <w:rPr>
          <w:rFonts w:asciiTheme="minorHAnsi" w:hAnsiTheme="minorHAnsi" w:cstheme="minorHAnsi"/>
          <w:lang w:val="en-GB"/>
        </w:rPr>
        <w:t xml:space="preserve">Relevance and </w:t>
      </w:r>
      <w:r w:rsidR="00555A98" w:rsidRPr="00A5069F">
        <w:rPr>
          <w:rFonts w:asciiTheme="minorHAnsi" w:hAnsiTheme="minorHAnsi" w:cstheme="minorHAnsi"/>
          <w:lang w:val="en-GB"/>
        </w:rPr>
        <w:t>A</w:t>
      </w:r>
      <w:r w:rsidRPr="00A5069F">
        <w:rPr>
          <w:rFonts w:asciiTheme="minorHAnsi" w:hAnsiTheme="minorHAnsi" w:cstheme="minorHAnsi"/>
          <w:lang w:val="en-GB"/>
        </w:rPr>
        <w:t>daptability</w:t>
      </w:r>
      <w:bookmarkEnd w:id="51"/>
      <w:bookmarkEnd w:id="52"/>
      <w:bookmarkEnd w:id="53"/>
    </w:p>
    <w:p w14:paraId="79D13E50" w14:textId="77777777" w:rsidR="00C15F43" w:rsidRPr="00A5069F" w:rsidRDefault="00C15F43">
      <w:pPr>
        <w:rPr>
          <w:rFonts w:eastAsia="Times New Roman" w:cstheme="minorHAnsi"/>
          <w:b/>
          <w:bCs/>
          <w:i/>
          <w:iCs/>
          <w:lang w:val="en-GB"/>
        </w:rPr>
      </w:pPr>
    </w:p>
    <w:p w14:paraId="4FF20927" w14:textId="37C39078" w:rsidR="00A456CF" w:rsidRPr="00A5069F" w:rsidRDefault="00555A98" w:rsidP="003272FE">
      <w:pPr>
        <w:pStyle w:val="Normal1"/>
        <w:contextualSpacing/>
        <w:jc w:val="both"/>
        <w:rPr>
          <w:rFonts w:asciiTheme="minorHAnsi" w:eastAsia="Calibri" w:hAnsiTheme="minorHAnsi" w:cstheme="minorHAnsi"/>
          <w:b/>
          <w:bCs/>
          <w:color w:val="1F3864" w:themeColor="accent1" w:themeShade="80"/>
          <w:highlight w:val="lightGray"/>
          <w:lang w:val="en-GB"/>
        </w:rPr>
      </w:pPr>
      <w:r w:rsidRPr="00A5069F">
        <w:rPr>
          <w:rFonts w:asciiTheme="minorHAnsi" w:eastAsia="Calibri" w:hAnsiTheme="minorHAnsi" w:cstheme="minorHAnsi"/>
          <w:b/>
          <w:bCs/>
          <w:color w:val="1F3864" w:themeColor="accent1" w:themeShade="80"/>
          <w:highlight w:val="lightGray"/>
          <w:lang w:val="en-GB"/>
        </w:rPr>
        <w:t xml:space="preserve">EQ1: </w:t>
      </w:r>
      <w:r w:rsidR="00A456CF" w:rsidRPr="00A5069F">
        <w:rPr>
          <w:rFonts w:asciiTheme="minorHAnsi" w:eastAsia="Calibri" w:hAnsiTheme="minorHAnsi" w:cstheme="minorHAnsi"/>
          <w:b/>
          <w:bCs/>
          <w:color w:val="1F3864" w:themeColor="accent1" w:themeShade="80"/>
          <w:highlight w:val="lightGray"/>
          <w:lang w:val="en-GB"/>
        </w:rPr>
        <w:t xml:space="preserve">To what extent are the </w:t>
      </w:r>
      <w:r w:rsidR="004A5637" w:rsidRPr="00A5069F">
        <w:rPr>
          <w:rFonts w:asciiTheme="minorHAnsi" w:eastAsia="Calibri" w:hAnsiTheme="minorHAnsi" w:cstheme="minorHAnsi"/>
          <w:b/>
          <w:bCs/>
          <w:color w:val="1F3864" w:themeColor="accent1" w:themeShade="80"/>
          <w:highlight w:val="lightGray"/>
          <w:lang w:val="en-GB"/>
        </w:rPr>
        <w:t>UNSDCF</w:t>
      </w:r>
      <w:r w:rsidR="00A456CF" w:rsidRPr="00A5069F">
        <w:rPr>
          <w:rFonts w:asciiTheme="minorHAnsi" w:eastAsia="Calibri" w:hAnsiTheme="minorHAnsi" w:cstheme="minorHAnsi"/>
          <w:b/>
          <w:bCs/>
          <w:color w:val="1F3864" w:themeColor="accent1" w:themeShade="80"/>
          <w:highlight w:val="lightGray"/>
          <w:lang w:val="en-GB"/>
        </w:rPr>
        <w:t xml:space="preserve"> objectives aligned with and consistent with government? </w:t>
      </w:r>
    </w:p>
    <w:p w14:paraId="39C8E619" w14:textId="648A0FC7" w:rsidR="00763AB0" w:rsidRPr="00A5069F" w:rsidRDefault="00555A98" w:rsidP="003272FE">
      <w:pPr>
        <w:pStyle w:val="Normal1"/>
        <w:contextualSpacing/>
        <w:jc w:val="both"/>
        <w:rPr>
          <w:rFonts w:asciiTheme="minorHAnsi" w:eastAsia="Calibri" w:hAnsiTheme="minorHAnsi" w:cstheme="minorHAnsi"/>
          <w:b/>
          <w:bCs/>
          <w:color w:val="1F3864" w:themeColor="accent1" w:themeShade="80"/>
          <w:highlight w:val="lightGray"/>
          <w:lang w:val="en-GB"/>
        </w:rPr>
      </w:pPr>
      <w:r w:rsidRPr="00A5069F">
        <w:rPr>
          <w:rFonts w:asciiTheme="minorHAnsi" w:eastAsia="Calibri" w:hAnsiTheme="minorHAnsi" w:cstheme="minorHAnsi"/>
          <w:b/>
          <w:bCs/>
          <w:color w:val="1F3864" w:themeColor="accent1" w:themeShade="80"/>
          <w:highlight w:val="lightGray"/>
          <w:lang w:val="en-GB"/>
        </w:rPr>
        <w:t xml:space="preserve">EQ2: </w:t>
      </w:r>
      <w:r w:rsidR="00A456CF" w:rsidRPr="00A5069F">
        <w:rPr>
          <w:rFonts w:asciiTheme="minorHAnsi" w:eastAsia="Calibri" w:hAnsiTheme="minorHAnsi" w:cstheme="minorHAnsi"/>
          <w:b/>
          <w:bCs/>
          <w:color w:val="1F3864" w:themeColor="accent1" w:themeShade="80"/>
          <w:highlight w:val="lightGray"/>
          <w:lang w:val="en-GB"/>
        </w:rPr>
        <w:t xml:space="preserve">How dynamic and responsive has the </w:t>
      </w:r>
      <w:r w:rsidR="004A5637" w:rsidRPr="00A5069F">
        <w:rPr>
          <w:rFonts w:asciiTheme="minorHAnsi" w:eastAsia="Calibri" w:hAnsiTheme="minorHAnsi" w:cstheme="minorHAnsi"/>
          <w:b/>
          <w:bCs/>
          <w:color w:val="1F3864" w:themeColor="accent1" w:themeShade="80"/>
          <w:highlight w:val="lightGray"/>
          <w:lang w:val="en-GB"/>
        </w:rPr>
        <w:t>UNSDCF</w:t>
      </w:r>
      <w:r w:rsidR="00A456CF" w:rsidRPr="00A5069F">
        <w:rPr>
          <w:rFonts w:asciiTheme="minorHAnsi" w:eastAsia="Calibri" w:hAnsiTheme="minorHAnsi" w:cstheme="minorHAnsi"/>
          <w:b/>
          <w:bCs/>
          <w:color w:val="1F3864" w:themeColor="accent1" w:themeShade="80"/>
          <w:highlight w:val="lightGray"/>
          <w:lang w:val="en-GB"/>
        </w:rPr>
        <w:t xml:space="preserve"> been to unforeseen challenges?</w:t>
      </w:r>
    </w:p>
    <w:p w14:paraId="2F6D332D" w14:textId="10A45D56" w:rsidR="007678CD" w:rsidRPr="00A5069F" w:rsidRDefault="00555A98" w:rsidP="00555A98">
      <w:pPr>
        <w:pStyle w:val="Normal1"/>
        <w:jc w:val="both"/>
        <w:rPr>
          <w:rFonts w:asciiTheme="minorHAnsi" w:eastAsia="Times New Roman" w:hAnsiTheme="minorHAnsi" w:cstheme="minorHAnsi"/>
          <w:sz w:val="20"/>
          <w:szCs w:val="20"/>
          <w:lang w:val="en-GB" w:eastAsia="en-GB"/>
        </w:rPr>
      </w:pPr>
      <w:r w:rsidRPr="00A5069F">
        <w:rPr>
          <w:rFonts w:asciiTheme="minorHAnsi" w:eastAsia="Times New Roman" w:hAnsiTheme="minorHAnsi" w:cstheme="minorHAnsi"/>
          <w:sz w:val="20"/>
          <w:szCs w:val="20"/>
          <w:lang w:val="en-GB" w:eastAsia="en-GB"/>
        </w:rPr>
        <w:t xml:space="preserve">Key findings: </w:t>
      </w:r>
    </w:p>
    <w:p w14:paraId="015254CD" w14:textId="5F42599F" w:rsidR="00793487" w:rsidRPr="00A5069F" w:rsidRDefault="0002106C" w:rsidP="003272FE">
      <w:pPr>
        <w:pStyle w:val="Normal1"/>
        <w:shd w:val="clear" w:color="auto" w:fill="B4C6E7" w:themeFill="accent1" w:themeFillTint="66"/>
        <w:spacing w:after="80"/>
        <w:ind w:firstLine="720"/>
        <w:jc w:val="both"/>
        <w:rPr>
          <w:rFonts w:asciiTheme="minorHAnsi" w:eastAsia="Times New Roman" w:hAnsiTheme="minorHAnsi" w:cstheme="minorHAnsi"/>
          <w:sz w:val="20"/>
          <w:szCs w:val="20"/>
          <w:lang w:val="en-GB" w:eastAsia="en-GB"/>
        </w:rPr>
      </w:pPr>
      <w:r w:rsidRPr="00A5069F">
        <w:rPr>
          <w:rFonts w:asciiTheme="minorHAnsi" w:eastAsia="Times New Roman" w:hAnsiTheme="minorHAnsi" w:cstheme="minorHAnsi"/>
          <w:sz w:val="20"/>
          <w:szCs w:val="20"/>
          <w:lang w:val="en-GB" w:eastAsia="en-GB"/>
        </w:rPr>
        <w:t>Stakeho</w:t>
      </w:r>
      <w:r w:rsidR="00793487" w:rsidRPr="00A5069F">
        <w:rPr>
          <w:rFonts w:asciiTheme="minorHAnsi" w:eastAsia="Times New Roman" w:hAnsiTheme="minorHAnsi" w:cstheme="minorHAnsi"/>
          <w:sz w:val="20"/>
          <w:szCs w:val="20"/>
          <w:lang w:val="en-GB" w:eastAsia="en-GB"/>
        </w:rPr>
        <w:t>lders</w:t>
      </w:r>
      <w:r w:rsidRPr="00A5069F">
        <w:rPr>
          <w:rFonts w:asciiTheme="minorHAnsi" w:eastAsia="Times New Roman" w:hAnsiTheme="minorHAnsi" w:cstheme="minorHAnsi"/>
          <w:sz w:val="20"/>
          <w:szCs w:val="20"/>
          <w:lang w:val="en-GB" w:eastAsia="en-GB"/>
        </w:rPr>
        <w:t xml:space="preserve"> across government, international partners and civil society recognise th</w:t>
      </w:r>
      <w:r w:rsidR="00793487" w:rsidRPr="00A5069F">
        <w:rPr>
          <w:rFonts w:asciiTheme="minorHAnsi" w:eastAsia="Times New Roman" w:hAnsiTheme="minorHAnsi" w:cstheme="minorHAnsi"/>
          <w:sz w:val="20"/>
          <w:szCs w:val="20"/>
          <w:lang w:val="en-GB" w:eastAsia="en-GB"/>
        </w:rPr>
        <w:t>at the UNSDCF has demonstrated a high degree of relevance to Lao PDR’s development trajectory, aligning closely with the 9th NSEDP, sectoral strategies, and the LDC graduation agenda. Evidence from interviews and document review confirms that the UN has made meaningful contributions in advancing human capital development (maternal and child health, education, nutrition, migration and youth), governance (</w:t>
      </w:r>
      <w:r w:rsidR="00E67CC3" w:rsidRPr="00A5069F">
        <w:rPr>
          <w:rFonts w:asciiTheme="minorHAnsi" w:eastAsia="Times New Roman" w:hAnsiTheme="minorHAnsi" w:cstheme="minorHAnsi"/>
          <w:sz w:val="20"/>
          <w:szCs w:val="20"/>
          <w:lang w:val="en-GB" w:eastAsia="en-GB"/>
        </w:rPr>
        <w:t>financing strategy</w:t>
      </w:r>
      <w:r w:rsidR="00793487" w:rsidRPr="00A5069F">
        <w:rPr>
          <w:rFonts w:asciiTheme="minorHAnsi" w:eastAsia="Times New Roman" w:hAnsiTheme="minorHAnsi" w:cstheme="minorHAnsi"/>
          <w:sz w:val="20"/>
          <w:szCs w:val="20"/>
          <w:lang w:val="en-GB" w:eastAsia="en-GB"/>
        </w:rPr>
        <w:t>, domestic resource mobilisation, planning–budget linkages), environment/climate (support to</w:t>
      </w:r>
      <w:r w:rsidR="00EC0D24" w:rsidRPr="00A5069F">
        <w:rPr>
          <w:rFonts w:asciiTheme="minorHAnsi" w:eastAsia="Times New Roman" w:hAnsiTheme="minorHAnsi" w:cstheme="minorHAnsi"/>
          <w:sz w:val="20"/>
          <w:szCs w:val="20"/>
          <w:lang w:val="en-GB" w:eastAsia="en-GB"/>
        </w:rPr>
        <w:t xml:space="preserve"> </w:t>
      </w:r>
      <w:r w:rsidR="004C1B4B" w:rsidRPr="00A5069F">
        <w:rPr>
          <w:rFonts w:asciiTheme="minorHAnsi" w:eastAsia="Times New Roman" w:hAnsiTheme="minorHAnsi" w:cstheme="minorHAnsi"/>
          <w:sz w:val="20"/>
          <w:szCs w:val="20"/>
          <w:lang w:val="en-GB" w:eastAsia="en-GB"/>
        </w:rPr>
        <w:t>National Determined Contributions</w:t>
      </w:r>
      <w:r w:rsidR="00793487" w:rsidRPr="00A5069F">
        <w:rPr>
          <w:rFonts w:asciiTheme="minorHAnsi" w:eastAsia="Times New Roman" w:hAnsiTheme="minorHAnsi" w:cstheme="minorHAnsi"/>
          <w:sz w:val="20"/>
          <w:szCs w:val="20"/>
          <w:lang w:val="en-GB" w:eastAsia="en-GB"/>
        </w:rPr>
        <w:t xml:space="preserve"> </w:t>
      </w:r>
      <w:r w:rsidR="004C1B4B" w:rsidRPr="00A5069F">
        <w:rPr>
          <w:rFonts w:asciiTheme="minorHAnsi" w:eastAsia="Times New Roman" w:hAnsiTheme="minorHAnsi" w:cstheme="minorHAnsi"/>
          <w:sz w:val="20"/>
          <w:szCs w:val="20"/>
          <w:lang w:val="en-GB" w:eastAsia="en-GB"/>
        </w:rPr>
        <w:t>(</w:t>
      </w:r>
      <w:r w:rsidR="00793487" w:rsidRPr="00A5069F">
        <w:rPr>
          <w:rFonts w:asciiTheme="minorHAnsi" w:eastAsia="Times New Roman" w:hAnsiTheme="minorHAnsi" w:cstheme="minorHAnsi"/>
          <w:sz w:val="20"/>
          <w:szCs w:val="20"/>
          <w:lang w:val="en-GB" w:eastAsia="en-GB"/>
        </w:rPr>
        <w:t>NDC</w:t>
      </w:r>
      <w:r w:rsidR="004C1B4B" w:rsidRPr="00A5069F">
        <w:rPr>
          <w:rFonts w:asciiTheme="minorHAnsi" w:eastAsia="Times New Roman" w:hAnsiTheme="minorHAnsi" w:cstheme="minorHAnsi"/>
          <w:sz w:val="20"/>
          <w:szCs w:val="20"/>
          <w:lang w:val="en-GB" w:eastAsia="en-GB"/>
        </w:rPr>
        <w:t>)</w:t>
      </w:r>
      <w:r w:rsidR="00793487" w:rsidRPr="00A5069F">
        <w:rPr>
          <w:rFonts w:asciiTheme="minorHAnsi" w:eastAsia="Times New Roman" w:hAnsiTheme="minorHAnsi" w:cstheme="minorHAnsi"/>
          <w:sz w:val="20"/>
          <w:szCs w:val="20"/>
          <w:lang w:val="en-GB" w:eastAsia="en-GB"/>
        </w:rPr>
        <w:t xml:space="preserve"> strategy and the pooled climate/green finance facility) as well as UXO clearance and climate-smart agriculture models. The </w:t>
      </w:r>
      <w:r w:rsidR="004A5637" w:rsidRPr="00A5069F">
        <w:rPr>
          <w:rFonts w:asciiTheme="minorHAnsi" w:eastAsia="Times New Roman" w:hAnsiTheme="minorHAnsi" w:cstheme="minorHAnsi"/>
          <w:sz w:val="20"/>
          <w:szCs w:val="20"/>
          <w:lang w:val="en-GB" w:eastAsia="en-GB"/>
        </w:rPr>
        <w:t>UNSDCF</w:t>
      </w:r>
      <w:r w:rsidR="00793487" w:rsidRPr="00A5069F">
        <w:rPr>
          <w:rFonts w:asciiTheme="minorHAnsi" w:eastAsia="Times New Roman" w:hAnsiTheme="minorHAnsi" w:cstheme="minorHAnsi"/>
          <w:sz w:val="20"/>
          <w:szCs w:val="20"/>
          <w:lang w:val="en-GB" w:eastAsia="en-GB"/>
        </w:rPr>
        <w:t xml:space="preserve"> has helped integrate the 2030 Agenda and SDGs into national planning </w:t>
      </w:r>
      <w:r w:rsidR="00E67CC3" w:rsidRPr="00A5069F">
        <w:rPr>
          <w:rFonts w:asciiTheme="minorHAnsi" w:eastAsia="Times New Roman" w:hAnsiTheme="minorHAnsi" w:cstheme="minorHAnsi"/>
          <w:sz w:val="20"/>
          <w:szCs w:val="20"/>
          <w:lang w:val="en-GB" w:eastAsia="en-GB"/>
        </w:rPr>
        <w:t>systems, and</w:t>
      </w:r>
      <w:r w:rsidR="00793487" w:rsidRPr="00A5069F">
        <w:rPr>
          <w:rFonts w:asciiTheme="minorHAnsi" w:eastAsia="Times New Roman" w:hAnsiTheme="minorHAnsi" w:cstheme="minorHAnsi"/>
          <w:sz w:val="20"/>
          <w:szCs w:val="20"/>
          <w:lang w:val="en-GB" w:eastAsia="en-GB"/>
        </w:rPr>
        <w:t xml:space="preserve"> the LNOB and HR principles, </w:t>
      </w:r>
    </w:p>
    <w:p w14:paraId="6454F11A" w14:textId="0061A7F4" w:rsidR="002F547A" w:rsidRPr="00A5069F" w:rsidRDefault="00793487" w:rsidP="003272FE">
      <w:pPr>
        <w:pStyle w:val="Normal1"/>
        <w:shd w:val="clear" w:color="auto" w:fill="B4C6E7" w:themeFill="accent1" w:themeFillTint="66"/>
        <w:spacing w:after="80"/>
        <w:ind w:firstLine="720"/>
        <w:jc w:val="both"/>
        <w:rPr>
          <w:rFonts w:asciiTheme="minorHAnsi" w:eastAsia="Times New Roman" w:hAnsiTheme="minorHAnsi" w:cstheme="minorHAnsi"/>
          <w:sz w:val="20"/>
          <w:szCs w:val="20"/>
          <w:lang w:val="en-GB" w:eastAsia="en-GB"/>
        </w:rPr>
      </w:pPr>
      <w:r w:rsidRPr="00A5069F">
        <w:rPr>
          <w:rFonts w:asciiTheme="minorHAnsi" w:eastAsia="Times New Roman" w:hAnsiTheme="minorHAnsi" w:cstheme="minorHAnsi"/>
          <w:sz w:val="20"/>
          <w:szCs w:val="20"/>
          <w:lang w:val="en-GB" w:eastAsia="en-GB"/>
        </w:rPr>
        <w:t xml:space="preserve">Some </w:t>
      </w:r>
      <w:r w:rsidR="002F547A" w:rsidRPr="00A5069F">
        <w:rPr>
          <w:rFonts w:asciiTheme="minorHAnsi" w:eastAsia="Times New Roman" w:hAnsiTheme="minorHAnsi" w:cstheme="minorHAnsi"/>
          <w:sz w:val="20"/>
          <w:szCs w:val="20"/>
          <w:lang w:val="en-GB" w:eastAsia="en-GB"/>
        </w:rPr>
        <w:t xml:space="preserve">systemic and contextual </w:t>
      </w:r>
      <w:r w:rsidRPr="00A5069F">
        <w:rPr>
          <w:rFonts w:asciiTheme="minorHAnsi" w:eastAsia="Times New Roman" w:hAnsiTheme="minorHAnsi" w:cstheme="minorHAnsi"/>
          <w:sz w:val="20"/>
          <w:szCs w:val="20"/>
          <w:lang w:val="en-GB" w:eastAsia="en-GB"/>
        </w:rPr>
        <w:t xml:space="preserve">limitations undermine the UN’s ability to </w:t>
      </w:r>
      <w:r w:rsidR="002F547A" w:rsidRPr="00A5069F">
        <w:rPr>
          <w:rFonts w:asciiTheme="minorHAnsi" w:eastAsia="Times New Roman" w:hAnsiTheme="minorHAnsi" w:cstheme="minorHAnsi"/>
          <w:sz w:val="20"/>
          <w:szCs w:val="20"/>
          <w:lang w:val="en-GB" w:eastAsia="en-GB"/>
        </w:rPr>
        <w:t xml:space="preserve">fully </w:t>
      </w:r>
      <w:r w:rsidR="001127CA" w:rsidRPr="00A5069F">
        <w:rPr>
          <w:rFonts w:asciiTheme="minorHAnsi" w:eastAsia="Times New Roman" w:hAnsiTheme="minorHAnsi" w:cstheme="minorHAnsi"/>
          <w:sz w:val="20"/>
          <w:szCs w:val="20"/>
          <w:lang w:val="en-GB" w:eastAsia="en-GB"/>
        </w:rPr>
        <w:t>maximi</w:t>
      </w:r>
      <w:r w:rsidR="00EC0D24" w:rsidRPr="00A5069F">
        <w:rPr>
          <w:rFonts w:asciiTheme="minorHAnsi" w:eastAsia="Times New Roman" w:hAnsiTheme="minorHAnsi" w:cstheme="minorHAnsi"/>
          <w:sz w:val="20"/>
          <w:szCs w:val="20"/>
          <w:lang w:val="en-GB" w:eastAsia="en-GB"/>
        </w:rPr>
        <w:t>s</w:t>
      </w:r>
      <w:r w:rsidR="001127CA" w:rsidRPr="00A5069F">
        <w:rPr>
          <w:rFonts w:asciiTheme="minorHAnsi" w:eastAsia="Times New Roman" w:hAnsiTheme="minorHAnsi" w:cstheme="minorHAnsi"/>
          <w:sz w:val="20"/>
          <w:szCs w:val="20"/>
          <w:lang w:val="en-GB" w:eastAsia="en-GB"/>
        </w:rPr>
        <w:t>e</w:t>
      </w:r>
      <w:r w:rsidRPr="00A5069F">
        <w:rPr>
          <w:rFonts w:asciiTheme="minorHAnsi" w:eastAsia="Times New Roman" w:hAnsiTheme="minorHAnsi" w:cstheme="minorHAnsi"/>
          <w:sz w:val="20"/>
          <w:szCs w:val="20"/>
          <w:lang w:val="en-GB" w:eastAsia="en-GB"/>
        </w:rPr>
        <w:t xml:space="preserve"> </w:t>
      </w:r>
      <w:r w:rsidR="00EC0D24" w:rsidRPr="00A5069F">
        <w:rPr>
          <w:rFonts w:asciiTheme="minorHAnsi" w:eastAsia="Times New Roman" w:hAnsiTheme="minorHAnsi" w:cstheme="minorHAnsi"/>
          <w:sz w:val="20"/>
          <w:szCs w:val="20"/>
          <w:lang w:val="en-GB" w:eastAsia="en-GB"/>
        </w:rPr>
        <w:t>relevance</w:t>
      </w:r>
      <w:r w:rsidRPr="00A5069F">
        <w:rPr>
          <w:rFonts w:asciiTheme="minorHAnsi" w:eastAsia="Times New Roman" w:hAnsiTheme="minorHAnsi" w:cstheme="minorHAnsi"/>
          <w:sz w:val="20"/>
          <w:szCs w:val="20"/>
          <w:lang w:val="en-GB" w:eastAsia="en-GB"/>
        </w:rPr>
        <w:t xml:space="preserve">. </w:t>
      </w:r>
      <w:proofErr w:type="gramStart"/>
      <w:r w:rsidR="002F547A" w:rsidRPr="00A5069F">
        <w:rPr>
          <w:rFonts w:asciiTheme="minorHAnsi" w:eastAsia="Times New Roman" w:hAnsiTheme="minorHAnsi" w:cstheme="minorHAnsi"/>
          <w:sz w:val="20"/>
          <w:szCs w:val="20"/>
          <w:lang w:val="en-GB" w:eastAsia="en-GB"/>
        </w:rPr>
        <w:t>A number of</w:t>
      </w:r>
      <w:proofErr w:type="gramEnd"/>
      <w:r w:rsidR="002F547A" w:rsidRPr="00A5069F">
        <w:rPr>
          <w:rFonts w:asciiTheme="minorHAnsi" w:eastAsia="Times New Roman" w:hAnsiTheme="minorHAnsi" w:cstheme="minorHAnsi"/>
          <w:sz w:val="20"/>
          <w:szCs w:val="20"/>
          <w:lang w:val="en-GB" w:eastAsia="en-GB"/>
        </w:rPr>
        <w:t xml:space="preserve"> interviewed</w:t>
      </w:r>
      <w:r w:rsidRPr="00A5069F">
        <w:rPr>
          <w:rFonts w:asciiTheme="minorHAnsi" w:eastAsia="Times New Roman" w:hAnsiTheme="minorHAnsi" w:cstheme="minorHAnsi"/>
          <w:sz w:val="20"/>
          <w:szCs w:val="20"/>
          <w:lang w:val="en-GB" w:eastAsia="en-GB"/>
        </w:rPr>
        <w:t xml:space="preserve"> stakeholders</w:t>
      </w:r>
      <w:r w:rsidR="002F547A" w:rsidRPr="00A5069F">
        <w:rPr>
          <w:rFonts w:asciiTheme="minorHAnsi" w:eastAsia="Times New Roman" w:hAnsiTheme="minorHAnsi" w:cstheme="minorHAnsi"/>
          <w:sz w:val="20"/>
          <w:szCs w:val="20"/>
          <w:lang w:val="en-GB" w:eastAsia="en-GB"/>
        </w:rPr>
        <w:t>,</w:t>
      </w:r>
      <w:r w:rsidRPr="00A5069F">
        <w:rPr>
          <w:rFonts w:asciiTheme="minorHAnsi" w:eastAsia="Times New Roman" w:hAnsiTheme="minorHAnsi" w:cstheme="minorHAnsi"/>
          <w:sz w:val="20"/>
          <w:szCs w:val="20"/>
          <w:lang w:val="en-GB" w:eastAsia="en-GB"/>
        </w:rPr>
        <w:t xml:space="preserve"> including </w:t>
      </w:r>
      <w:r w:rsidR="002F547A" w:rsidRPr="00A5069F">
        <w:rPr>
          <w:rFonts w:asciiTheme="minorHAnsi" w:eastAsia="Times New Roman" w:hAnsiTheme="minorHAnsi" w:cstheme="minorHAnsi"/>
          <w:sz w:val="20"/>
          <w:szCs w:val="20"/>
          <w:lang w:val="en-GB" w:eastAsia="en-GB"/>
        </w:rPr>
        <w:t xml:space="preserve">within the </w:t>
      </w:r>
      <w:r w:rsidRPr="00A5069F">
        <w:rPr>
          <w:rFonts w:asciiTheme="minorHAnsi" w:eastAsia="Times New Roman" w:hAnsiTheme="minorHAnsi" w:cstheme="minorHAnsi"/>
          <w:sz w:val="20"/>
          <w:szCs w:val="20"/>
          <w:lang w:val="en-GB" w:eastAsia="en-GB"/>
        </w:rPr>
        <w:t xml:space="preserve">UN </w:t>
      </w:r>
      <w:r w:rsidR="002F547A" w:rsidRPr="00A5069F">
        <w:rPr>
          <w:rFonts w:asciiTheme="minorHAnsi" w:eastAsia="Times New Roman" w:hAnsiTheme="minorHAnsi" w:cstheme="minorHAnsi"/>
          <w:sz w:val="20"/>
          <w:szCs w:val="20"/>
          <w:lang w:val="en-GB" w:eastAsia="en-GB"/>
        </w:rPr>
        <w:t>system</w:t>
      </w:r>
      <w:r w:rsidRPr="00A5069F">
        <w:rPr>
          <w:rFonts w:asciiTheme="minorHAnsi" w:eastAsia="Times New Roman" w:hAnsiTheme="minorHAnsi" w:cstheme="minorHAnsi"/>
          <w:sz w:val="20"/>
          <w:szCs w:val="20"/>
          <w:lang w:val="en-GB" w:eastAsia="en-GB"/>
        </w:rPr>
        <w:t xml:space="preserve">, </w:t>
      </w:r>
      <w:r w:rsidR="002F547A" w:rsidRPr="00A5069F">
        <w:rPr>
          <w:rFonts w:asciiTheme="minorHAnsi" w:eastAsia="Times New Roman" w:hAnsiTheme="minorHAnsi" w:cstheme="minorHAnsi"/>
          <w:sz w:val="20"/>
          <w:szCs w:val="20"/>
          <w:lang w:val="en-GB" w:eastAsia="en-GB"/>
        </w:rPr>
        <w:t xml:space="preserve">observed </w:t>
      </w:r>
      <w:r w:rsidRPr="00A5069F">
        <w:rPr>
          <w:rFonts w:asciiTheme="minorHAnsi" w:eastAsia="Times New Roman" w:hAnsiTheme="minorHAnsi" w:cstheme="minorHAnsi"/>
          <w:sz w:val="20"/>
          <w:szCs w:val="20"/>
          <w:lang w:val="en-GB" w:eastAsia="en-GB"/>
        </w:rPr>
        <w:t>that the UN</w:t>
      </w:r>
      <w:r w:rsidR="002F547A" w:rsidRPr="00A5069F">
        <w:rPr>
          <w:rFonts w:asciiTheme="minorHAnsi" w:eastAsia="Times New Roman" w:hAnsiTheme="minorHAnsi" w:cstheme="minorHAnsi"/>
          <w:sz w:val="20"/>
          <w:szCs w:val="20"/>
          <w:lang w:val="en-GB" w:eastAsia="en-GB"/>
        </w:rPr>
        <w:t xml:space="preserve">’s broad </w:t>
      </w:r>
      <w:r w:rsidR="003272FE" w:rsidRPr="00A5069F">
        <w:rPr>
          <w:rFonts w:asciiTheme="minorHAnsi" w:eastAsia="Times New Roman" w:hAnsiTheme="minorHAnsi" w:cstheme="minorHAnsi"/>
          <w:sz w:val="20"/>
          <w:szCs w:val="20"/>
          <w:lang w:val="en-GB" w:eastAsia="en-GB"/>
        </w:rPr>
        <w:t>engagement across</w:t>
      </w:r>
      <w:r w:rsidRPr="00A5069F">
        <w:rPr>
          <w:rFonts w:asciiTheme="minorHAnsi" w:eastAsia="Times New Roman" w:hAnsiTheme="minorHAnsi" w:cstheme="minorHAnsi"/>
          <w:sz w:val="20"/>
          <w:szCs w:val="20"/>
          <w:lang w:val="en-GB" w:eastAsia="en-GB"/>
        </w:rPr>
        <w:t xml:space="preserve"> multiple sectors</w:t>
      </w:r>
      <w:r w:rsidR="002F547A" w:rsidRPr="00A5069F">
        <w:rPr>
          <w:rFonts w:asciiTheme="minorHAnsi" w:eastAsia="Times New Roman" w:hAnsiTheme="minorHAnsi" w:cstheme="minorHAnsi"/>
          <w:sz w:val="20"/>
          <w:szCs w:val="20"/>
          <w:lang w:val="en-GB" w:eastAsia="en-GB"/>
        </w:rPr>
        <w:t xml:space="preserve"> can dilute focus</w:t>
      </w:r>
      <w:r w:rsidRPr="00A5069F">
        <w:rPr>
          <w:rFonts w:asciiTheme="minorHAnsi" w:eastAsia="Times New Roman" w:hAnsiTheme="minorHAnsi" w:cstheme="minorHAnsi"/>
          <w:sz w:val="20"/>
          <w:szCs w:val="20"/>
          <w:lang w:val="en-GB" w:eastAsia="en-GB"/>
        </w:rPr>
        <w:t xml:space="preserve"> and </w:t>
      </w:r>
      <w:r w:rsidR="002F547A" w:rsidRPr="00A5069F">
        <w:rPr>
          <w:rFonts w:asciiTheme="minorHAnsi" w:eastAsia="Times New Roman" w:hAnsiTheme="minorHAnsi" w:cstheme="minorHAnsi"/>
          <w:sz w:val="20"/>
          <w:szCs w:val="20"/>
          <w:lang w:val="en-GB" w:eastAsia="en-GB"/>
        </w:rPr>
        <w:t>increase</w:t>
      </w:r>
      <w:r w:rsidRPr="00A5069F">
        <w:rPr>
          <w:rFonts w:asciiTheme="minorHAnsi" w:eastAsia="Times New Roman" w:hAnsiTheme="minorHAnsi" w:cstheme="minorHAnsi"/>
          <w:sz w:val="20"/>
          <w:szCs w:val="20"/>
          <w:lang w:val="en-GB" w:eastAsia="en-GB"/>
        </w:rPr>
        <w:t xml:space="preserve"> transaction costs. Fragmentation </w:t>
      </w:r>
      <w:r w:rsidR="002F547A" w:rsidRPr="00A5069F">
        <w:rPr>
          <w:rFonts w:asciiTheme="minorHAnsi" w:eastAsia="Times New Roman" w:hAnsiTheme="minorHAnsi" w:cstheme="minorHAnsi"/>
          <w:sz w:val="20"/>
          <w:szCs w:val="20"/>
          <w:lang w:val="en-GB" w:eastAsia="en-GB"/>
        </w:rPr>
        <w:t xml:space="preserve">partly reflects the global aid architecture, where earmarked and </w:t>
      </w:r>
      <w:r w:rsidRPr="00A5069F">
        <w:rPr>
          <w:rFonts w:asciiTheme="minorHAnsi" w:eastAsia="Times New Roman" w:hAnsiTheme="minorHAnsi" w:cstheme="minorHAnsi"/>
          <w:sz w:val="20"/>
          <w:szCs w:val="20"/>
          <w:lang w:val="en-GB" w:eastAsia="en-GB"/>
        </w:rPr>
        <w:t xml:space="preserve">donor-driven </w:t>
      </w:r>
      <w:r w:rsidR="002F547A" w:rsidRPr="00A5069F">
        <w:rPr>
          <w:rFonts w:asciiTheme="minorHAnsi" w:eastAsia="Times New Roman" w:hAnsiTheme="minorHAnsi" w:cstheme="minorHAnsi"/>
          <w:sz w:val="20"/>
          <w:szCs w:val="20"/>
          <w:lang w:val="en-GB" w:eastAsia="en-GB"/>
        </w:rPr>
        <w:t xml:space="preserve">funding influence programming </w:t>
      </w:r>
      <w:proofErr w:type="gramStart"/>
      <w:r w:rsidR="002F547A" w:rsidRPr="00A5069F">
        <w:rPr>
          <w:rFonts w:asciiTheme="minorHAnsi" w:eastAsia="Times New Roman" w:hAnsiTheme="minorHAnsi" w:cstheme="minorHAnsi"/>
          <w:sz w:val="20"/>
          <w:szCs w:val="20"/>
          <w:lang w:val="en-GB" w:eastAsia="en-GB"/>
        </w:rPr>
        <w:t>choices;</w:t>
      </w:r>
      <w:proofErr w:type="gramEnd"/>
      <w:r w:rsidR="002F547A" w:rsidRPr="00A5069F">
        <w:rPr>
          <w:rFonts w:asciiTheme="minorHAnsi" w:eastAsia="Times New Roman" w:hAnsiTheme="minorHAnsi" w:cstheme="minorHAnsi"/>
          <w:sz w:val="20"/>
          <w:szCs w:val="20"/>
          <w:lang w:val="en-GB" w:eastAsia="en-GB"/>
        </w:rPr>
        <w:t xml:space="preserve"> as much as internal coordination challenges</w:t>
      </w:r>
      <w:r w:rsidRPr="00A5069F">
        <w:rPr>
          <w:rFonts w:asciiTheme="minorHAnsi" w:eastAsia="Times New Roman" w:hAnsiTheme="minorHAnsi" w:cstheme="minorHAnsi"/>
          <w:sz w:val="20"/>
          <w:szCs w:val="20"/>
          <w:lang w:val="en-GB" w:eastAsia="en-GB"/>
        </w:rPr>
        <w:t xml:space="preserve">. At the subnational level, reliance on external consultants </w:t>
      </w:r>
      <w:r w:rsidR="002F547A" w:rsidRPr="00A5069F">
        <w:rPr>
          <w:rFonts w:asciiTheme="minorHAnsi" w:eastAsia="Times New Roman" w:hAnsiTheme="minorHAnsi" w:cstheme="minorHAnsi"/>
          <w:sz w:val="20"/>
          <w:szCs w:val="20"/>
          <w:lang w:val="en-GB" w:eastAsia="en-GB"/>
        </w:rPr>
        <w:t>and staff turnover continue to limit sustained</w:t>
      </w:r>
      <w:r w:rsidRPr="00A5069F">
        <w:rPr>
          <w:rFonts w:asciiTheme="minorHAnsi" w:eastAsia="Times New Roman" w:hAnsiTheme="minorHAnsi" w:cstheme="minorHAnsi"/>
          <w:sz w:val="20"/>
          <w:szCs w:val="20"/>
          <w:lang w:val="en-GB" w:eastAsia="en-GB"/>
        </w:rPr>
        <w:t xml:space="preserve"> capacity transfer. </w:t>
      </w:r>
      <w:r w:rsidR="002F547A" w:rsidRPr="00A5069F">
        <w:rPr>
          <w:rFonts w:asciiTheme="minorHAnsi" w:eastAsia="Times New Roman" w:hAnsiTheme="minorHAnsi" w:cstheme="minorHAnsi"/>
          <w:sz w:val="20"/>
          <w:szCs w:val="20"/>
          <w:lang w:val="en-GB" w:eastAsia="en-GB"/>
        </w:rPr>
        <w:t>T</w:t>
      </w:r>
      <w:r w:rsidRPr="00A5069F">
        <w:rPr>
          <w:rFonts w:asciiTheme="minorHAnsi" w:eastAsia="Times New Roman" w:hAnsiTheme="minorHAnsi" w:cstheme="minorHAnsi"/>
          <w:sz w:val="20"/>
          <w:szCs w:val="20"/>
          <w:lang w:val="en-GB" w:eastAsia="en-GB"/>
        </w:rPr>
        <w:t>he UN’s advocacy on governance and human rights issues is cautious</w:t>
      </w:r>
      <w:r w:rsidR="002F547A" w:rsidRPr="00A5069F">
        <w:rPr>
          <w:rFonts w:asciiTheme="minorHAnsi" w:eastAsia="Times New Roman" w:hAnsiTheme="minorHAnsi" w:cstheme="minorHAnsi"/>
          <w:sz w:val="20"/>
          <w:szCs w:val="20"/>
          <w:lang w:val="en-GB" w:eastAsia="en-GB"/>
        </w:rPr>
        <w:t xml:space="preserve"> and conducted through appropriate channels</w:t>
      </w:r>
      <w:r w:rsidRPr="00A5069F">
        <w:rPr>
          <w:rFonts w:asciiTheme="minorHAnsi" w:eastAsia="Times New Roman" w:hAnsiTheme="minorHAnsi" w:cstheme="minorHAnsi"/>
          <w:sz w:val="20"/>
          <w:szCs w:val="20"/>
          <w:lang w:val="en-GB" w:eastAsia="en-GB"/>
        </w:rPr>
        <w:t xml:space="preserve">, </w:t>
      </w:r>
      <w:r w:rsidR="002F547A" w:rsidRPr="00A5069F">
        <w:rPr>
          <w:rFonts w:asciiTheme="minorHAnsi" w:eastAsia="Times New Roman" w:hAnsiTheme="minorHAnsi" w:cstheme="minorHAnsi"/>
          <w:sz w:val="20"/>
          <w:szCs w:val="20"/>
          <w:lang w:val="en-GB" w:eastAsia="en-GB"/>
        </w:rPr>
        <w:t>balancing normative commitments with nation</w:t>
      </w:r>
      <w:r w:rsidRPr="00A5069F">
        <w:rPr>
          <w:rFonts w:asciiTheme="minorHAnsi" w:eastAsia="Times New Roman" w:hAnsiTheme="minorHAnsi" w:cstheme="minorHAnsi"/>
          <w:sz w:val="20"/>
          <w:szCs w:val="20"/>
          <w:lang w:val="en-GB" w:eastAsia="en-GB"/>
        </w:rPr>
        <w:t>al sensitivities.</w:t>
      </w:r>
    </w:p>
    <w:p w14:paraId="66E7D04D" w14:textId="58DD1135" w:rsidR="00793487" w:rsidRPr="00A5069F" w:rsidRDefault="00793487" w:rsidP="003272FE">
      <w:pPr>
        <w:pStyle w:val="Normal1"/>
        <w:shd w:val="clear" w:color="auto" w:fill="B4C6E7" w:themeFill="accent1" w:themeFillTint="66"/>
        <w:spacing w:after="80"/>
        <w:ind w:firstLine="720"/>
        <w:jc w:val="both"/>
        <w:rPr>
          <w:rFonts w:asciiTheme="minorHAnsi" w:eastAsia="Times New Roman" w:hAnsiTheme="minorHAnsi" w:cstheme="minorHAnsi"/>
          <w:sz w:val="20"/>
          <w:szCs w:val="20"/>
          <w:lang w:val="en-GB" w:eastAsia="en-GB"/>
        </w:rPr>
      </w:pPr>
      <w:r w:rsidRPr="00A5069F">
        <w:rPr>
          <w:rFonts w:asciiTheme="minorHAnsi" w:eastAsia="Times New Roman" w:hAnsiTheme="minorHAnsi" w:cstheme="minorHAnsi"/>
          <w:sz w:val="20"/>
          <w:szCs w:val="20"/>
          <w:lang w:val="en-GB" w:eastAsia="en-GB"/>
        </w:rPr>
        <w:lastRenderedPageBreak/>
        <w:t xml:space="preserve">The </w:t>
      </w:r>
      <w:r w:rsidR="004A5637" w:rsidRPr="00A5069F">
        <w:rPr>
          <w:rFonts w:asciiTheme="minorHAnsi" w:eastAsia="Times New Roman" w:hAnsiTheme="minorHAnsi" w:cstheme="minorHAnsi"/>
          <w:sz w:val="20"/>
          <w:szCs w:val="20"/>
          <w:lang w:val="en-GB" w:eastAsia="en-GB"/>
        </w:rPr>
        <w:t>UNSDCF</w:t>
      </w:r>
      <w:r w:rsidRPr="00A5069F">
        <w:rPr>
          <w:rFonts w:asciiTheme="minorHAnsi" w:eastAsia="Times New Roman" w:hAnsiTheme="minorHAnsi" w:cstheme="minorHAnsi"/>
          <w:sz w:val="20"/>
          <w:szCs w:val="20"/>
          <w:lang w:val="en-GB" w:eastAsia="en-GB"/>
        </w:rPr>
        <w:t xml:space="preserve"> has shown a reasonable degree of adaptability to unforeseen challenges. During the COVID-19 pandemic, agencies rapidly reprogrammed resources toward health system strengthening, digital learning, and emergency cash transfers. In response to Typhoon Yagi in 2024, the UN scaled up humanitarian assistance, demonstrating agility and reach in hard-to-access areas. The UN also expanded engagement on fiscal reforms and SDG </w:t>
      </w:r>
      <w:proofErr w:type="gramStart"/>
      <w:r w:rsidRPr="00A5069F">
        <w:rPr>
          <w:rFonts w:asciiTheme="minorHAnsi" w:eastAsia="Times New Roman" w:hAnsiTheme="minorHAnsi" w:cstheme="minorHAnsi"/>
          <w:sz w:val="20"/>
          <w:szCs w:val="20"/>
          <w:lang w:val="en-GB" w:eastAsia="en-GB"/>
        </w:rPr>
        <w:t>financing, and</w:t>
      </w:r>
      <w:proofErr w:type="gramEnd"/>
      <w:r w:rsidRPr="00A5069F">
        <w:rPr>
          <w:rFonts w:asciiTheme="minorHAnsi" w:eastAsia="Times New Roman" w:hAnsiTheme="minorHAnsi" w:cstheme="minorHAnsi"/>
          <w:sz w:val="20"/>
          <w:szCs w:val="20"/>
          <w:lang w:val="en-GB" w:eastAsia="en-GB"/>
        </w:rPr>
        <w:t xml:space="preserve"> began addressing new risks such as cross-border organised crime through judicial and law enforcement support. However, adaptability has been largely reactive and project-level, constrained by earmarked funding and structural limitations in resource flexibility. At the same time, government counterparts increasingly pressed the UN to provide direct service delivery to fill fiscal gaps, sometimes shifting resources away from the UN’s normative and capacity development roles. </w:t>
      </w:r>
    </w:p>
    <w:p w14:paraId="61AA1B74" w14:textId="6F187718" w:rsidR="00793487" w:rsidRPr="00A5069F" w:rsidRDefault="00793487" w:rsidP="003272FE">
      <w:pPr>
        <w:pStyle w:val="Normal1"/>
        <w:shd w:val="clear" w:color="auto" w:fill="B4C6E7" w:themeFill="accent1" w:themeFillTint="66"/>
        <w:spacing w:after="80"/>
        <w:ind w:firstLine="720"/>
        <w:jc w:val="both"/>
        <w:rPr>
          <w:rFonts w:asciiTheme="minorHAnsi" w:eastAsia="Times New Roman" w:hAnsiTheme="minorHAnsi" w:cstheme="minorHAnsi"/>
          <w:sz w:val="20"/>
          <w:szCs w:val="20"/>
          <w:lang w:val="en-GB" w:eastAsia="en-GB"/>
        </w:rPr>
      </w:pPr>
      <w:r w:rsidRPr="00A5069F">
        <w:rPr>
          <w:rFonts w:asciiTheme="minorHAnsi" w:eastAsia="Times New Roman" w:hAnsiTheme="minorHAnsi" w:cstheme="minorHAnsi"/>
          <w:sz w:val="20"/>
          <w:szCs w:val="20"/>
          <w:lang w:val="en-GB" w:eastAsia="en-GB"/>
        </w:rPr>
        <w:t>The UN</w:t>
      </w:r>
      <w:r w:rsidR="003272FE" w:rsidRPr="00A5069F">
        <w:rPr>
          <w:rFonts w:asciiTheme="minorHAnsi" w:eastAsia="Times New Roman" w:hAnsiTheme="minorHAnsi" w:cstheme="minorHAnsi"/>
          <w:sz w:val="20"/>
          <w:szCs w:val="20"/>
          <w:lang w:val="en-GB" w:eastAsia="en-GB"/>
        </w:rPr>
        <w:t>’</w:t>
      </w:r>
      <w:r w:rsidRPr="00A5069F">
        <w:rPr>
          <w:rFonts w:asciiTheme="minorHAnsi" w:eastAsia="Times New Roman" w:hAnsiTheme="minorHAnsi" w:cstheme="minorHAnsi"/>
          <w:sz w:val="20"/>
          <w:szCs w:val="20"/>
          <w:lang w:val="en-GB" w:eastAsia="en-GB"/>
        </w:rPr>
        <w:t>s dual role—normative advocacy on rights and governance, alongside practical service delivery in health, education, and disaster response—remains central to the UN’s comparative advantage, but also a source of tension when resources are overstretched.</w:t>
      </w:r>
    </w:p>
    <w:p w14:paraId="2653ACD9" w14:textId="77777777" w:rsidR="00555A98" w:rsidRPr="00A5069F" w:rsidRDefault="00555A98" w:rsidP="00555A98">
      <w:pPr>
        <w:pStyle w:val="Normal1"/>
        <w:jc w:val="both"/>
        <w:rPr>
          <w:rFonts w:asciiTheme="minorHAnsi" w:eastAsia="Times New Roman" w:hAnsiTheme="minorHAnsi" w:cstheme="minorHAnsi"/>
          <w:sz w:val="20"/>
          <w:szCs w:val="20"/>
          <w:lang w:val="en-GB" w:eastAsia="en-GB"/>
        </w:rPr>
      </w:pPr>
    </w:p>
    <w:p w14:paraId="01B2AC25" w14:textId="77777777" w:rsidR="00763AB0" w:rsidRPr="00A5069F" w:rsidRDefault="00763AB0" w:rsidP="00555A98">
      <w:pPr>
        <w:pStyle w:val="Heading3"/>
        <w:rPr>
          <w:rFonts w:asciiTheme="minorHAnsi" w:hAnsiTheme="minorHAnsi" w:cstheme="minorHAnsi"/>
          <w:lang w:val="en-GB" w:eastAsia="en-GB"/>
        </w:rPr>
      </w:pPr>
      <w:bookmarkStart w:id="54" w:name="_Toc207566831"/>
      <w:bookmarkStart w:id="55" w:name="_Toc213652634"/>
      <w:r w:rsidRPr="00A5069F">
        <w:rPr>
          <w:rFonts w:asciiTheme="minorHAnsi" w:hAnsiTheme="minorHAnsi" w:cstheme="minorHAnsi"/>
          <w:lang w:val="en-GB" w:eastAsia="en-GB"/>
        </w:rPr>
        <w:t>Relevance</w:t>
      </w:r>
      <w:bookmarkEnd w:id="54"/>
      <w:bookmarkEnd w:id="55"/>
    </w:p>
    <w:p w14:paraId="02FECD04" w14:textId="32546568" w:rsidR="00BA1DD2" w:rsidRPr="00A5069F" w:rsidRDefault="00BA1DD2" w:rsidP="00BA1DD2">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b/>
          <w:bCs/>
          <w:lang w:val="en-GB" w:eastAsia="en-GB"/>
        </w:rPr>
        <w:t xml:space="preserve">Alignment with national priorities: </w:t>
      </w:r>
      <w:r w:rsidRPr="00A5069F">
        <w:rPr>
          <w:rFonts w:eastAsia="Times New Roman" w:cstheme="minorHAnsi"/>
          <w:lang w:val="en-GB" w:eastAsia="en-GB"/>
        </w:rPr>
        <w:t>The UN Sustainable Development Cooperation Framework in Lao PDR is highly relevant to the country’s development priorities. A review of documents as well as interviews with government and non-government stakeholders confirm that during the implementation of the CF the UN has played a critical role and has meaningfully contributed towards the achievement of the national development goals, as articulated in the 9</w:t>
      </w:r>
      <w:r w:rsidRPr="00A5069F">
        <w:rPr>
          <w:rFonts w:eastAsia="Times New Roman" w:cstheme="minorHAnsi"/>
          <w:vertAlign w:val="superscript"/>
          <w:lang w:val="en-GB" w:eastAsia="en-GB"/>
        </w:rPr>
        <w:t>th</w:t>
      </w:r>
      <w:r w:rsidRPr="00A5069F">
        <w:rPr>
          <w:rFonts w:eastAsia="Times New Roman" w:cstheme="minorHAnsi"/>
          <w:lang w:val="en-GB" w:eastAsia="en-GB"/>
        </w:rPr>
        <w:t xml:space="preserve"> NSEDP. The CF’s strategic priorities align closely with the NSEDP, the LDC graduation agenda, and sectoral strategies. There is broad consensus among stakeholders that the UN has played an important role through its emphasis on the integration of global frameworks such as the SDGs and the country’s international </w:t>
      </w:r>
      <w:proofErr w:type="gramStart"/>
      <w:r w:rsidRPr="00A5069F">
        <w:rPr>
          <w:rFonts w:eastAsia="Times New Roman" w:cstheme="minorHAnsi"/>
          <w:lang w:val="en-GB" w:eastAsia="en-GB"/>
        </w:rPr>
        <w:t>commitments, and</w:t>
      </w:r>
      <w:proofErr w:type="gramEnd"/>
      <w:r w:rsidRPr="00A5069F">
        <w:rPr>
          <w:rFonts w:eastAsia="Times New Roman" w:cstheme="minorHAnsi"/>
          <w:lang w:val="en-GB" w:eastAsia="en-GB"/>
        </w:rPr>
        <w:t xml:space="preserve"> mobilising international partnerships. Stakeholders emphasised the UN’s comparative advantage in its neutral convening and normative authority, which enables it to act as a trusted intermediary between government, civil society, and development partners.</w:t>
      </w:r>
    </w:p>
    <w:p w14:paraId="7EC43B8F" w14:textId="33EA0F52" w:rsidR="00BA1DD2" w:rsidRPr="00A5069F" w:rsidRDefault="000E64E8" w:rsidP="00BA1DD2">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The</w:t>
      </w:r>
      <w:r w:rsidR="00BA1DD2" w:rsidRPr="00A5069F">
        <w:rPr>
          <w:rFonts w:eastAsia="Times New Roman" w:cstheme="minorHAnsi"/>
          <w:lang w:val="en-GB" w:eastAsia="en-GB"/>
        </w:rPr>
        <w:t xml:space="preserve"> UN’s relevance is particularly visible in three domains: human capital development, governance, and the environment and green finance</w:t>
      </w:r>
      <w:r w:rsidR="00BA1DD2" w:rsidRPr="00A5069F">
        <w:rPr>
          <w:rStyle w:val="FootnoteReference"/>
          <w:rFonts w:eastAsia="Times New Roman" w:cstheme="minorHAnsi"/>
          <w:color w:val="auto"/>
          <w:lang w:val="en-GB" w:eastAsia="en-GB"/>
        </w:rPr>
        <w:footnoteReference w:id="36"/>
      </w:r>
      <w:r w:rsidR="00BA1DD2" w:rsidRPr="00A5069F">
        <w:rPr>
          <w:rFonts w:eastAsia="Times New Roman" w:cstheme="minorHAnsi"/>
          <w:lang w:val="en-GB" w:eastAsia="en-GB"/>
        </w:rPr>
        <w:t xml:space="preserve">. In human capital development and social protection, UN agencies have advanced maternal and child health, education, WASH and child protection, sexual and reproductive health rights, nutrition, migration, and youth development. The Maternal and Child Health Joint Programme has become a flagship example of the value added by a coordinated UN approach. In governance, the UN has supported domestic revenue mobilisation, and links between planning and budgeting. The UN has also provided targeted support for the development of the 10th </w:t>
      </w:r>
      <w:proofErr w:type="gramStart"/>
      <w:r w:rsidR="00BA1DD2" w:rsidRPr="00A5069F">
        <w:rPr>
          <w:rFonts w:eastAsia="Times New Roman" w:cstheme="minorHAnsi"/>
          <w:lang w:val="en-GB" w:eastAsia="en-GB"/>
        </w:rPr>
        <w:t>NSEDP</w:t>
      </w:r>
      <w:proofErr w:type="gramEnd"/>
      <w:r w:rsidR="00BA1DD2" w:rsidRPr="00A5069F">
        <w:rPr>
          <w:rFonts w:eastAsia="Times New Roman" w:cstheme="minorHAnsi"/>
          <w:lang w:val="en-GB" w:eastAsia="en-GB"/>
        </w:rPr>
        <w:t xml:space="preserve"> and the Smooth Transition Strategy linked to LDC graduation. In the environmental domain, the UN has been increasingly active, with a pooled fund on climate and green finance emerging as a potential vehicle for greater coherence and scale.</w:t>
      </w:r>
    </w:p>
    <w:p w14:paraId="3280D742" w14:textId="3DC2F2ED" w:rsidR="000E64E8" w:rsidRPr="00A5069F" w:rsidRDefault="00BA1DD2" w:rsidP="000E64E8">
      <w:pPr>
        <w:spacing w:before="120" w:after="200" w:line="276" w:lineRule="auto"/>
        <w:textAlignment w:val="baseline"/>
        <w:rPr>
          <w:rFonts w:eastAsia="Times New Roman" w:cstheme="minorHAnsi"/>
          <w:szCs w:val="20"/>
          <w:lang w:val="en-GB" w:eastAsia="en-GB"/>
        </w:rPr>
      </w:pPr>
      <w:r w:rsidRPr="00A5069F">
        <w:rPr>
          <w:rFonts w:eastAsia="Times New Roman" w:cstheme="minorHAnsi"/>
          <w:lang w:val="en-GB" w:eastAsia="en-GB"/>
        </w:rPr>
        <w:t xml:space="preserve">Another cornerstone of UN relevance is its contribution to strengthening the national data ecosystem. This includes support to the population </w:t>
      </w:r>
      <w:r w:rsidR="007B5DA2" w:rsidRPr="00A5069F">
        <w:rPr>
          <w:rFonts w:eastAsia="Times New Roman" w:cstheme="minorHAnsi"/>
          <w:lang w:val="en-GB" w:eastAsia="en-GB"/>
        </w:rPr>
        <w:t xml:space="preserve">and housing </w:t>
      </w:r>
      <w:r w:rsidRPr="00A5069F">
        <w:rPr>
          <w:rFonts w:eastAsia="Times New Roman" w:cstheme="minorHAnsi"/>
          <w:lang w:val="en-GB" w:eastAsia="en-GB"/>
        </w:rPr>
        <w:t>census, L</w:t>
      </w:r>
      <w:r w:rsidR="007B5DA2" w:rsidRPr="00A5069F">
        <w:rPr>
          <w:rFonts w:eastAsia="Times New Roman" w:cstheme="minorHAnsi"/>
          <w:lang w:val="en-GB" w:eastAsia="en-GB"/>
        </w:rPr>
        <w:t xml:space="preserve">ao </w:t>
      </w:r>
      <w:r w:rsidRPr="00A5069F">
        <w:rPr>
          <w:rFonts w:eastAsia="Times New Roman" w:cstheme="minorHAnsi"/>
          <w:lang w:val="en-GB" w:eastAsia="en-GB"/>
        </w:rPr>
        <w:t>S</w:t>
      </w:r>
      <w:r w:rsidR="007B5DA2" w:rsidRPr="00A5069F">
        <w:rPr>
          <w:rFonts w:eastAsia="Times New Roman" w:cstheme="minorHAnsi"/>
          <w:lang w:val="en-GB" w:eastAsia="en-GB"/>
        </w:rPr>
        <w:t xml:space="preserve">ocial </w:t>
      </w:r>
      <w:r w:rsidR="00EC631A" w:rsidRPr="00A5069F">
        <w:rPr>
          <w:rFonts w:eastAsia="Times New Roman" w:cstheme="minorHAnsi"/>
          <w:lang w:val="en-GB" w:eastAsia="en-GB"/>
        </w:rPr>
        <w:t>Indicator</w:t>
      </w:r>
      <w:r w:rsidR="007B5DA2" w:rsidRPr="00A5069F">
        <w:rPr>
          <w:rFonts w:eastAsia="Times New Roman" w:cstheme="minorHAnsi"/>
          <w:lang w:val="en-GB" w:eastAsia="en-GB"/>
        </w:rPr>
        <w:t xml:space="preserve"> S</w:t>
      </w:r>
      <w:r w:rsidRPr="00A5069F">
        <w:rPr>
          <w:rFonts w:eastAsia="Times New Roman" w:cstheme="minorHAnsi"/>
          <w:lang w:val="en-GB" w:eastAsia="en-GB"/>
        </w:rPr>
        <w:t>urvey</w:t>
      </w:r>
      <w:r w:rsidR="007B5DA2" w:rsidRPr="00A5069F">
        <w:rPr>
          <w:rFonts w:eastAsia="Times New Roman" w:cstheme="minorHAnsi"/>
          <w:lang w:val="en-GB" w:eastAsia="en-GB"/>
        </w:rPr>
        <w:t xml:space="preserve"> (LSIS)</w:t>
      </w:r>
      <w:r w:rsidRPr="00A5069F">
        <w:rPr>
          <w:rFonts w:eastAsia="Times New Roman" w:cstheme="minorHAnsi"/>
          <w:lang w:val="en-GB" w:eastAsia="en-GB"/>
        </w:rPr>
        <w:t>, social statistics, and SDG monitoring frameworks. Development partners underlined that without UN support, Lao PDR’s statistical foundation for policy and planning would be severely weakened. These investments have anchored evidence-based policy making and strengthened national planning, making them one of the most sustainable and valued areas of UN engagement.</w:t>
      </w:r>
      <w:r w:rsidR="000E64E8" w:rsidRPr="00A5069F">
        <w:rPr>
          <w:rFonts w:eastAsia="Times New Roman" w:cstheme="minorHAnsi"/>
          <w:lang w:val="en-GB" w:eastAsia="en-GB"/>
        </w:rPr>
        <w:t xml:space="preserve"> Nevertheless, </w:t>
      </w:r>
      <w:r w:rsidR="000E64E8" w:rsidRPr="00A5069F">
        <w:rPr>
          <w:rFonts w:eastAsia="Times New Roman" w:cstheme="minorHAnsi"/>
          <w:szCs w:val="20"/>
          <w:lang w:val="en-GB" w:eastAsia="en-GB"/>
        </w:rPr>
        <w:t>d</w:t>
      </w:r>
      <w:r w:rsidR="000E64E8" w:rsidRPr="00A5069F">
        <w:rPr>
          <w:rFonts w:eastAsia="Times New Roman" w:cstheme="minorHAnsi"/>
          <w:b/>
          <w:bCs/>
          <w:szCs w:val="20"/>
          <w:lang w:val="en-GB" w:eastAsia="en-GB"/>
        </w:rPr>
        <w:t>ata gaps</w:t>
      </w:r>
      <w:r w:rsidR="000E64E8" w:rsidRPr="00A5069F">
        <w:rPr>
          <w:rFonts w:eastAsia="Times New Roman" w:cstheme="minorHAnsi"/>
          <w:szCs w:val="20"/>
          <w:lang w:val="en-GB" w:eastAsia="en-GB"/>
        </w:rPr>
        <w:t xml:space="preserve"> remain a major challenge for SDG operationalisation. While the UN has invested heavily in </w:t>
      </w:r>
      <w:r w:rsidR="000E64E8" w:rsidRPr="00A5069F">
        <w:rPr>
          <w:rFonts w:eastAsia="Times New Roman" w:cstheme="minorHAnsi"/>
          <w:szCs w:val="20"/>
          <w:lang w:val="en-GB" w:eastAsia="en-GB"/>
        </w:rPr>
        <w:lastRenderedPageBreak/>
        <w:t xml:space="preserve">the census, LSIS surveys, and disaggregation of data (including for SDG 5.6.1 on women’s decision-making in reproductive health), there are still over 100 SDG indicators without reliable national data. Continued investment is needed </w:t>
      </w:r>
      <w:proofErr w:type="gramStart"/>
      <w:r w:rsidR="000E64E8" w:rsidRPr="00A5069F">
        <w:rPr>
          <w:rFonts w:eastAsia="Times New Roman" w:cstheme="minorHAnsi"/>
          <w:szCs w:val="20"/>
          <w:lang w:val="en-GB" w:eastAsia="en-GB"/>
        </w:rPr>
        <w:t xml:space="preserve">in order </w:t>
      </w:r>
      <w:r w:rsidR="007B7606" w:rsidRPr="00A5069F">
        <w:rPr>
          <w:rFonts w:eastAsia="Times New Roman" w:cstheme="minorHAnsi"/>
          <w:szCs w:val="20"/>
          <w:lang w:val="en-GB" w:eastAsia="en-GB"/>
        </w:rPr>
        <w:t>to</w:t>
      </w:r>
      <w:proofErr w:type="gramEnd"/>
      <w:r w:rsidR="007B7606" w:rsidRPr="00A5069F">
        <w:rPr>
          <w:rFonts w:eastAsia="Times New Roman" w:cstheme="minorHAnsi"/>
          <w:szCs w:val="20"/>
          <w:lang w:val="en-GB" w:eastAsia="en-GB"/>
        </w:rPr>
        <w:t xml:space="preserve"> systematically</w:t>
      </w:r>
      <w:r w:rsidR="000E64E8" w:rsidRPr="00A5069F">
        <w:rPr>
          <w:rFonts w:eastAsia="Times New Roman" w:cstheme="minorHAnsi"/>
          <w:szCs w:val="20"/>
          <w:lang w:val="en-GB" w:eastAsia="en-GB"/>
        </w:rPr>
        <w:t xml:space="preserve"> monitor SDG progress or target policies toward those most at risk of being left behind.</w:t>
      </w:r>
      <w:r w:rsidR="000E64E8" w:rsidRPr="00A5069F">
        <w:rPr>
          <w:rStyle w:val="FootnoteReference"/>
          <w:rFonts w:eastAsia="Times New Roman" w:cstheme="minorHAnsi"/>
          <w:szCs w:val="20"/>
          <w:lang w:val="en-GB" w:eastAsia="en-GB"/>
        </w:rPr>
        <w:footnoteReference w:id="37"/>
      </w:r>
    </w:p>
    <w:p w14:paraId="51996B2A" w14:textId="1F4AB5B0" w:rsidR="000E64E8" w:rsidRPr="00A5069F" w:rsidRDefault="000E64E8" w:rsidP="000E64E8">
      <w:pPr>
        <w:spacing w:before="120" w:after="200" w:line="276" w:lineRule="auto"/>
        <w:textAlignment w:val="baseline"/>
        <w:rPr>
          <w:rFonts w:eastAsia="Times New Roman" w:cstheme="minorHAnsi"/>
          <w:szCs w:val="20"/>
          <w:lang w:val="en-GB" w:eastAsia="en-GB"/>
        </w:rPr>
      </w:pPr>
      <w:r w:rsidRPr="00A5069F">
        <w:rPr>
          <w:rFonts w:eastAsia="Times New Roman" w:cstheme="minorHAnsi"/>
          <w:b/>
          <w:bCs/>
          <w:szCs w:val="20"/>
          <w:lang w:val="en-GB" w:eastAsia="en-GB"/>
        </w:rPr>
        <w:t>Alignment with SDGs</w:t>
      </w:r>
      <w:r w:rsidRPr="00A5069F">
        <w:rPr>
          <w:rFonts w:eastAsia="Times New Roman" w:cstheme="minorHAnsi"/>
          <w:szCs w:val="20"/>
          <w:lang w:val="en-GB" w:eastAsia="en-GB"/>
        </w:rPr>
        <w:t xml:space="preserve">: The CF is explicitly framed around the 2030 Agenda for Sustainable Development, and stakeholders broadly agree that the framework has played a central role in embedding the SDGs into national development processes. The Government’s VNR and sectoral reviews have been important milestones, with UN support ensuring that SDG commitments are integrated into the 9th NSEDP and linked with LDC graduation priorities. The UN has provided technical assistance to the Ministry of Planning and Investment, the Lao Statistics Bureau and line ministries to align NSEDP targets with SDG indicators, with current estimates suggesting that 60% of NSEDP targets are aligned with SDGs. Mid-term reviews confirm that agency programmes have further anchored this alignment, with </w:t>
      </w:r>
      <w:r w:rsidR="00EC631A" w:rsidRPr="00A5069F">
        <w:rPr>
          <w:rFonts w:eastAsia="Times New Roman" w:cstheme="minorHAnsi"/>
          <w:szCs w:val="20"/>
          <w:lang w:val="en-GB" w:eastAsia="en-GB"/>
        </w:rPr>
        <w:t>consistent</w:t>
      </w:r>
      <w:r w:rsidRPr="00A5069F">
        <w:rPr>
          <w:rFonts w:eastAsia="Times New Roman" w:cstheme="minorHAnsi"/>
          <w:szCs w:val="20"/>
          <w:lang w:val="en-GB" w:eastAsia="en-GB"/>
        </w:rPr>
        <w:t xml:space="preserve"> focus on health, gender equality, inequalities, food security and </w:t>
      </w:r>
      <w:r w:rsidR="00EC631A" w:rsidRPr="00A5069F">
        <w:rPr>
          <w:rFonts w:eastAsia="Times New Roman" w:cstheme="minorHAnsi"/>
          <w:szCs w:val="20"/>
          <w:lang w:val="en-GB" w:eastAsia="en-GB"/>
        </w:rPr>
        <w:t>resilience</w:t>
      </w:r>
      <w:r w:rsidRPr="00A5069F">
        <w:rPr>
          <w:rFonts w:eastAsia="Times New Roman" w:cstheme="minorHAnsi"/>
          <w:szCs w:val="20"/>
          <w:lang w:val="en-GB" w:eastAsia="en-GB"/>
        </w:rPr>
        <w:t xml:space="preserve"> and data capacity and equity analysis. The UN</w:t>
      </w:r>
      <w:r w:rsidR="000414C2" w:rsidRPr="00A5069F">
        <w:rPr>
          <w:rFonts w:eastAsia="Times New Roman" w:cstheme="minorHAnsi"/>
          <w:szCs w:val="20"/>
          <w:lang w:val="en-GB" w:eastAsia="en-GB"/>
        </w:rPr>
        <w:t>, in particular UNDP and FAO</w:t>
      </w:r>
      <w:r w:rsidRPr="00A5069F">
        <w:rPr>
          <w:rFonts w:eastAsia="Times New Roman" w:cstheme="minorHAnsi"/>
          <w:szCs w:val="20"/>
          <w:lang w:val="en-GB" w:eastAsia="en-GB"/>
        </w:rPr>
        <w:t xml:space="preserve"> ha</w:t>
      </w:r>
      <w:r w:rsidR="000414C2" w:rsidRPr="00A5069F">
        <w:rPr>
          <w:rFonts w:eastAsia="Times New Roman" w:cstheme="minorHAnsi"/>
          <w:szCs w:val="20"/>
          <w:lang w:val="en-GB" w:eastAsia="en-GB"/>
        </w:rPr>
        <w:t>ve</w:t>
      </w:r>
      <w:r w:rsidRPr="00A5069F">
        <w:rPr>
          <w:rFonts w:eastAsia="Times New Roman" w:cstheme="minorHAnsi"/>
          <w:szCs w:val="20"/>
          <w:lang w:val="en-GB" w:eastAsia="en-GB"/>
        </w:rPr>
        <w:t xml:space="preserve"> played an SDG integrator role through support to national financing strategies, Round Table Processes, </w:t>
      </w:r>
      <w:r w:rsidR="000414C2" w:rsidRPr="00A5069F">
        <w:rPr>
          <w:rFonts w:eastAsia="Times New Roman" w:cstheme="minorHAnsi"/>
          <w:szCs w:val="20"/>
          <w:lang w:val="en-GB" w:eastAsia="en-GB"/>
        </w:rPr>
        <w:t xml:space="preserve">the third round of VNR </w:t>
      </w:r>
      <w:r w:rsidRPr="00A5069F">
        <w:rPr>
          <w:rFonts w:eastAsia="Times New Roman" w:cstheme="minorHAnsi"/>
          <w:szCs w:val="20"/>
          <w:lang w:val="en-GB" w:eastAsia="en-GB"/>
        </w:rPr>
        <w:t>and sectoral linkages</w:t>
      </w:r>
      <w:r w:rsidR="000414C2" w:rsidRPr="00A5069F">
        <w:rPr>
          <w:rFonts w:eastAsia="Times New Roman" w:cstheme="minorHAnsi"/>
          <w:szCs w:val="20"/>
          <w:lang w:val="en-GB" w:eastAsia="en-GB"/>
        </w:rPr>
        <w:t xml:space="preserve"> </w:t>
      </w:r>
      <w:proofErr w:type="gramStart"/>
      <w:r w:rsidR="000414C2" w:rsidRPr="00A5069F">
        <w:rPr>
          <w:rFonts w:eastAsia="Times New Roman" w:cstheme="minorHAnsi"/>
          <w:szCs w:val="20"/>
          <w:lang w:val="en-GB" w:eastAsia="en-GB"/>
        </w:rPr>
        <w:t>in particular as</w:t>
      </w:r>
      <w:proofErr w:type="gramEnd"/>
      <w:r w:rsidR="000414C2" w:rsidRPr="00A5069F">
        <w:rPr>
          <w:rFonts w:eastAsia="Times New Roman" w:cstheme="minorHAnsi"/>
          <w:szCs w:val="20"/>
          <w:lang w:val="en-GB" w:eastAsia="en-GB"/>
        </w:rPr>
        <w:t xml:space="preserve"> regards </w:t>
      </w:r>
      <w:r w:rsidRPr="00A5069F">
        <w:rPr>
          <w:rFonts w:eastAsia="Times New Roman" w:cstheme="minorHAnsi"/>
          <w:szCs w:val="20"/>
          <w:lang w:val="en-GB" w:eastAsia="en-GB"/>
        </w:rPr>
        <w:t>SDG 18 on UXO</w:t>
      </w:r>
      <w:r w:rsidR="000414C2" w:rsidRPr="00A5069F">
        <w:rPr>
          <w:rFonts w:eastAsia="Times New Roman" w:cstheme="minorHAnsi"/>
          <w:szCs w:val="20"/>
          <w:lang w:val="en-GB" w:eastAsia="en-GB"/>
        </w:rPr>
        <w:t>s a</w:t>
      </w:r>
      <w:r w:rsidRPr="00A5069F">
        <w:rPr>
          <w:rFonts w:eastAsia="Times New Roman" w:cstheme="minorHAnsi"/>
          <w:szCs w:val="20"/>
          <w:lang w:val="en-GB" w:eastAsia="en-GB"/>
        </w:rPr>
        <w:t>nd SDGs on climate/environment</w:t>
      </w:r>
      <w:r w:rsidR="000414C2" w:rsidRPr="00A5069F">
        <w:rPr>
          <w:rFonts w:eastAsia="Times New Roman" w:cstheme="minorHAnsi"/>
          <w:szCs w:val="20"/>
          <w:lang w:val="en-GB" w:eastAsia="en-GB"/>
        </w:rPr>
        <w:t>.</w:t>
      </w:r>
    </w:p>
    <w:p w14:paraId="76AE79F2" w14:textId="2FF1CBA2" w:rsidR="000E64E8" w:rsidRPr="00A5069F" w:rsidRDefault="000E64E8" w:rsidP="000E64E8">
      <w:pPr>
        <w:spacing w:before="120" w:after="200" w:line="276" w:lineRule="auto"/>
        <w:textAlignment w:val="baseline"/>
        <w:rPr>
          <w:rFonts w:eastAsia="Times New Roman" w:cstheme="minorHAnsi"/>
          <w:szCs w:val="20"/>
          <w:lang w:val="en-GB" w:eastAsia="en-GB"/>
        </w:rPr>
      </w:pPr>
      <w:r w:rsidRPr="00A5069F">
        <w:rPr>
          <w:rFonts w:eastAsia="Times New Roman" w:cstheme="minorHAnsi"/>
          <w:szCs w:val="20"/>
          <w:lang w:val="en-GB" w:eastAsia="en-GB"/>
        </w:rPr>
        <w:t xml:space="preserve">The principle of </w:t>
      </w:r>
      <w:r w:rsidRPr="00A5069F">
        <w:rPr>
          <w:rFonts w:eastAsia="Times New Roman" w:cstheme="minorHAnsi"/>
          <w:b/>
          <w:bCs/>
          <w:szCs w:val="20"/>
          <w:lang w:val="en-GB" w:eastAsia="en-GB"/>
        </w:rPr>
        <w:t>Leave No One Behind (LNOB)</w:t>
      </w:r>
      <w:r w:rsidRPr="00A5069F">
        <w:rPr>
          <w:rFonts w:eastAsia="Times New Roman" w:cstheme="minorHAnsi"/>
          <w:szCs w:val="20"/>
          <w:lang w:val="en-GB" w:eastAsia="en-GB"/>
        </w:rPr>
        <w:t xml:space="preserve"> has been consistently woven into programme relevance. </w:t>
      </w:r>
      <w:r w:rsidR="000414C2" w:rsidRPr="00A5069F">
        <w:rPr>
          <w:rFonts w:eastAsia="Times New Roman" w:cstheme="minorHAnsi"/>
          <w:szCs w:val="20"/>
          <w:lang w:val="en-GB" w:eastAsia="en-GB"/>
        </w:rPr>
        <w:t>The UN</w:t>
      </w:r>
      <w:r w:rsidRPr="00A5069F">
        <w:rPr>
          <w:rFonts w:eastAsia="Times New Roman" w:cstheme="minorHAnsi"/>
          <w:szCs w:val="20"/>
          <w:lang w:val="en-GB" w:eastAsia="en-GB"/>
        </w:rPr>
        <w:t xml:space="preserve"> has targeted adolescent girls, people with disabilities, survivors of </w:t>
      </w:r>
      <w:r w:rsidR="004126E1" w:rsidRPr="00A5069F">
        <w:rPr>
          <w:rFonts w:eastAsia="Times New Roman" w:cstheme="minorHAnsi"/>
          <w:szCs w:val="20"/>
          <w:lang w:val="en-GB" w:eastAsia="en-GB"/>
        </w:rPr>
        <w:t>Gender Based Violence (</w:t>
      </w:r>
      <w:r w:rsidRPr="00A5069F">
        <w:rPr>
          <w:rFonts w:eastAsia="Times New Roman" w:cstheme="minorHAnsi"/>
          <w:szCs w:val="20"/>
          <w:lang w:val="en-GB" w:eastAsia="en-GB"/>
        </w:rPr>
        <w:t>GBV</w:t>
      </w:r>
      <w:r w:rsidR="004126E1" w:rsidRPr="00A5069F">
        <w:rPr>
          <w:rFonts w:eastAsia="Times New Roman" w:cstheme="minorHAnsi"/>
          <w:szCs w:val="20"/>
          <w:lang w:val="en-GB" w:eastAsia="en-GB"/>
        </w:rPr>
        <w:t>)</w:t>
      </w:r>
      <w:r w:rsidRPr="00A5069F">
        <w:rPr>
          <w:rFonts w:eastAsia="Times New Roman" w:cstheme="minorHAnsi"/>
          <w:szCs w:val="20"/>
          <w:lang w:val="en-GB" w:eastAsia="en-GB"/>
        </w:rPr>
        <w:t xml:space="preserve">, </w:t>
      </w:r>
      <w:r w:rsidR="000414C2" w:rsidRPr="00A5069F">
        <w:rPr>
          <w:rFonts w:eastAsia="Times New Roman" w:cstheme="minorHAnsi"/>
          <w:szCs w:val="20"/>
          <w:lang w:val="en-GB" w:eastAsia="en-GB"/>
        </w:rPr>
        <w:t xml:space="preserve">migrants </w:t>
      </w:r>
      <w:r w:rsidRPr="00A5069F">
        <w:rPr>
          <w:rFonts w:eastAsia="Times New Roman" w:cstheme="minorHAnsi"/>
          <w:szCs w:val="20"/>
          <w:lang w:val="en-GB" w:eastAsia="en-GB"/>
        </w:rPr>
        <w:t xml:space="preserve">and ethnic minorities with tailored services. </w:t>
      </w:r>
      <w:r w:rsidR="000414C2" w:rsidRPr="00A5069F">
        <w:rPr>
          <w:rFonts w:eastAsia="Times New Roman" w:cstheme="minorHAnsi"/>
          <w:szCs w:val="20"/>
          <w:lang w:val="en-GB" w:eastAsia="en-GB"/>
        </w:rPr>
        <w:t>D</w:t>
      </w:r>
      <w:r w:rsidRPr="00A5069F">
        <w:rPr>
          <w:rFonts w:eastAsia="Times New Roman" w:cstheme="minorHAnsi"/>
          <w:szCs w:val="20"/>
          <w:lang w:val="en-GB" w:eastAsia="en-GB"/>
        </w:rPr>
        <w:t>eprivations mapping and Equity Analysis similarly demonstrated how geographic, gender, and socio-economic factors influence child rights outcomes, sharpening the relevance of LNOB as an operational lens. At a normative level, the UN has provided critical support for Lao PDR’s compliance with international human rights commitments, including reporting under</w:t>
      </w:r>
      <w:r w:rsidR="00BC6D32" w:rsidRPr="00A5069F">
        <w:rPr>
          <w:rFonts w:eastAsia="Times New Roman" w:cstheme="minorHAnsi"/>
          <w:szCs w:val="20"/>
          <w:lang w:val="en-GB" w:eastAsia="en-GB"/>
        </w:rPr>
        <w:t xml:space="preserve"> </w:t>
      </w:r>
      <w:r w:rsidR="007B7606" w:rsidRPr="00A5069F">
        <w:rPr>
          <w:rFonts w:eastAsia="Times New Roman" w:cstheme="minorHAnsi"/>
          <w:szCs w:val="20"/>
          <w:lang w:val="en-GB" w:eastAsia="en-GB"/>
        </w:rPr>
        <w:t xml:space="preserve">the </w:t>
      </w:r>
      <w:r w:rsidR="00BC6D32" w:rsidRPr="00A5069F">
        <w:rPr>
          <w:rFonts w:eastAsia="Times New Roman" w:cstheme="minorHAnsi"/>
          <w:szCs w:val="20"/>
          <w:lang w:val="en-GB" w:eastAsia="en-GB"/>
        </w:rPr>
        <w:t>Convention on the Elimination of Discrimination against Women</w:t>
      </w:r>
      <w:r w:rsidRPr="00A5069F">
        <w:rPr>
          <w:rFonts w:eastAsia="Times New Roman" w:cstheme="minorHAnsi"/>
          <w:szCs w:val="20"/>
          <w:lang w:val="en-GB" w:eastAsia="en-GB"/>
        </w:rPr>
        <w:t xml:space="preserve"> </w:t>
      </w:r>
      <w:r w:rsidR="00BC6D32" w:rsidRPr="00A5069F">
        <w:rPr>
          <w:rFonts w:eastAsia="Times New Roman" w:cstheme="minorHAnsi"/>
          <w:szCs w:val="20"/>
          <w:lang w:val="en-GB" w:eastAsia="en-GB"/>
        </w:rPr>
        <w:t>(</w:t>
      </w:r>
      <w:r w:rsidRPr="00A5069F">
        <w:rPr>
          <w:rFonts w:eastAsia="Times New Roman" w:cstheme="minorHAnsi"/>
          <w:szCs w:val="20"/>
          <w:lang w:val="en-GB" w:eastAsia="en-GB"/>
        </w:rPr>
        <w:t>CEDAW</w:t>
      </w:r>
      <w:r w:rsidR="00BC6D32" w:rsidRPr="00A5069F">
        <w:rPr>
          <w:rFonts w:eastAsia="Times New Roman" w:cstheme="minorHAnsi"/>
          <w:szCs w:val="20"/>
          <w:lang w:val="en-GB" w:eastAsia="en-GB"/>
        </w:rPr>
        <w:t>)</w:t>
      </w:r>
      <w:r w:rsidRPr="00A5069F">
        <w:rPr>
          <w:rFonts w:eastAsia="Times New Roman" w:cstheme="minorHAnsi"/>
          <w:szCs w:val="20"/>
          <w:lang w:val="en-GB" w:eastAsia="en-GB"/>
        </w:rPr>
        <w:t xml:space="preserve">, </w:t>
      </w:r>
      <w:r w:rsidR="007B7606" w:rsidRPr="00A5069F">
        <w:rPr>
          <w:rFonts w:eastAsia="Times New Roman" w:cstheme="minorHAnsi"/>
          <w:szCs w:val="20"/>
          <w:lang w:val="en-GB" w:eastAsia="en-GB"/>
        </w:rPr>
        <w:t xml:space="preserve">the </w:t>
      </w:r>
      <w:r w:rsidR="00BC6D32" w:rsidRPr="00A5069F">
        <w:rPr>
          <w:rFonts w:eastAsia="Times New Roman" w:cstheme="minorHAnsi"/>
          <w:szCs w:val="20"/>
          <w:lang w:val="en-GB" w:eastAsia="en-GB"/>
        </w:rPr>
        <w:t>Convention on the Rights of the Child (</w:t>
      </w:r>
      <w:r w:rsidRPr="00A5069F">
        <w:rPr>
          <w:rFonts w:eastAsia="Times New Roman" w:cstheme="minorHAnsi"/>
          <w:szCs w:val="20"/>
          <w:lang w:val="en-GB" w:eastAsia="en-GB"/>
        </w:rPr>
        <w:t>CRC</w:t>
      </w:r>
      <w:r w:rsidR="00BC6D32" w:rsidRPr="00A5069F">
        <w:rPr>
          <w:rFonts w:eastAsia="Times New Roman" w:cstheme="minorHAnsi"/>
          <w:szCs w:val="20"/>
          <w:lang w:val="en-GB" w:eastAsia="en-GB"/>
        </w:rPr>
        <w:t>)</w:t>
      </w:r>
      <w:r w:rsidRPr="00A5069F">
        <w:rPr>
          <w:rFonts w:eastAsia="Times New Roman" w:cstheme="minorHAnsi"/>
          <w:szCs w:val="20"/>
          <w:lang w:val="en-GB" w:eastAsia="en-GB"/>
        </w:rPr>
        <w:t xml:space="preserve">, and the </w:t>
      </w:r>
      <w:r w:rsidR="007B7606" w:rsidRPr="00A5069F">
        <w:rPr>
          <w:rFonts w:eastAsia="Times New Roman" w:cstheme="minorHAnsi"/>
          <w:szCs w:val="20"/>
          <w:lang w:val="en-GB" w:eastAsia="en-GB"/>
        </w:rPr>
        <w:t>Universal Periodic Review (</w:t>
      </w:r>
      <w:r w:rsidRPr="00A5069F">
        <w:rPr>
          <w:rFonts w:eastAsia="Times New Roman" w:cstheme="minorHAnsi"/>
          <w:szCs w:val="20"/>
          <w:lang w:val="en-GB" w:eastAsia="en-GB"/>
        </w:rPr>
        <w:t>UPR</w:t>
      </w:r>
      <w:r w:rsidR="007B7606" w:rsidRPr="00A5069F">
        <w:rPr>
          <w:rFonts w:eastAsia="Times New Roman" w:cstheme="minorHAnsi"/>
          <w:szCs w:val="20"/>
          <w:lang w:val="en-GB" w:eastAsia="en-GB"/>
        </w:rPr>
        <w:t>)</w:t>
      </w:r>
      <w:r w:rsidRPr="00A5069F">
        <w:rPr>
          <w:rFonts w:eastAsia="Times New Roman" w:cstheme="minorHAnsi"/>
          <w:szCs w:val="20"/>
          <w:lang w:val="en-GB" w:eastAsia="en-GB"/>
        </w:rPr>
        <w:t>, linking treaty obligations to SDG targets on equity, rights, and inclusion.</w:t>
      </w:r>
    </w:p>
    <w:p w14:paraId="1E892351" w14:textId="71F6661D" w:rsidR="000E64E8" w:rsidRPr="00A5069F" w:rsidRDefault="000E64E8" w:rsidP="000E64E8">
      <w:pPr>
        <w:spacing w:before="120" w:after="200" w:line="276" w:lineRule="auto"/>
        <w:textAlignment w:val="baseline"/>
        <w:rPr>
          <w:rFonts w:eastAsia="Times New Roman" w:cstheme="minorHAnsi"/>
          <w:szCs w:val="20"/>
          <w:lang w:val="en-GB" w:eastAsia="en-GB"/>
        </w:rPr>
      </w:pPr>
      <w:r w:rsidRPr="00A5069F">
        <w:rPr>
          <w:rFonts w:eastAsia="Times New Roman" w:cstheme="minorHAnsi"/>
          <w:szCs w:val="20"/>
          <w:lang w:val="en-GB" w:eastAsia="en-GB"/>
        </w:rPr>
        <w:t xml:space="preserve">At the same time, challenges were noted. Donors and some UNCT members pointed out that while SDG alignment is strong at the policy level, operationalisation remains uneven, especially at subnational levels. </w:t>
      </w:r>
      <w:r w:rsidR="000414C2" w:rsidRPr="00A5069F">
        <w:rPr>
          <w:rFonts w:eastAsia="Times New Roman" w:cstheme="minorHAnsi"/>
          <w:szCs w:val="20"/>
          <w:lang w:val="en-GB" w:eastAsia="en-GB"/>
        </w:rPr>
        <w:t>The Government indicates that r</w:t>
      </w:r>
      <w:r w:rsidRPr="00A5069F">
        <w:rPr>
          <w:rFonts w:eastAsia="Times New Roman" w:cstheme="minorHAnsi"/>
          <w:szCs w:val="20"/>
          <w:lang w:val="en-GB" w:eastAsia="en-GB"/>
        </w:rPr>
        <w:t>eporting to international frameworks</w:t>
      </w:r>
      <w:r w:rsidR="000414C2" w:rsidRPr="00A5069F">
        <w:rPr>
          <w:rFonts w:eastAsia="Times New Roman" w:cstheme="minorHAnsi"/>
          <w:szCs w:val="20"/>
          <w:lang w:val="en-GB" w:eastAsia="en-GB"/>
        </w:rPr>
        <w:t xml:space="preserve"> requires extensive preparation and resources</w:t>
      </w:r>
      <w:r w:rsidRPr="00A5069F">
        <w:rPr>
          <w:rFonts w:eastAsia="Times New Roman" w:cstheme="minorHAnsi"/>
          <w:szCs w:val="20"/>
          <w:lang w:val="en-GB" w:eastAsia="en-GB"/>
        </w:rPr>
        <w:t xml:space="preserve">, </w:t>
      </w:r>
      <w:r w:rsidR="000414C2" w:rsidRPr="00A5069F">
        <w:rPr>
          <w:rFonts w:eastAsia="Times New Roman" w:cstheme="minorHAnsi"/>
          <w:szCs w:val="20"/>
          <w:lang w:val="en-GB" w:eastAsia="en-GB"/>
        </w:rPr>
        <w:t>and some international reporting obligations are more difficult to comply with, in particu</w:t>
      </w:r>
      <w:r w:rsidR="00793487" w:rsidRPr="00A5069F">
        <w:rPr>
          <w:rFonts w:eastAsia="Times New Roman" w:cstheme="minorHAnsi"/>
          <w:szCs w:val="20"/>
          <w:lang w:val="en-GB" w:eastAsia="en-GB"/>
        </w:rPr>
        <w:t>lar</w:t>
      </w:r>
      <w:r w:rsidR="000414C2" w:rsidRPr="00A5069F">
        <w:rPr>
          <w:rFonts w:eastAsia="Times New Roman" w:cstheme="minorHAnsi"/>
          <w:szCs w:val="20"/>
          <w:lang w:val="en-GB" w:eastAsia="en-GB"/>
        </w:rPr>
        <w:t xml:space="preserve"> </w:t>
      </w:r>
      <w:proofErr w:type="gramStart"/>
      <w:r w:rsidR="000414C2" w:rsidRPr="00A5069F">
        <w:rPr>
          <w:rFonts w:eastAsia="Times New Roman" w:cstheme="minorHAnsi"/>
          <w:szCs w:val="20"/>
          <w:lang w:val="en-GB" w:eastAsia="en-GB"/>
        </w:rPr>
        <w:t>with</w:t>
      </w:r>
      <w:r w:rsidR="0055623F" w:rsidRPr="00A5069F">
        <w:rPr>
          <w:rFonts w:eastAsia="Times New Roman" w:cstheme="minorHAnsi"/>
          <w:szCs w:val="20"/>
          <w:lang w:val="en-GB" w:eastAsia="en-GB"/>
        </w:rPr>
        <w:t xml:space="preserve"> </w:t>
      </w:r>
      <w:r w:rsidR="000414C2" w:rsidRPr="00A5069F">
        <w:rPr>
          <w:rFonts w:eastAsia="Times New Roman" w:cstheme="minorHAnsi"/>
          <w:szCs w:val="20"/>
          <w:lang w:val="en-GB" w:eastAsia="en-GB"/>
        </w:rPr>
        <w:t>regard to</w:t>
      </w:r>
      <w:proofErr w:type="gramEnd"/>
      <w:r w:rsidR="000414C2" w:rsidRPr="00A5069F">
        <w:rPr>
          <w:rFonts w:eastAsia="Times New Roman" w:cstheme="minorHAnsi"/>
          <w:szCs w:val="20"/>
          <w:lang w:val="en-GB" w:eastAsia="en-GB"/>
        </w:rPr>
        <w:t xml:space="preserve"> </w:t>
      </w:r>
      <w:r w:rsidRPr="00A5069F">
        <w:rPr>
          <w:rFonts w:eastAsia="Times New Roman" w:cstheme="minorHAnsi"/>
          <w:szCs w:val="20"/>
          <w:lang w:val="en-GB" w:eastAsia="en-GB"/>
        </w:rPr>
        <w:t>ILO conventions and environmental treaties, is often delayed</w:t>
      </w:r>
      <w:r w:rsidR="000414C2" w:rsidRPr="00A5069F">
        <w:rPr>
          <w:rFonts w:eastAsia="Times New Roman" w:cstheme="minorHAnsi"/>
          <w:szCs w:val="20"/>
          <w:lang w:val="en-GB" w:eastAsia="en-GB"/>
        </w:rPr>
        <w:t xml:space="preserve">. </w:t>
      </w:r>
      <w:r w:rsidRPr="00A5069F">
        <w:rPr>
          <w:rFonts w:eastAsia="Times New Roman" w:cstheme="minorHAnsi"/>
          <w:szCs w:val="20"/>
          <w:lang w:val="en-GB" w:eastAsia="en-GB"/>
        </w:rPr>
        <w:t xml:space="preserve"> Several stakeholders also underlined that while the UN advocates strongly for LNOB and human rights, this advocacy is often cautious given political sensitivities, and the traction of rights-based agendas is limited when government commitment is low or when some emerging donors prioritise other values.</w:t>
      </w:r>
    </w:p>
    <w:p w14:paraId="0E1C8B35" w14:textId="77777777" w:rsidR="000E64E8" w:rsidRPr="00A5069F" w:rsidRDefault="000E64E8" w:rsidP="000E64E8">
      <w:pPr>
        <w:spacing w:before="120" w:after="200" w:line="276" w:lineRule="auto"/>
        <w:textAlignment w:val="baseline"/>
        <w:rPr>
          <w:rFonts w:eastAsia="Times New Roman" w:cstheme="minorHAnsi"/>
          <w:szCs w:val="20"/>
          <w:lang w:val="en-GB" w:eastAsia="en-GB"/>
        </w:rPr>
      </w:pPr>
      <w:r w:rsidRPr="00A5069F">
        <w:rPr>
          <w:rFonts w:eastAsia="Times New Roman" w:cstheme="minorHAnsi"/>
          <w:szCs w:val="20"/>
          <w:lang w:val="en-GB" w:eastAsia="en-GB"/>
        </w:rPr>
        <w:t>Overall, the UNSDCF has been highly relevant in embedding the SDGs into national planning and in ensuring that LNOB and human rights are recognised as central to development planning. The MTRs collectively confirm that UN support has been indispensable in providing technical expertise, data systems, and advocacy platforms that connect global SDG commitments to national and local realities. Yet, gaps in disaggregated data, weak provincial capacities, and cautious rights-based advocacy highlight the continuing challenges of translating SDG relevance into systemic operationalisation.</w:t>
      </w:r>
    </w:p>
    <w:p w14:paraId="4FEC1E7C" w14:textId="5F1A6030" w:rsidR="00555A98" w:rsidRPr="00A5069F" w:rsidRDefault="00793487" w:rsidP="00555A98">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lastRenderedPageBreak/>
        <w:t>T</w:t>
      </w:r>
      <w:r w:rsidR="00555A98" w:rsidRPr="00A5069F">
        <w:rPr>
          <w:rFonts w:eastAsia="Times New Roman" w:cstheme="minorHAnsi"/>
          <w:lang w:val="en-GB" w:eastAsia="en-GB"/>
        </w:rPr>
        <w:t xml:space="preserve">he UN’s comparative advantages were repeatedly identified by </w:t>
      </w:r>
      <w:r w:rsidR="007B7606" w:rsidRPr="00A5069F">
        <w:rPr>
          <w:rFonts w:eastAsia="Times New Roman" w:cstheme="minorHAnsi"/>
          <w:lang w:val="en-GB" w:eastAsia="en-GB"/>
        </w:rPr>
        <w:t xml:space="preserve">UN and non-UN </w:t>
      </w:r>
      <w:r w:rsidR="00555A98" w:rsidRPr="00A5069F">
        <w:rPr>
          <w:rFonts w:eastAsia="Times New Roman" w:cstheme="minorHAnsi"/>
          <w:lang w:val="en-GB" w:eastAsia="en-GB"/>
        </w:rPr>
        <w:t>stakeholders</w:t>
      </w:r>
      <w:r w:rsidR="007B7606" w:rsidRPr="00A5069F">
        <w:rPr>
          <w:rFonts w:eastAsia="Times New Roman" w:cstheme="minorHAnsi"/>
          <w:lang w:val="en-GB" w:eastAsia="en-GB"/>
        </w:rPr>
        <w:t>, including government, donors, private sector and civil society</w:t>
      </w:r>
      <w:r w:rsidR="00555A98" w:rsidRPr="00A5069F">
        <w:rPr>
          <w:rFonts w:eastAsia="Times New Roman" w:cstheme="minorHAnsi"/>
          <w:lang w:val="en-GB" w:eastAsia="en-GB"/>
        </w:rPr>
        <w:t>: its normative legitimacy and convening power; its ability to operate at scale and in hard-to-reach areas; its credibility as a trusted and neutral convener; and the donor trust built over decades of engagement</w:t>
      </w:r>
      <w:r w:rsidRPr="00A5069F">
        <w:rPr>
          <w:rFonts w:eastAsia="Times New Roman" w:cstheme="minorHAnsi"/>
          <w:lang w:val="en-GB" w:eastAsia="en-GB"/>
        </w:rPr>
        <w:t>:</w:t>
      </w:r>
    </w:p>
    <w:p w14:paraId="627EBBB7" w14:textId="6A1DCED4" w:rsidR="00E41C1A" w:rsidRPr="00A5069F" w:rsidRDefault="00EE522B" w:rsidP="006756C7">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b/>
          <w:bCs/>
          <w:lang w:val="en-GB" w:eastAsia="en-GB"/>
        </w:rPr>
        <w:t>Technical</w:t>
      </w:r>
      <w:r w:rsidR="00BB74CC" w:rsidRPr="00A5069F">
        <w:rPr>
          <w:rFonts w:eastAsia="Times New Roman" w:cstheme="minorHAnsi"/>
          <w:b/>
          <w:bCs/>
          <w:lang w:val="en-GB" w:eastAsia="en-GB"/>
        </w:rPr>
        <w:t xml:space="preserve"> </w:t>
      </w:r>
      <w:r w:rsidRPr="00A5069F">
        <w:rPr>
          <w:rFonts w:eastAsia="Times New Roman" w:cstheme="minorHAnsi"/>
          <w:b/>
          <w:bCs/>
          <w:lang w:val="en-GB" w:eastAsia="en-GB"/>
        </w:rPr>
        <w:t>and</w:t>
      </w:r>
      <w:r w:rsidR="00BB74CC" w:rsidRPr="00A5069F">
        <w:rPr>
          <w:rFonts w:eastAsia="Times New Roman" w:cstheme="minorHAnsi"/>
          <w:b/>
          <w:bCs/>
          <w:lang w:val="en-GB" w:eastAsia="en-GB"/>
        </w:rPr>
        <w:t xml:space="preserve"> </w:t>
      </w:r>
      <w:r w:rsidRPr="00A5069F">
        <w:rPr>
          <w:rFonts w:eastAsia="Times New Roman" w:cstheme="minorHAnsi"/>
          <w:b/>
          <w:bCs/>
          <w:lang w:val="en-GB" w:eastAsia="en-GB"/>
        </w:rPr>
        <w:t>p</w:t>
      </w:r>
      <w:r w:rsidR="00BB74CC" w:rsidRPr="00A5069F">
        <w:rPr>
          <w:rFonts w:eastAsia="Times New Roman" w:cstheme="minorHAnsi"/>
          <w:b/>
          <w:bCs/>
          <w:lang w:val="en-GB" w:eastAsia="en-GB"/>
        </w:rPr>
        <w:t xml:space="preserve">olicy </w:t>
      </w:r>
      <w:r w:rsidRPr="00A5069F">
        <w:rPr>
          <w:rFonts w:eastAsia="Times New Roman" w:cstheme="minorHAnsi"/>
          <w:b/>
          <w:bCs/>
          <w:lang w:val="en-GB" w:eastAsia="en-GB"/>
        </w:rPr>
        <w:t>a</w:t>
      </w:r>
      <w:r w:rsidR="00BB74CC" w:rsidRPr="00A5069F">
        <w:rPr>
          <w:rFonts w:eastAsia="Times New Roman" w:cstheme="minorHAnsi"/>
          <w:b/>
          <w:bCs/>
          <w:lang w:val="en-GB" w:eastAsia="en-GB"/>
        </w:rPr>
        <w:t>dvi</w:t>
      </w:r>
      <w:r w:rsidRPr="00A5069F">
        <w:rPr>
          <w:rFonts w:eastAsia="Times New Roman" w:cstheme="minorHAnsi"/>
          <w:b/>
          <w:bCs/>
          <w:lang w:val="en-GB" w:eastAsia="en-GB"/>
        </w:rPr>
        <w:t>ce</w:t>
      </w:r>
      <w:r w:rsidR="00BB74CC" w:rsidRPr="00A5069F">
        <w:rPr>
          <w:rFonts w:eastAsia="Times New Roman" w:cstheme="minorHAnsi"/>
          <w:b/>
          <w:bCs/>
          <w:lang w:val="en-GB" w:eastAsia="en-GB"/>
        </w:rPr>
        <w:t xml:space="preserve"> </w:t>
      </w:r>
      <w:r w:rsidRPr="00A5069F">
        <w:rPr>
          <w:rFonts w:eastAsia="Times New Roman" w:cstheme="minorHAnsi"/>
          <w:b/>
          <w:bCs/>
          <w:lang w:val="en-GB" w:eastAsia="en-GB"/>
        </w:rPr>
        <w:t>r</w:t>
      </w:r>
      <w:r w:rsidR="00BB74CC" w:rsidRPr="00A5069F">
        <w:rPr>
          <w:rFonts w:eastAsia="Times New Roman" w:cstheme="minorHAnsi"/>
          <w:b/>
          <w:bCs/>
          <w:lang w:val="en-GB" w:eastAsia="en-GB"/>
        </w:rPr>
        <w:t xml:space="preserve">ole – </w:t>
      </w:r>
      <w:r w:rsidR="00BB74CC" w:rsidRPr="00A5069F">
        <w:rPr>
          <w:rFonts w:eastAsia="Times New Roman" w:cstheme="minorHAnsi"/>
          <w:lang w:val="en-GB" w:eastAsia="en-GB"/>
        </w:rPr>
        <w:t xml:space="preserve">the UN has played a strong role in developing laws, policies, and strategies (health, gender equality, disability inclusion, CSO engagement). UN </w:t>
      </w:r>
      <w:r w:rsidRPr="00A5069F">
        <w:rPr>
          <w:rFonts w:eastAsia="Times New Roman" w:cstheme="minorHAnsi"/>
          <w:lang w:val="en-GB" w:eastAsia="en-GB"/>
        </w:rPr>
        <w:t xml:space="preserve">has </w:t>
      </w:r>
      <w:r w:rsidR="00BB74CC" w:rsidRPr="00A5069F">
        <w:rPr>
          <w:rFonts w:eastAsia="Times New Roman" w:cstheme="minorHAnsi"/>
          <w:lang w:val="en-GB" w:eastAsia="en-GB"/>
        </w:rPr>
        <w:t>support</w:t>
      </w:r>
      <w:r w:rsidRPr="00A5069F">
        <w:rPr>
          <w:rFonts w:eastAsia="Times New Roman" w:cstheme="minorHAnsi"/>
          <w:lang w:val="en-GB" w:eastAsia="en-GB"/>
        </w:rPr>
        <w:t>ed evidence</w:t>
      </w:r>
      <w:r w:rsidR="00BC6D32" w:rsidRPr="00A5069F">
        <w:rPr>
          <w:rFonts w:eastAsia="Times New Roman" w:cstheme="minorHAnsi"/>
          <w:lang w:val="en-GB" w:eastAsia="en-GB"/>
        </w:rPr>
        <w:t>-</w:t>
      </w:r>
      <w:r w:rsidRPr="00A5069F">
        <w:rPr>
          <w:rFonts w:eastAsia="Times New Roman" w:cstheme="minorHAnsi"/>
          <w:lang w:val="en-GB" w:eastAsia="en-GB"/>
        </w:rPr>
        <w:t>based policy making by also focusing on building data systems in the country</w:t>
      </w:r>
      <w:r w:rsidR="00DA4E84" w:rsidRPr="00A5069F">
        <w:rPr>
          <w:rFonts w:eastAsia="Times New Roman" w:cstheme="minorHAnsi"/>
          <w:lang w:val="en-GB" w:eastAsia="en-GB"/>
        </w:rPr>
        <w:t xml:space="preserve">. The UN’s contribution to the population census, </w:t>
      </w:r>
      <w:r w:rsidR="00E211BF" w:rsidRPr="00A5069F">
        <w:rPr>
          <w:rFonts w:eastAsia="Times New Roman" w:cstheme="minorHAnsi"/>
          <w:lang w:val="en-GB" w:eastAsia="en-GB"/>
        </w:rPr>
        <w:t>LSIS</w:t>
      </w:r>
      <w:r w:rsidR="00DA4E84" w:rsidRPr="00A5069F">
        <w:rPr>
          <w:rFonts w:eastAsia="Times New Roman" w:cstheme="minorHAnsi"/>
          <w:lang w:val="en-GB" w:eastAsia="en-GB"/>
        </w:rPr>
        <w:t>, social statistics, and the SDG monitoring framework is widely recognised as indispensable to ensure that policy dialogue and programme design are based on credible evidence. T</w:t>
      </w:r>
      <w:r w:rsidR="00BB74CC" w:rsidRPr="00A5069F">
        <w:rPr>
          <w:rFonts w:eastAsia="Times New Roman" w:cstheme="minorHAnsi"/>
          <w:lang w:val="en-GB" w:eastAsia="en-GB"/>
        </w:rPr>
        <w:t>he</w:t>
      </w:r>
      <w:r w:rsidRPr="00A5069F">
        <w:rPr>
          <w:rFonts w:eastAsia="Times New Roman" w:cstheme="minorHAnsi"/>
          <w:lang w:val="en-GB" w:eastAsia="en-GB"/>
        </w:rPr>
        <w:t xml:space="preserve"> policy advice</w:t>
      </w:r>
      <w:r w:rsidR="00BB74CC" w:rsidRPr="00A5069F">
        <w:rPr>
          <w:rFonts w:eastAsia="Times New Roman" w:cstheme="minorHAnsi"/>
          <w:lang w:val="en-GB" w:eastAsia="en-GB"/>
        </w:rPr>
        <w:t xml:space="preserve"> work is widely seen as progressive, but </w:t>
      </w:r>
      <w:r w:rsidRPr="00A5069F">
        <w:rPr>
          <w:rFonts w:eastAsia="Times New Roman" w:cstheme="minorHAnsi"/>
          <w:lang w:val="en-GB" w:eastAsia="en-GB"/>
        </w:rPr>
        <w:t xml:space="preserve">international donors highlight that there is a need to </w:t>
      </w:r>
      <w:r w:rsidR="0002106C" w:rsidRPr="00A5069F">
        <w:rPr>
          <w:rFonts w:eastAsia="Times New Roman" w:cstheme="minorHAnsi"/>
          <w:lang w:val="en-GB" w:eastAsia="en-GB"/>
        </w:rPr>
        <w:t>shift more focus to</w:t>
      </w:r>
      <w:r w:rsidRPr="00A5069F">
        <w:rPr>
          <w:rFonts w:eastAsia="Times New Roman" w:cstheme="minorHAnsi"/>
          <w:lang w:val="en-GB" w:eastAsia="en-GB"/>
        </w:rPr>
        <w:t xml:space="preserve"> imple</w:t>
      </w:r>
      <w:r w:rsidR="00F9714E" w:rsidRPr="00A5069F">
        <w:rPr>
          <w:rFonts w:eastAsia="Times New Roman" w:cstheme="minorHAnsi"/>
          <w:lang w:val="en-GB" w:eastAsia="en-GB"/>
        </w:rPr>
        <w:t>mentation</w:t>
      </w:r>
      <w:r w:rsidRPr="00A5069F">
        <w:rPr>
          <w:rFonts w:eastAsia="Times New Roman" w:cstheme="minorHAnsi"/>
          <w:lang w:val="en-GB" w:eastAsia="en-GB"/>
        </w:rPr>
        <w:t xml:space="preserve"> at the national and subnational levels.</w:t>
      </w:r>
      <w:r w:rsidRPr="00A5069F">
        <w:rPr>
          <w:rStyle w:val="FootnoteReference"/>
          <w:rFonts w:eastAsia="Times New Roman" w:cstheme="minorHAnsi"/>
          <w:lang w:val="en-GB" w:eastAsia="en-GB"/>
        </w:rPr>
        <w:footnoteReference w:id="38"/>
      </w:r>
      <w:r w:rsidRPr="00A5069F">
        <w:rPr>
          <w:rFonts w:eastAsia="Times New Roman" w:cstheme="minorHAnsi"/>
          <w:lang w:val="en-GB" w:eastAsia="en-GB"/>
        </w:rPr>
        <w:t xml:space="preserve"> </w:t>
      </w:r>
    </w:p>
    <w:p w14:paraId="5E46B59B" w14:textId="6435CDC7" w:rsidR="00E41C1A" w:rsidRPr="00A5069F" w:rsidRDefault="00F9714E" w:rsidP="006756C7">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b/>
          <w:bCs/>
          <w:lang w:val="en-GB" w:eastAsia="en-GB"/>
        </w:rPr>
        <w:t xml:space="preserve">Capacity development and Piloting Models - </w:t>
      </w:r>
      <w:r w:rsidRPr="00A5069F">
        <w:rPr>
          <w:rFonts w:eastAsia="Times New Roman" w:cstheme="minorHAnsi"/>
          <w:lang w:val="en-GB" w:eastAsia="en-GB"/>
        </w:rPr>
        <w:t>UN agencies</w:t>
      </w:r>
      <w:r w:rsidR="003110D6" w:rsidRPr="00A5069F">
        <w:rPr>
          <w:rFonts w:eastAsia="Times New Roman" w:cstheme="minorHAnsi"/>
          <w:lang w:val="en-GB" w:eastAsia="en-GB"/>
        </w:rPr>
        <w:t xml:space="preserve"> play an important role in capacity building</w:t>
      </w:r>
      <w:r w:rsidR="00BB7FCE" w:rsidRPr="00A5069F">
        <w:rPr>
          <w:rFonts w:eastAsia="Times New Roman" w:cstheme="minorHAnsi"/>
          <w:lang w:val="en-GB" w:eastAsia="en-GB"/>
        </w:rPr>
        <w:t xml:space="preserve"> </w:t>
      </w:r>
      <w:r w:rsidR="003110D6" w:rsidRPr="00A5069F">
        <w:rPr>
          <w:rFonts w:eastAsia="Times New Roman" w:cstheme="minorHAnsi"/>
          <w:lang w:val="en-GB" w:eastAsia="en-GB"/>
        </w:rPr>
        <w:t xml:space="preserve">at the institutional and human level by providing support for the strengthening of institutions and training </w:t>
      </w:r>
      <w:r w:rsidR="00BC6D32" w:rsidRPr="00A5069F">
        <w:rPr>
          <w:rFonts w:eastAsia="Times New Roman" w:cstheme="minorHAnsi"/>
          <w:lang w:val="en-GB" w:eastAsia="en-GB"/>
        </w:rPr>
        <w:t>ministries</w:t>
      </w:r>
      <w:r w:rsidR="003110D6" w:rsidRPr="00A5069F">
        <w:rPr>
          <w:rFonts w:eastAsia="Times New Roman" w:cstheme="minorHAnsi"/>
          <w:lang w:val="en-GB" w:eastAsia="en-GB"/>
        </w:rPr>
        <w:t xml:space="preserve">, subnational authorities and service providers. At the service delivery level, although the UNs role is not primarily that of a service provider, the government and partners indicate that the UN plays a valuable role in piloting models and innovative approaches, such as the home-grown school feeding initiatives, </w:t>
      </w:r>
      <w:r w:rsidR="0002106C" w:rsidRPr="00A5069F">
        <w:rPr>
          <w:rFonts w:eastAsia="Times New Roman" w:cstheme="minorHAnsi"/>
          <w:lang w:val="en-GB" w:eastAsia="en-GB"/>
        </w:rPr>
        <w:t xml:space="preserve">climate smart </w:t>
      </w:r>
      <w:r w:rsidR="00BC6D32" w:rsidRPr="00A5069F">
        <w:rPr>
          <w:rFonts w:eastAsia="Times New Roman" w:cstheme="minorHAnsi"/>
          <w:lang w:val="en-GB" w:eastAsia="en-GB"/>
        </w:rPr>
        <w:t>agriculture</w:t>
      </w:r>
      <w:r w:rsidR="0002106C" w:rsidRPr="00A5069F">
        <w:rPr>
          <w:rFonts w:eastAsia="Times New Roman" w:cstheme="minorHAnsi"/>
          <w:lang w:val="en-GB" w:eastAsia="en-GB"/>
        </w:rPr>
        <w:t xml:space="preserve">, </w:t>
      </w:r>
      <w:r w:rsidR="003110D6" w:rsidRPr="00A5069F">
        <w:rPr>
          <w:rFonts w:eastAsia="Times New Roman" w:cstheme="minorHAnsi"/>
          <w:lang w:val="en-GB" w:eastAsia="en-GB"/>
        </w:rPr>
        <w:t xml:space="preserve">digital learning pilots or marriage counselling programmes. The UN and partners recognise that pilots are important, but sustainability is </w:t>
      </w:r>
      <w:r w:rsidR="0002106C" w:rsidRPr="00A5069F">
        <w:rPr>
          <w:rFonts w:eastAsia="Times New Roman" w:cstheme="minorHAnsi"/>
          <w:lang w:val="en-GB" w:eastAsia="en-GB"/>
        </w:rPr>
        <w:t>fragile</w:t>
      </w:r>
      <w:r w:rsidR="003110D6" w:rsidRPr="00A5069F">
        <w:rPr>
          <w:rFonts w:eastAsia="Times New Roman" w:cstheme="minorHAnsi"/>
          <w:lang w:val="en-GB" w:eastAsia="en-GB"/>
        </w:rPr>
        <w:t xml:space="preserve"> in areas where government is not ready to deliver. The</w:t>
      </w:r>
      <w:r w:rsidR="00E41C1A" w:rsidRPr="00A5069F">
        <w:rPr>
          <w:rFonts w:eastAsia="Times New Roman" w:cstheme="minorHAnsi"/>
          <w:lang w:val="en-GB" w:eastAsia="en-GB"/>
        </w:rPr>
        <w:t xml:space="preserve">ir relevance is strengthened only if the government budget takes them over. Some concerns exist on the effectiveness of capacity transfer, </w:t>
      </w:r>
      <w:proofErr w:type="gramStart"/>
      <w:r w:rsidR="00E41C1A" w:rsidRPr="00A5069F">
        <w:rPr>
          <w:rFonts w:eastAsia="Times New Roman" w:cstheme="minorHAnsi"/>
          <w:lang w:val="en-GB" w:eastAsia="en-GB"/>
        </w:rPr>
        <w:t>in particular at</w:t>
      </w:r>
      <w:proofErr w:type="gramEnd"/>
      <w:r w:rsidR="00E41C1A" w:rsidRPr="00A5069F">
        <w:rPr>
          <w:rFonts w:eastAsia="Times New Roman" w:cstheme="minorHAnsi"/>
          <w:lang w:val="en-GB" w:eastAsia="en-GB"/>
        </w:rPr>
        <w:t xml:space="preserve"> the provincial level, where dependency on donor budgets and external consultants remains high.</w:t>
      </w:r>
      <w:r w:rsidR="00E41C1A" w:rsidRPr="00A5069F">
        <w:rPr>
          <w:rStyle w:val="FootnoteReference"/>
          <w:rFonts w:eastAsia="Times New Roman" w:cstheme="minorHAnsi"/>
          <w:lang w:val="en-GB" w:eastAsia="en-GB"/>
        </w:rPr>
        <w:footnoteReference w:id="39"/>
      </w:r>
    </w:p>
    <w:p w14:paraId="4189685D" w14:textId="5F00FD82" w:rsidR="00DA4D0E" w:rsidRPr="00A5069F" w:rsidRDefault="00BB74CC" w:rsidP="006756C7">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b/>
          <w:bCs/>
          <w:lang w:val="en-GB" w:eastAsia="en-GB"/>
        </w:rPr>
        <w:t>Advocacy</w:t>
      </w:r>
      <w:r w:rsidR="00EE522B" w:rsidRPr="00A5069F">
        <w:rPr>
          <w:rFonts w:eastAsia="Times New Roman" w:cstheme="minorHAnsi"/>
          <w:b/>
          <w:bCs/>
          <w:lang w:val="en-GB" w:eastAsia="en-GB"/>
        </w:rPr>
        <w:t xml:space="preserve"> and</w:t>
      </w:r>
      <w:r w:rsidRPr="00A5069F">
        <w:rPr>
          <w:rFonts w:eastAsia="Times New Roman" w:cstheme="minorHAnsi"/>
          <w:b/>
          <w:bCs/>
          <w:lang w:val="en-GB" w:eastAsia="en-GB"/>
        </w:rPr>
        <w:t xml:space="preserve"> Normative Voice</w:t>
      </w:r>
      <w:r w:rsidR="00EE522B" w:rsidRPr="00A5069F">
        <w:rPr>
          <w:rFonts w:eastAsia="Times New Roman" w:cstheme="minorHAnsi"/>
          <w:b/>
          <w:bCs/>
          <w:lang w:val="en-GB" w:eastAsia="en-GB"/>
        </w:rPr>
        <w:t xml:space="preserve"> - </w:t>
      </w:r>
      <w:r w:rsidR="00E41C1A" w:rsidRPr="00A5069F">
        <w:rPr>
          <w:rFonts w:eastAsia="Times New Roman" w:cstheme="minorHAnsi"/>
          <w:lang w:val="en-GB" w:eastAsia="en-GB"/>
        </w:rPr>
        <w:t xml:space="preserve">UN agencies have consistently provided policy advice for the alignment with international treaties (human rights frameworks, UPR, CEDAW, CRC, etc.). Lao PRD is signatory to seven out of nine core Human Rights </w:t>
      </w:r>
      <w:proofErr w:type="gramStart"/>
      <w:r w:rsidR="00E41C1A" w:rsidRPr="00A5069F">
        <w:rPr>
          <w:rFonts w:eastAsia="Times New Roman" w:cstheme="minorHAnsi"/>
          <w:lang w:val="en-GB" w:eastAsia="en-GB"/>
        </w:rPr>
        <w:t>Treaties</w:t>
      </w:r>
      <w:proofErr w:type="gramEnd"/>
      <w:r w:rsidR="00E41C1A" w:rsidRPr="00A5069F">
        <w:rPr>
          <w:rFonts w:eastAsia="Times New Roman" w:cstheme="minorHAnsi"/>
          <w:lang w:val="en-GB" w:eastAsia="en-GB"/>
        </w:rPr>
        <w:t xml:space="preserve"> and seven instruments considered Fundamental Principles and Rights at Work (FPRW). Government and other stakeholders </w:t>
      </w:r>
      <w:r w:rsidR="00AF5E3C" w:rsidRPr="00A5069F">
        <w:rPr>
          <w:rFonts w:eastAsia="Times New Roman" w:cstheme="minorHAnsi"/>
          <w:lang w:val="en-GB" w:eastAsia="en-GB"/>
        </w:rPr>
        <w:t>describe</w:t>
      </w:r>
      <w:r w:rsidR="00E41C1A" w:rsidRPr="00A5069F">
        <w:rPr>
          <w:rFonts w:eastAsia="Times New Roman" w:cstheme="minorHAnsi"/>
          <w:lang w:val="en-GB" w:eastAsia="en-GB"/>
        </w:rPr>
        <w:t xml:space="preserve"> </w:t>
      </w:r>
      <w:r w:rsidR="00324C30" w:rsidRPr="00A5069F">
        <w:rPr>
          <w:rFonts w:eastAsia="Times New Roman" w:cstheme="minorHAnsi"/>
          <w:lang w:val="en-GB" w:eastAsia="en-GB"/>
        </w:rPr>
        <w:t>the</w:t>
      </w:r>
      <w:r w:rsidR="00324C30" w:rsidRPr="00A5069F">
        <w:rPr>
          <w:rFonts w:eastAsia="Times New Roman" w:cstheme="minorHAnsi"/>
          <w:b/>
          <w:bCs/>
          <w:lang w:val="en-GB" w:eastAsia="en-GB"/>
        </w:rPr>
        <w:t xml:space="preserve"> </w:t>
      </w:r>
      <w:r w:rsidR="00324C30" w:rsidRPr="00A5069F">
        <w:rPr>
          <w:rFonts w:eastAsia="Times New Roman" w:cstheme="minorHAnsi"/>
          <w:lang w:val="en-GB" w:eastAsia="en-GB"/>
        </w:rPr>
        <w:t>UN’s</w:t>
      </w:r>
      <w:r w:rsidR="00E41C1A" w:rsidRPr="00A5069F">
        <w:rPr>
          <w:rFonts w:eastAsia="Times New Roman" w:cstheme="minorHAnsi"/>
          <w:lang w:val="en-GB" w:eastAsia="en-GB"/>
        </w:rPr>
        <w:t xml:space="preserve"> comparative advantage as inherently linked to its role as a </w:t>
      </w:r>
      <w:r w:rsidR="00E41C1A" w:rsidRPr="00A5069F">
        <w:rPr>
          <w:rFonts w:eastAsia="Times New Roman" w:cstheme="minorHAnsi"/>
          <w:b/>
          <w:bCs/>
          <w:lang w:val="en-GB" w:eastAsia="en-GB"/>
        </w:rPr>
        <w:t>normative acto</w:t>
      </w:r>
      <w:r w:rsidR="00DF3434" w:rsidRPr="00A5069F">
        <w:rPr>
          <w:rFonts w:eastAsia="Times New Roman" w:cstheme="minorHAnsi"/>
          <w:b/>
          <w:bCs/>
          <w:lang w:val="en-GB" w:eastAsia="en-GB"/>
        </w:rPr>
        <w:t>r</w:t>
      </w:r>
      <w:r w:rsidR="00E41C1A" w:rsidRPr="00A5069F">
        <w:rPr>
          <w:rFonts w:eastAsia="Times New Roman" w:cstheme="minorHAnsi"/>
          <w:lang w:val="en-GB" w:eastAsia="en-GB"/>
        </w:rPr>
        <w:t>. The UN has supported Lao PDR to meet</w:t>
      </w:r>
      <w:r w:rsidR="00DF3434" w:rsidRPr="00A5069F">
        <w:rPr>
          <w:rFonts w:eastAsia="Times New Roman" w:cstheme="minorHAnsi"/>
          <w:lang w:val="en-GB" w:eastAsia="en-GB"/>
        </w:rPr>
        <w:t xml:space="preserve"> and report on</w:t>
      </w:r>
      <w:r w:rsidR="00E41C1A" w:rsidRPr="00A5069F">
        <w:rPr>
          <w:rFonts w:eastAsia="Times New Roman" w:cstheme="minorHAnsi"/>
          <w:lang w:val="en-GB" w:eastAsia="en-GB"/>
        </w:rPr>
        <w:t xml:space="preserve"> international treaty obligations and supported the mainstreaming and localisation of SDGs. </w:t>
      </w:r>
      <w:r w:rsidR="00DA4D0E" w:rsidRPr="00A5069F">
        <w:rPr>
          <w:rFonts w:eastAsia="Times New Roman" w:cstheme="minorHAnsi"/>
          <w:lang w:val="en-GB" w:eastAsia="en-GB"/>
        </w:rPr>
        <w:t xml:space="preserve">The UN is recognised for their advocacy on human capital, gender, disability, and inclusion. However, international partners note that the UN should be more vocal in its advocacy role </w:t>
      </w:r>
      <w:proofErr w:type="gramStart"/>
      <w:r w:rsidR="00DA4D0E" w:rsidRPr="00A5069F">
        <w:rPr>
          <w:rFonts w:eastAsia="Times New Roman" w:cstheme="minorHAnsi"/>
          <w:lang w:val="en-GB" w:eastAsia="en-GB"/>
        </w:rPr>
        <w:t>in particular as</w:t>
      </w:r>
      <w:proofErr w:type="gramEnd"/>
      <w:r w:rsidR="00DA4D0E" w:rsidRPr="00A5069F">
        <w:rPr>
          <w:rFonts w:eastAsia="Times New Roman" w:cstheme="minorHAnsi"/>
          <w:lang w:val="en-GB" w:eastAsia="en-GB"/>
        </w:rPr>
        <w:t xml:space="preserve"> regards human rights issues. </w:t>
      </w:r>
    </w:p>
    <w:p w14:paraId="0702425F" w14:textId="5998E2FF" w:rsidR="00DA4D0E" w:rsidRPr="00A5069F" w:rsidRDefault="00EE522B" w:rsidP="006756C7">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b/>
          <w:bCs/>
          <w:lang w:val="en-GB" w:eastAsia="en-GB"/>
        </w:rPr>
        <w:t xml:space="preserve">Coordination </w:t>
      </w:r>
      <w:r w:rsidR="00DA4D0E" w:rsidRPr="00A5069F">
        <w:rPr>
          <w:rFonts w:eastAsia="Times New Roman" w:cstheme="minorHAnsi"/>
          <w:b/>
          <w:bCs/>
          <w:lang w:val="en-GB" w:eastAsia="en-GB"/>
        </w:rPr>
        <w:t>and</w:t>
      </w:r>
      <w:r w:rsidRPr="00A5069F">
        <w:rPr>
          <w:rFonts w:eastAsia="Times New Roman" w:cstheme="minorHAnsi"/>
          <w:b/>
          <w:bCs/>
          <w:lang w:val="en-GB" w:eastAsia="en-GB"/>
        </w:rPr>
        <w:t xml:space="preserve"> </w:t>
      </w:r>
      <w:r w:rsidR="00DA4D0E" w:rsidRPr="00A5069F">
        <w:rPr>
          <w:rFonts w:eastAsia="Times New Roman" w:cstheme="minorHAnsi"/>
          <w:b/>
          <w:bCs/>
          <w:lang w:val="en-GB" w:eastAsia="en-GB"/>
        </w:rPr>
        <w:t>c</w:t>
      </w:r>
      <w:r w:rsidRPr="00A5069F">
        <w:rPr>
          <w:rFonts w:eastAsia="Times New Roman" w:cstheme="minorHAnsi"/>
          <w:b/>
          <w:bCs/>
          <w:lang w:val="en-GB" w:eastAsia="en-GB"/>
        </w:rPr>
        <w:t xml:space="preserve">onvening </w:t>
      </w:r>
      <w:r w:rsidR="00DA4D0E" w:rsidRPr="00A5069F">
        <w:rPr>
          <w:rFonts w:eastAsia="Times New Roman" w:cstheme="minorHAnsi"/>
          <w:b/>
          <w:bCs/>
          <w:lang w:val="en-GB" w:eastAsia="en-GB"/>
        </w:rPr>
        <w:t xml:space="preserve">role - </w:t>
      </w:r>
      <w:r w:rsidR="00DA4D0E" w:rsidRPr="00A5069F">
        <w:rPr>
          <w:rFonts w:eastAsia="Times New Roman" w:cstheme="minorHAnsi"/>
          <w:lang w:val="en-GB" w:eastAsia="en-GB"/>
        </w:rPr>
        <w:t>the Resident Coordinator (RC) system and the UN’s neutrality are appreciated as key value added in bringing together government, donors, and international actors. The UN plays a facilitation role for the UNSDCF and broader development partner coordination, through the Round Table Process</w:t>
      </w:r>
      <w:r w:rsidR="00680ED9" w:rsidRPr="00A5069F">
        <w:rPr>
          <w:rStyle w:val="FootnoteReference"/>
          <w:rFonts w:eastAsia="Times New Roman" w:cstheme="minorHAnsi"/>
          <w:lang w:val="en-GB" w:eastAsia="en-GB"/>
        </w:rPr>
        <w:footnoteReference w:id="40"/>
      </w:r>
      <w:r w:rsidR="00680ED9" w:rsidRPr="00A5069F">
        <w:rPr>
          <w:rFonts w:eastAsia="Times New Roman" w:cstheme="minorHAnsi"/>
          <w:lang w:val="en-GB" w:eastAsia="en-GB"/>
        </w:rPr>
        <w:t xml:space="preserve">, and sector working groups. The UN plays a key role in supporting these </w:t>
      </w:r>
      <w:r w:rsidR="007B7606" w:rsidRPr="00A5069F">
        <w:rPr>
          <w:rFonts w:eastAsia="Times New Roman" w:cstheme="minorHAnsi"/>
          <w:lang w:val="en-GB" w:eastAsia="en-GB"/>
        </w:rPr>
        <w:t xml:space="preserve">national level </w:t>
      </w:r>
      <w:r w:rsidR="00680ED9" w:rsidRPr="00A5069F">
        <w:rPr>
          <w:rFonts w:eastAsia="Times New Roman" w:cstheme="minorHAnsi"/>
          <w:lang w:val="en-GB" w:eastAsia="en-GB"/>
        </w:rPr>
        <w:t>mechanisms, although some stakeholders, including civil society, private sector and international partners indicate that the processes are at times over</w:t>
      </w:r>
      <w:r w:rsidR="007B7606" w:rsidRPr="00A5069F">
        <w:rPr>
          <w:rFonts w:eastAsia="Times New Roman" w:cstheme="minorHAnsi"/>
          <w:lang w:val="en-GB" w:eastAsia="en-GB"/>
        </w:rPr>
        <w:t>-</w:t>
      </w:r>
      <w:r w:rsidR="00680ED9" w:rsidRPr="00A5069F">
        <w:rPr>
          <w:rFonts w:eastAsia="Times New Roman" w:cstheme="minorHAnsi"/>
          <w:lang w:val="en-GB" w:eastAsia="en-GB"/>
        </w:rPr>
        <w:t>formalised and donor-driven</w:t>
      </w:r>
      <w:r w:rsidR="007B7606" w:rsidRPr="00A5069F">
        <w:rPr>
          <w:rFonts w:eastAsia="Times New Roman" w:cstheme="minorHAnsi"/>
          <w:lang w:val="en-GB" w:eastAsia="en-GB"/>
        </w:rPr>
        <w:t xml:space="preserve"> and their effectiveness is limited</w:t>
      </w:r>
      <w:r w:rsidR="00680ED9" w:rsidRPr="00A5069F">
        <w:rPr>
          <w:rFonts w:eastAsia="Times New Roman" w:cstheme="minorHAnsi"/>
          <w:lang w:val="en-GB" w:eastAsia="en-GB"/>
        </w:rPr>
        <w:t xml:space="preserve">. Nonetheless, the UN’s convening role enhances its relevance as a trusted intermediary between government, donors, and civil society. </w:t>
      </w:r>
    </w:p>
    <w:p w14:paraId="100B623E" w14:textId="544D6D6E" w:rsidR="00680ED9" w:rsidRPr="00A5069F" w:rsidRDefault="00680ED9" w:rsidP="006756C7">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b/>
          <w:bCs/>
          <w:lang w:val="en-GB" w:eastAsia="en-GB"/>
        </w:rPr>
        <w:lastRenderedPageBreak/>
        <w:t xml:space="preserve">Support to Vulnerable Groups and LNOB – the UN </w:t>
      </w:r>
      <w:r w:rsidRPr="00A5069F">
        <w:rPr>
          <w:rFonts w:eastAsia="Times New Roman" w:cstheme="minorHAnsi"/>
          <w:lang w:val="en-GB" w:eastAsia="en-GB"/>
        </w:rPr>
        <w:t xml:space="preserve">is uniquely positioned to address equity concerns, with a mandate to support vulnerable populations, including women, children, people with disabilities, minorities, migrants and other marginalised groups. Several government institutions </w:t>
      </w:r>
      <w:r w:rsidR="00DF3434" w:rsidRPr="00A5069F">
        <w:rPr>
          <w:rFonts w:eastAsia="Times New Roman" w:cstheme="minorHAnsi"/>
          <w:lang w:val="en-GB" w:eastAsia="en-GB"/>
        </w:rPr>
        <w:t xml:space="preserve">and CSOs </w:t>
      </w:r>
      <w:r w:rsidRPr="00A5069F">
        <w:rPr>
          <w:rFonts w:eastAsia="Times New Roman" w:cstheme="minorHAnsi"/>
          <w:lang w:val="en-GB" w:eastAsia="en-GB"/>
        </w:rPr>
        <w:t xml:space="preserve">emphasised the UN’s role in keeping gender equality and rights-based approaches visible in national policy dialogue, even when government attention is limited. </w:t>
      </w:r>
    </w:p>
    <w:p w14:paraId="203AD5DC" w14:textId="7A2A6BBE" w:rsidR="00B4362C" w:rsidRPr="00A5069F" w:rsidRDefault="00B4362C" w:rsidP="006756C7">
      <w:pPr>
        <w:tabs>
          <w:tab w:val="num" w:pos="720"/>
        </w:tabs>
        <w:spacing w:before="120" w:after="200" w:line="276" w:lineRule="auto"/>
        <w:textAlignment w:val="baseline"/>
        <w:rPr>
          <w:rFonts w:eastAsia="Times New Roman" w:cstheme="minorHAnsi"/>
          <w:b/>
          <w:bCs/>
          <w:lang w:val="en-GB" w:eastAsia="en-GB"/>
        </w:rPr>
      </w:pPr>
      <w:r w:rsidRPr="00A5069F">
        <w:rPr>
          <w:rFonts w:eastAsia="Times New Roman" w:cstheme="minorHAnsi"/>
          <w:b/>
          <w:bCs/>
          <w:lang w:val="en-GB" w:eastAsia="en-GB"/>
        </w:rPr>
        <w:t xml:space="preserve">Humanitarian </w:t>
      </w:r>
      <w:r w:rsidR="00357F3C" w:rsidRPr="00A5069F">
        <w:rPr>
          <w:rFonts w:eastAsia="Times New Roman" w:cstheme="minorHAnsi"/>
          <w:b/>
          <w:bCs/>
          <w:lang w:val="en-GB" w:eastAsia="en-GB"/>
        </w:rPr>
        <w:t>and</w:t>
      </w:r>
      <w:r w:rsidRPr="00A5069F">
        <w:rPr>
          <w:rFonts w:eastAsia="Times New Roman" w:cstheme="minorHAnsi"/>
          <w:b/>
          <w:bCs/>
          <w:lang w:val="en-GB" w:eastAsia="en-GB"/>
        </w:rPr>
        <w:t xml:space="preserve"> </w:t>
      </w:r>
      <w:r w:rsidR="00357F3C" w:rsidRPr="00A5069F">
        <w:rPr>
          <w:rFonts w:eastAsia="Times New Roman" w:cstheme="minorHAnsi"/>
          <w:b/>
          <w:bCs/>
          <w:lang w:val="en-GB" w:eastAsia="en-GB"/>
        </w:rPr>
        <w:t>e</w:t>
      </w:r>
      <w:r w:rsidRPr="00A5069F">
        <w:rPr>
          <w:rFonts w:eastAsia="Times New Roman" w:cstheme="minorHAnsi"/>
          <w:b/>
          <w:bCs/>
          <w:lang w:val="en-GB" w:eastAsia="en-GB"/>
        </w:rPr>
        <w:t xml:space="preserve">mergency </w:t>
      </w:r>
      <w:r w:rsidR="00357F3C" w:rsidRPr="00A5069F">
        <w:rPr>
          <w:rFonts w:eastAsia="Times New Roman" w:cstheme="minorHAnsi"/>
          <w:b/>
          <w:bCs/>
          <w:lang w:val="en-GB" w:eastAsia="en-GB"/>
        </w:rPr>
        <w:t>r</w:t>
      </w:r>
      <w:r w:rsidRPr="00A5069F">
        <w:rPr>
          <w:rFonts w:eastAsia="Times New Roman" w:cstheme="minorHAnsi"/>
          <w:b/>
          <w:bCs/>
          <w:lang w:val="en-GB" w:eastAsia="en-GB"/>
        </w:rPr>
        <w:t>esponse</w:t>
      </w:r>
      <w:r w:rsidR="002966D1" w:rsidRPr="00A5069F">
        <w:rPr>
          <w:rFonts w:eastAsia="Times New Roman" w:cstheme="minorHAnsi"/>
          <w:b/>
          <w:bCs/>
          <w:lang w:val="en-GB" w:eastAsia="en-GB"/>
        </w:rPr>
        <w:t xml:space="preserve"> </w:t>
      </w:r>
      <w:r w:rsidR="00DF7550" w:rsidRPr="00A5069F">
        <w:rPr>
          <w:rFonts w:eastAsia="Times New Roman" w:cstheme="minorHAnsi"/>
          <w:b/>
          <w:bCs/>
          <w:lang w:val="en-GB" w:eastAsia="en-GB"/>
        </w:rPr>
        <w:t>–</w:t>
      </w:r>
      <w:r w:rsidR="002966D1" w:rsidRPr="00A5069F">
        <w:rPr>
          <w:rFonts w:eastAsia="Times New Roman" w:cstheme="minorHAnsi"/>
          <w:b/>
          <w:bCs/>
          <w:lang w:val="en-GB" w:eastAsia="en-GB"/>
        </w:rPr>
        <w:t xml:space="preserve"> </w:t>
      </w:r>
      <w:r w:rsidR="00DF7550" w:rsidRPr="00A5069F">
        <w:rPr>
          <w:rFonts w:eastAsia="Times New Roman" w:cstheme="minorHAnsi"/>
          <w:lang w:val="en-GB" w:eastAsia="en-GB"/>
        </w:rPr>
        <w:t xml:space="preserve">The government and other partners highlight that the UN is a reliable </w:t>
      </w:r>
      <w:r w:rsidR="00D420DF" w:rsidRPr="00A5069F">
        <w:rPr>
          <w:rFonts w:eastAsia="Times New Roman" w:cstheme="minorHAnsi"/>
          <w:lang w:val="en-GB" w:eastAsia="en-GB"/>
        </w:rPr>
        <w:t>responder</w:t>
      </w:r>
      <w:r w:rsidR="00DF7550" w:rsidRPr="00A5069F">
        <w:rPr>
          <w:rFonts w:eastAsia="Times New Roman" w:cstheme="minorHAnsi"/>
          <w:lang w:val="en-GB" w:eastAsia="en-GB"/>
        </w:rPr>
        <w:t xml:space="preserve"> to shocks and di</w:t>
      </w:r>
      <w:r w:rsidR="00BB7FCE" w:rsidRPr="00A5069F">
        <w:rPr>
          <w:rFonts w:eastAsia="Times New Roman" w:cstheme="minorHAnsi"/>
          <w:lang w:val="en-GB" w:eastAsia="en-GB"/>
        </w:rPr>
        <w:t>s</w:t>
      </w:r>
      <w:r w:rsidR="00DF7550" w:rsidRPr="00A5069F">
        <w:rPr>
          <w:rFonts w:eastAsia="Times New Roman" w:cstheme="minorHAnsi"/>
          <w:lang w:val="en-GB" w:eastAsia="en-GB"/>
        </w:rPr>
        <w:t>asters. This includes the U</w:t>
      </w:r>
      <w:r w:rsidR="00BB7FCE" w:rsidRPr="00A5069F">
        <w:rPr>
          <w:rFonts w:eastAsia="Times New Roman" w:cstheme="minorHAnsi"/>
          <w:lang w:val="en-GB" w:eastAsia="en-GB"/>
        </w:rPr>
        <w:t>N</w:t>
      </w:r>
      <w:r w:rsidR="00DF7550" w:rsidRPr="00A5069F">
        <w:rPr>
          <w:rFonts w:eastAsia="Times New Roman" w:cstheme="minorHAnsi"/>
          <w:lang w:val="en-GB" w:eastAsia="en-GB"/>
        </w:rPr>
        <w:t xml:space="preserve"> role in coordinating humanitarian and emergency response in several cases in recent years, </w:t>
      </w:r>
      <w:r w:rsidR="00D420DF" w:rsidRPr="00A5069F">
        <w:rPr>
          <w:rFonts w:eastAsia="Times New Roman" w:cstheme="minorHAnsi"/>
          <w:lang w:val="en-GB" w:eastAsia="en-GB"/>
        </w:rPr>
        <w:t>including</w:t>
      </w:r>
      <w:r w:rsidR="00DF7550" w:rsidRPr="00A5069F">
        <w:rPr>
          <w:rFonts w:eastAsia="Times New Roman" w:cstheme="minorHAnsi"/>
          <w:lang w:val="en-GB" w:eastAsia="en-GB"/>
        </w:rPr>
        <w:t xml:space="preserve"> floods, the Yagi typhoon as well as epidemic and endemic outbreaks (Covid 19, Dengue outbreak, etc.). </w:t>
      </w:r>
      <w:r w:rsidR="00FC7763" w:rsidRPr="00A5069F">
        <w:rPr>
          <w:rFonts w:eastAsia="Times New Roman" w:cstheme="minorHAnsi"/>
          <w:lang w:val="en-GB" w:eastAsia="en-GB"/>
        </w:rPr>
        <w:t xml:space="preserve">Stakeholders emphasise that the UN is uniquely equipped to deliver in humanitarian and disaster relief efforts, due to their ability to react quickly, strong subnational presence, logistics and delivery capacity, their coordination role for development partners as well as ability to tap into regional and international expertise and resources in emergency contexts. </w:t>
      </w:r>
    </w:p>
    <w:p w14:paraId="3595530F" w14:textId="7758D8AF" w:rsidR="00432647" w:rsidRPr="00A5069F" w:rsidRDefault="00DA4E84" w:rsidP="00432647">
      <w:pPr>
        <w:tabs>
          <w:tab w:val="num" w:pos="720"/>
        </w:tabs>
        <w:spacing w:before="120" w:after="200" w:line="276" w:lineRule="auto"/>
        <w:textAlignment w:val="baseline"/>
        <w:rPr>
          <w:rFonts w:cstheme="minorHAnsi"/>
          <w:lang w:val="en-GB" w:eastAsia="en-GB"/>
        </w:rPr>
      </w:pPr>
      <w:r w:rsidRPr="00A5069F">
        <w:rPr>
          <w:rFonts w:eastAsia="Times New Roman" w:cstheme="minorHAnsi"/>
          <w:lang w:val="en-GB" w:eastAsia="en-GB"/>
        </w:rPr>
        <w:t xml:space="preserve">Multiple stakeholders underscored that the </w:t>
      </w:r>
      <w:r w:rsidRPr="00A5069F">
        <w:rPr>
          <w:rFonts w:cstheme="minorHAnsi"/>
          <w:lang w:val="en-GB" w:eastAsia="en-GB"/>
        </w:rPr>
        <w:t xml:space="preserve">UN’s comparative advantage is deeply rooted in its credibility as a neutral and trusted convenor. Government stakeholders particularly emphasised the UN value as an actor without a particular political or commercial agenda, which enables it to bring government, civil society, and international partners to the same table. This neutrality strengthens the legitimacy of processes such as the Round Table Meeting and sector working groups, positioning the UN as an honest broker in sensitive policy areas including governance reforms, human rights reporting, </w:t>
      </w:r>
      <w:r w:rsidR="00432647" w:rsidRPr="00A5069F">
        <w:rPr>
          <w:rFonts w:cstheme="minorHAnsi"/>
          <w:lang w:val="en-GB" w:eastAsia="en-GB"/>
        </w:rPr>
        <w:t xml:space="preserve">social sector and data systems. </w:t>
      </w:r>
    </w:p>
    <w:p w14:paraId="4471BE20" w14:textId="01B1EF4A" w:rsidR="006756C7" w:rsidRPr="00A5069F" w:rsidRDefault="006756C7" w:rsidP="007F4D67">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Despite its recognized value and relevance, several stakeholders, particularly donors but also UN agencies themselves and some </w:t>
      </w:r>
      <w:r w:rsidR="00765807" w:rsidRPr="00A5069F">
        <w:rPr>
          <w:rFonts w:eastAsia="Times New Roman" w:cstheme="minorHAnsi"/>
          <w:lang w:val="en-GB" w:eastAsia="en-GB"/>
        </w:rPr>
        <w:t>International Non-Government Organi</w:t>
      </w:r>
      <w:r w:rsidR="007B7606" w:rsidRPr="00A5069F">
        <w:rPr>
          <w:rFonts w:eastAsia="Times New Roman" w:cstheme="minorHAnsi"/>
          <w:lang w:val="en-GB" w:eastAsia="en-GB"/>
        </w:rPr>
        <w:t>s</w:t>
      </w:r>
      <w:r w:rsidR="00765807" w:rsidRPr="00A5069F">
        <w:rPr>
          <w:rFonts w:eastAsia="Times New Roman" w:cstheme="minorHAnsi"/>
          <w:lang w:val="en-GB" w:eastAsia="en-GB"/>
        </w:rPr>
        <w:t>ations (</w:t>
      </w:r>
      <w:r w:rsidRPr="00A5069F">
        <w:rPr>
          <w:rFonts w:eastAsia="Times New Roman" w:cstheme="minorHAnsi"/>
          <w:lang w:val="en-GB" w:eastAsia="en-GB"/>
        </w:rPr>
        <w:t>INGOs</w:t>
      </w:r>
      <w:r w:rsidR="00765807" w:rsidRPr="00A5069F">
        <w:rPr>
          <w:rFonts w:eastAsia="Times New Roman" w:cstheme="minorHAnsi"/>
          <w:lang w:val="en-GB" w:eastAsia="en-GB"/>
        </w:rPr>
        <w:t>)</w:t>
      </w:r>
      <w:r w:rsidRPr="00A5069F">
        <w:rPr>
          <w:rFonts w:eastAsia="Times New Roman" w:cstheme="minorHAnsi"/>
          <w:lang w:val="en-GB" w:eastAsia="en-GB"/>
        </w:rPr>
        <w:t xml:space="preserve">, highlighted concerns about the breadth of the UN’s engagement relative to its resources. The UN is seen as attempting to cover too many areas simultaneously, often with limited </w:t>
      </w:r>
      <w:r w:rsidR="00793487" w:rsidRPr="00A5069F">
        <w:rPr>
          <w:rFonts w:eastAsia="Times New Roman" w:cstheme="minorHAnsi"/>
          <w:lang w:val="en-GB" w:eastAsia="en-GB"/>
        </w:rPr>
        <w:t>funding,</w:t>
      </w:r>
      <w:r w:rsidRPr="00A5069F">
        <w:rPr>
          <w:rFonts w:eastAsia="Times New Roman" w:cstheme="minorHAnsi"/>
          <w:lang w:val="en-GB" w:eastAsia="en-GB"/>
        </w:rPr>
        <w:t xml:space="preserve"> which risks a lack of focus and dilution of results. Development partners noted that this tendency is reinforced by a donor-driven agenda, where the UN adapts programmes to fragmented funding opportunities rather than concentrating on fewer, strategically critical areas. Donors expressed frustration with what they described as “piecemeal fundraising,” observing that when multiple UN agencies pursue bilateral contributions independently, it may undermine the overall credibility of the system. </w:t>
      </w:r>
      <w:r w:rsidR="007F4D67" w:rsidRPr="00A5069F">
        <w:rPr>
          <w:rFonts w:eastAsia="Times New Roman" w:cstheme="minorHAnsi"/>
          <w:lang w:val="en-GB" w:eastAsia="en-GB"/>
        </w:rPr>
        <w:t>They suggested that a more strategic positioning in key areas would be desirable, avoiding “grasping all the available funds that are stil</w:t>
      </w:r>
      <w:r w:rsidR="007B7606" w:rsidRPr="00A5069F">
        <w:rPr>
          <w:rFonts w:eastAsia="Times New Roman" w:cstheme="minorHAnsi"/>
          <w:lang w:val="en-GB" w:eastAsia="en-GB"/>
        </w:rPr>
        <w:t>l</w:t>
      </w:r>
      <w:r w:rsidR="007F4D67" w:rsidRPr="00A5069F">
        <w:rPr>
          <w:rFonts w:eastAsia="Times New Roman" w:cstheme="minorHAnsi"/>
          <w:lang w:val="en-GB" w:eastAsia="en-GB"/>
        </w:rPr>
        <w:t xml:space="preserve"> left in the system all the possible areas”</w:t>
      </w:r>
      <w:r w:rsidR="007F4D67" w:rsidRPr="00A5069F">
        <w:rPr>
          <w:rStyle w:val="FootnoteReference"/>
          <w:rFonts w:eastAsia="Times New Roman" w:cstheme="minorHAnsi"/>
          <w:lang w:val="en-GB" w:eastAsia="en-GB"/>
        </w:rPr>
        <w:footnoteReference w:id="41"/>
      </w:r>
      <w:r w:rsidR="009B7EE9" w:rsidRPr="00A5069F">
        <w:rPr>
          <w:rFonts w:eastAsia="Times New Roman" w:cstheme="minorHAnsi"/>
          <w:lang w:val="en-GB" w:eastAsia="en-GB"/>
        </w:rPr>
        <w:t xml:space="preserve">. </w:t>
      </w:r>
      <w:r w:rsidRPr="00A5069F">
        <w:rPr>
          <w:rFonts w:eastAsia="Times New Roman" w:cstheme="minorHAnsi"/>
          <w:lang w:val="en-GB" w:eastAsia="en-GB"/>
        </w:rPr>
        <w:t xml:space="preserve">INGOs noted that this narrows the funding space for other actors, such as civil society voicing concerns that competition for limited donor resources, driven by overlapping mandates, can crowd out partnerships and reduce space for genuine co-implementation. </w:t>
      </w:r>
      <w:r w:rsidR="009B7EE9" w:rsidRPr="00A5069F">
        <w:rPr>
          <w:rFonts w:eastAsia="Times New Roman" w:cstheme="minorHAnsi"/>
          <w:lang w:val="en-GB" w:eastAsia="en-GB"/>
        </w:rPr>
        <w:t xml:space="preserve">This was also underlined by some donors, one of which remarked that “the UN needs to reflect on where they can add more value strategically and how to avoid crowding out civil society organisations and other actors”. </w:t>
      </w:r>
      <w:r w:rsidRPr="00A5069F">
        <w:rPr>
          <w:rFonts w:eastAsia="Times New Roman" w:cstheme="minorHAnsi"/>
          <w:lang w:val="en-GB" w:eastAsia="en-GB"/>
        </w:rPr>
        <w:t xml:space="preserve">UN agencies themselves acknowledged these limitations, noting that overstretch reduces their ability to demonstrate systemic impact, creates high transaction costs for donors, and leaves the UNCT vulnerable to shifts in donor priorities. </w:t>
      </w:r>
    </w:p>
    <w:p w14:paraId="2D0DCB52" w14:textId="3B8DF182" w:rsidR="00721ABF" w:rsidRPr="00A5069F" w:rsidRDefault="007F4D67" w:rsidP="00FB3896">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Looking ahead, several solutions emerge from interviews and consultations with the various stakeholders towards strengthening the UN’s continued relevance in Lao PDR</w:t>
      </w:r>
      <w:r w:rsidRPr="00A5069F">
        <w:rPr>
          <w:rFonts w:eastAsia="Times New Roman" w:cstheme="minorHAnsi"/>
          <w:b/>
          <w:bCs/>
          <w:lang w:val="en-GB" w:eastAsia="en-GB"/>
        </w:rPr>
        <w:t>.</w:t>
      </w:r>
      <w:r w:rsidRPr="00A5069F">
        <w:rPr>
          <w:rFonts w:eastAsia="Times New Roman" w:cstheme="minorHAnsi"/>
          <w:lang w:val="en-GB" w:eastAsia="en-GB"/>
        </w:rPr>
        <w:t xml:space="preserve"> A sharper prioritisation of focus areas is needed to reduce fragmentation and transaction costs, with the UNCT concentrating on domains where it has demonstrated clear comparative advantage — human capital, governance, environment and climate, and data. Greater sustainability of UN pilot models requires stronger national ownership, with clearer pathways for budget absorption and institutionalisation at national and provincial levels. </w:t>
      </w:r>
      <w:r w:rsidR="009B7EE9" w:rsidRPr="00A5069F">
        <w:rPr>
          <w:rFonts w:eastAsia="Times New Roman" w:cstheme="minorHAnsi"/>
          <w:lang w:val="en-GB" w:eastAsia="en-GB"/>
        </w:rPr>
        <w:t xml:space="preserve">In addition, with development financing declining and the strategic focus of several donors increasingly shifting towards economic development and trade, the UN’s </w:t>
      </w:r>
      <w:r w:rsidR="009B7EE9" w:rsidRPr="00A5069F">
        <w:rPr>
          <w:rFonts w:eastAsia="Times New Roman" w:cstheme="minorHAnsi"/>
          <w:lang w:val="en-GB" w:eastAsia="en-GB"/>
        </w:rPr>
        <w:lastRenderedPageBreak/>
        <w:t xml:space="preserve">comparative advantage will increasingly lie in institutional strengthening, policy advice and normative role. </w:t>
      </w:r>
      <w:r w:rsidRPr="00A5069F">
        <w:rPr>
          <w:rFonts w:eastAsia="Times New Roman" w:cstheme="minorHAnsi"/>
          <w:lang w:val="en-GB" w:eastAsia="en-GB"/>
        </w:rPr>
        <w:t xml:space="preserve">Building on its recognised neutrality, the UN can embed LNOB and rights-based principles more systematically through equity analysis, disaggregated data, and indirect framing of sensitive issues in policy dialogue. </w:t>
      </w:r>
      <w:r w:rsidR="009B7EE9" w:rsidRPr="00A5069F">
        <w:rPr>
          <w:rFonts w:eastAsia="Times New Roman" w:cstheme="minorHAnsi"/>
          <w:lang w:val="en-GB" w:eastAsia="en-GB"/>
        </w:rPr>
        <w:t>T</w:t>
      </w:r>
      <w:r w:rsidRPr="00A5069F">
        <w:rPr>
          <w:rFonts w:eastAsia="Times New Roman" w:cstheme="minorHAnsi"/>
          <w:lang w:val="en-GB" w:eastAsia="en-GB"/>
        </w:rPr>
        <w:t>he UN’s normative role and its service delivery functions</w:t>
      </w:r>
      <w:r w:rsidR="009B7EE9" w:rsidRPr="00A5069F">
        <w:rPr>
          <w:rFonts w:eastAsia="Times New Roman" w:cstheme="minorHAnsi"/>
          <w:lang w:val="en-GB" w:eastAsia="en-GB"/>
        </w:rPr>
        <w:t xml:space="preserve"> need to be carefully balanced</w:t>
      </w:r>
      <w:r w:rsidRPr="00A5069F">
        <w:rPr>
          <w:rFonts w:eastAsia="Times New Roman" w:cstheme="minorHAnsi"/>
          <w:lang w:val="en-GB" w:eastAsia="en-GB"/>
        </w:rPr>
        <w:t xml:space="preserve">, ensuring that direct provision of services </w:t>
      </w:r>
      <w:r w:rsidR="00721ABF" w:rsidRPr="00A5069F">
        <w:rPr>
          <w:rFonts w:eastAsia="Times New Roman" w:cstheme="minorHAnsi"/>
          <w:lang w:val="en-GB" w:eastAsia="en-GB"/>
        </w:rPr>
        <w:t xml:space="preserve">remains </w:t>
      </w:r>
      <w:r w:rsidRPr="00A5069F">
        <w:rPr>
          <w:rFonts w:eastAsia="Times New Roman" w:cstheme="minorHAnsi"/>
          <w:lang w:val="en-GB" w:eastAsia="en-GB"/>
        </w:rPr>
        <w:t xml:space="preserve">limited to </w:t>
      </w:r>
      <w:r w:rsidR="00721ABF" w:rsidRPr="00A5069F">
        <w:rPr>
          <w:rFonts w:eastAsia="Times New Roman" w:cstheme="minorHAnsi"/>
          <w:lang w:val="en-GB" w:eastAsia="en-GB"/>
        </w:rPr>
        <w:t>contexts where national systems face temporary or structural</w:t>
      </w:r>
      <w:r w:rsidRPr="00A5069F">
        <w:rPr>
          <w:rFonts w:eastAsia="Times New Roman" w:cstheme="minorHAnsi"/>
          <w:lang w:val="en-GB" w:eastAsia="en-GB"/>
        </w:rPr>
        <w:t xml:space="preserve"> gaps</w:t>
      </w:r>
      <w:r w:rsidR="00721ABF" w:rsidRPr="00A5069F">
        <w:rPr>
          <w:rFonts w:eastAsia="Times New Roman" w:cstheme="minorHAnsi"/>
          <w:lang w:val="en-GB" w:eastAsia="en-GB"/>
        </w:rPr>
        <w:t>,</w:t>
      </w:r>
      <w:r w:rsidR="00721ABF" w:rsidRPr="00A5069F">
        <w:rPr>
          <w:rStyle w:val="FootnoteReference"/>
          <w:rFonts w:eastAsia="Times New Roman" w:cstheme="minorHAnsi"/>
          <w:lang w:val="en-GB" w:eastAsia="en-GB"/>
        </w:rPr>
        <w:footnoteReference w:id="42"/>
      </w:r>
      <w:r w:rsidRPr="00A5069F">
        <w:rPr>
          <w:rFonts w:eastAsia="Times New Roman" w:cstheme="minorHAnsi"/>
          <w:lang w:val="en-GB" w:eastAsia="en-GB"/>
        </w:rPr>
        <w:t xml:space="preserve"> while preserving the UN’s long-term value as a convener, policy advisor, and capacity builder.</w:t>
      </w:r>
      <w:r w:rsidR="009B7EE9" w:rsidRPr="00A5069F">
        <w:rPr>
          <w:rFonts w:eastAsia="Times New Roman" w:cstheme="minorHAnsi"/>
          <w:lang w:val="en-GB" w:eastAsia="en-GB"/>
        </w:rPr>
        <w:t xml:space="preserve"> Several donors remarked that </w:t>
      </w:r>
      <w:r w:rsidR="00721ABF" w:rsidRPr="00A5069F">
        <w:rPr>
          <w:rFonts w:eastAsia="Times New Roman" w:cstheme="minorHAnsi"/>
          <w:lang w:val="en-GB" w:eastAsia="en-GB"/>
        </w:rPr>
        <w:t>significant</w:t>
      </w:r>
      <w:r w:rsidR="009B7EE9" w:rsidRPr="00A5069F">
        <w:rPr>
          <w:rFonts w:eastAsia="Times New Roman" w:cstheme="minorHAnsi"/>
          <w:lang w:val="en-GB" w:eastAsia="en-GB"/>
        </w:rPr>
        <w:t xml:space="preserve"> capacity substitution</w:t>
      </w:r>
      <w:r w:rsidR="00721ABF" w:rsidRPr="00A5069F">
        <w:rPr>
          <w:rFonts w:eastAsia="Times New Roman" w:cstheme="minorHAnsi"/>
          <w:lang w:val="en-GB" w:eastAsia="en-GB"/>
        </w:rPr>
        <w:t xml:space="preserve"> occurs in these contexts (</w:t>
      </w:r>
      <w:r w:rsidR="009B7EE9" w:rsidRPr="00A5069F">
        <w:rPr>
          <w:rFonts w:eastAsia="Times New Roman" w:cstheme="minorHAnsi"/>
          <w:lang w:val="en-GB" w:eastAsia="en-GB"/>
        </w:rPr>
        <w:t>“we are all guilty of that”</w:t>
      </w:r>
      <w:r w:rsidR="009B7EE9" w:rsidRPr="00A5069F">
        <w:rPr>
          <w:rStyle w:val="FootnoteReference"/>
          <w:rFonts w:eastAsia="Times New Roman" w:cstheme="minorHAnsi"/>
          <w:lang w:val="en-GB" w:eastAsia="en-GB"/>
        </w:rPr>
        <w:footnoteReference w:id="43"/>
      </w:r>
      <w:proofErr w:type="gramStart"/>
      <w:r w:rsidR="00721ABF" w:rsidRPr="00A5069F">
        <w:rPr>
          <w:rFonts w:eastAsia="Times New Roman" w:cstheme="minorHAnsi"/>
          <w:lang w:val="en-GB" w:eastAsia="en-GB"/>
        </w:rPr>
        <w:t>)</w:t>
      </w:r>
      <w:r w:rsidR="00FB3896" w:rsidRPr="00A5069F">
        <w:rPr>
          <w:rFonts w:eastAsia="Times New Roman" w:cstheme="minorHAnsi"/>
          <w:lang w:val="en-GB" w:eastAsia="en-GB"/>
        </w:rPr>
        <w:t>, and</w:t>
      </w:r>
      <w:proofErr w:type="gramEnd"/>
      <w:r w:rsidR="00FB3896" w:rsidRPr="00A5069F">
        <w:rPr>
          <w:rFonts w:eastAsia="Times New Roman" w:cstheme="minorHAnsi"/>
          <w:lang w:val="en-GB" w:eastAsia="en-GB"/>
        </w:rPr>
        <w:t xml:space="preserve"> </w:t>
      </w:r>
      <w:r w:rsidR="00721ABF" w:rsidRPr="00A5069F">
        <w:rPr>
          <w:rFonts w:eastAsia="Times New Roman" w:cstheme="minorHAnsi"/>
          <w:lang w:val="en-GB" w:eastAsia="en-GB"/>
        </w:rPr>
        <w:t>underscored the importance of building robust national and subnational systems</w:t>
      </w:r>
      <w:r w:rsidR="00FB3896" w:rsidRPr="00A5069F">
        <w:rPr>
          <w:rFonts w:eastAsia="Times New Roman" w:cstheme="minorHAnsi"/>
          <w:lang w:val="en-GB" w:eastAsia="en-GB"/>
        </w:rPr>
        <w:t xml:space="preserve"> to ensure continuous service delivery</w:t>
      </w:r>
      <w:r w:rsidR="00721ABF" w:rsidRPr="00A5069F">
        <w:rPr>
          <w:rFonts w:eastAsia="Times New Roman" w:cstheme="minorHAnsi"/>
          <w:lang w:val="en-GB" w:eastAsia="en-GB"/>
        </w:rPr>
        <w:t xml:space="preserve"> once external support tapers off</w:t>
      </w:r>
      <w:r w:rsidR="00FB3896" w:rsidRPr="00A5069F">
        <w:rPr>
          <w:rFonts w:eastAsia="Times New Roman" w:cstheme="minorHAnsi"/>
          <w:lang w:val="en-GB" w:eastAsia="en-GB"/>
        </w:rPr>
        <w:t xml:space="preserve">. </w:t>
      </w:r>
    </w:p>
    <w:p w14:paraId="1CC9F0DB" w14:textId="66535883" w:rsidR="00347195" w:rsidRPr="00A5069F" w:rsidRDefault="00432647" w:rsidP="00E05A8F">
      <w:pPr>
        <w:pStyle w:val="Heading3"/>
        <w:rPr>
          <w:rFonts w:asciiTheme="minorHAnsi" w:hAnsiTheme="minorHAnsi" w:cstheme="minorHAnsi"/>
          <w:lang w:val="en-GB" w:eastAsia="en-GB"/>
        </w:rPr>
      </w:pPr>
      <w:bookmarkStart w:id="56" w:name="_Toc207566832"/>
      <w:bookmarkStart w:id="57" w:name="_Toc213652635"/>
      <w:r w:rsidRPr="00A5069F">
        <w:rPr>
          <w:rFonts w:asciiTheme="minorHAnsi" w:hAnsiTheme="minorHAnsi" w:cstheme="minorHAnsi"/>
          <w:lang w:val="en-GB" w:eastAsia="en-GB"/>
        </w:rPr>
        <w:t>Adaptabilit</w:t>
      </w:r>
      <w:r w:rsidR="00883B50" w:rsidRPr="00A5069F">
        <w:rPr>
          <w:rFonts w:asciiTheme="minorHAnsi" w:hAnsiTheme="minorHAnsi" w:cstheme="minorHAnsi"/>
          <w:lang w:val="en-GB" w:eastAsia="en-GB"/>
        </w:rPr>
        <w:t>y</w:t>
      </w:r>
      <w:bookmarkEnd w:id="56"/>
      <w:bookmarkEnd w:id="57"/>
    </w:p>
    <w:p w14:paraId="14407783" w14:textId="5B7BAB68" w:rsidR="00EF548A" w:rsidRPr="00A5069F" w:rsidRDefault="00EF548A" w:rsidP="00EF548A">
      <w:pPr>
        <w:rPr>
          <w:rFonts w:eastAsia="Times New Roman" w:cstheme="minorHAnsi"/>
          <w:b/>
          <w:bCs/>
          <w:i/>
          <w:iCs/>
          <w:lang w:val="en-GB"/>
        </w:rPr>
      </w:pPr>
    </w:p>
    <w:p w14:paraId="74803E34" w14:textId="5BB25ECC" w:rsidR="003C598E" w:rsidRPr="00A5069F" w:rsidRDefault="00381D0C" w:rsidP="003C598E">
      <w:pPr>
        <w:pStyle w:val="Normal1"/>
        <w:jc w:val="both"/>
        <w:rPr>
          <w:rFonts w:asciiTheme="minorHAnsi" w:hAnsiTheme="minorHAnsi" w:cstheme="minorHAnsi"/>
          <w:sz w:val="20"/>
          <w:szCs w:val="20"/>
          <w:lang w:val="en-GB"/>
        </w:rPr>
      </w:pPr>
      <w:r w:rsidRPr="00A5069F">
        <w:rPr>
          <w:rFonts w:asciiTheme="minorHAnsi" w:hAnsiTheme="minorHAnsi" w:cstheme="minorHAnsi"/>
          <w:sz w:val="20"/>
          <w:szCs w:val="20"/>
          <w:lang w:val="en-GB"/>
        </w:rPr>
        <w:t xml:space="preserve">The document review and interviews with key stakeholders confirm that the original Theory of Change underpinning the Cooperation Framework was robust enough to accommodate changes in context and emerging issues without the need to modify the theoretical </w:t>
      </w:r>
      <w:proofErr w:type="spellStart"/>
      <w:proofErr w:type="gramStart"/>
      <w:r w:rsidRPr="00A5069F">
        <w:rPr>
          <w:rFonts w:asciiTheme="minorHAnsi" w:hAnsiTheme="minorHAnsi" w:cstheme="minorHAnsi"/>
          <w:sz w:val="20"/>
          <w:szCs w:val="20"/>
          <w:lang w:val="en-GB"/>
        </w:rPr>
        <w:t>ToC</w:t>
      </w:r>
      <w:proofErr w:type="spellEnd"/>
      <w:r w:rsidRPr="00A5069F">
        <w:rPr>
          <w:rFonts w:asciiTheme="minorHAnsi" w:hAnsiTheme="minorHAnsi" w:cstheme="minorHAnsi"/>
          <w:sz w:val="20"/>
          <w:szCs w:val="20"/>
          <w:lang w:val="en-GB"/>
        </w:rPr>
        <w:t>, or</w:t>
      </w:r>
      <w:proofErr w:type="gramEnd"/>
      <w:r w:rsidRPr="00A5069F">
        <w:rPr>
          <w:rFonts w:asciiTheme="minorHAnsi" w:hAnsiTheme="minorHAnsi" w:cstheme="minorHAnsi"/>
          <w:sz w:val="20"/>
          <w:szCs w:val="20"/>
          <w:lang w:val="en-GB"/>
        </w:rPr>
        <w:t xml:space="preserve"> create new outputs</w:t>
      </w:r>
      <w:r w:rsidR="003C598E" w:rsidRPr="00A5069F">
        <w:rPr>
          <w:rFonts w:asciiTheme="minorHAnsi" w:hAnsiTheme="minorHAnsi" w:cstheme="minorHAnsi"/>
          <w:sz w:val="20"/>
          <w:szCs w:val="20"/>
          <w:lang w:val="en-GB"/>
        </w:rPr>
        <w:t xml:space="preserve"> or </w:t>
      </w:r>
      <w:r w:rsidRPr="00A5069F">
        <w:rPr>
          <w:rFonts w:asciiTheme="minorHAnsi" w:hAnsiTheme="minorHAnsi" w:cstheme="minorHAnsi"/>
          <w:sz w:val="20"/>
          <w:szCs w:val="20"/>
          <w:lang w:val="en-GB"/>
        </w:rPr>
        <w:t xml:space="preserve">outcomes. The core logic and structure of the UNSDCF </w:t>
      </w:r>
      <w:proofErr w:type="spellStart"/>
      <w:r w:rsidRPr="00A5069F">
        <w:rPr>
          <w:rFonts w:asciiTheme="minorHAnsi" w:hAnsiTheme="minorHAnsi" w:cstheme="minorHAnsi"/>
          <w:sz w:val="20"/>
          <w:szCs w:val="20"/>
          <w:lang w:val="en-GB"/>
        </w:rPr>
        <w:t>ToC</w:t>
      </w:r>
      <w:proofErr w:type="spellEnd"/>
      <w:r w:rsidRPr="00A5069F">
        <w:rPr>
          <w:rFonts w:asciiTheme="minorHAnsi" w:hAnsiTheme="minorHAnsi" w:cstheme="minorHAnsi"/>
          <w:sz w:val="20"/>
          <w:szCs w:val="20"/>
          <w:lang w:val="en-GB"/>
        </w:rPr>
        <w:t xml:space="preserve"> remained sound and valid throughout </w:t>
      </w:r>
      <w:proofErr w:type="gramStart"/>
      <w:r w:rsidRPr="00A5069F">
        <w:rPr>
          <w:rFonts w:asciiTheme="minorHAnsi" w:hAnsiTheme="minorHAnsi" w:cstheme="minorHAnsi"/>
          <w:sz w:val="20"/>
          <w:szCs w:val="20"/>
          <w:lang w:val="en-GB"/>
        </w:rPr>
        <w:t>implementation, and</w:t>
      </w:r>
      <w:proofErr w:type="gramEnd"/>
      <w:r w:rsidRPr="00A5069F">
        <w:rPr>
          <w:rFonts w:asciiTheme="minorHAnsi" w:hAnsiTheme="minorHAnsi" w:cstheme="minorHAnsi"/>
          <w:sz w:val="20"/>
          <w:szCs w:val="20"/>
          <w:lang w:val="en-GB"/>
        </w:rPr>
        <w:t xml:space="preserve"> proved sufficiently flexible to accommodate emerging issues through adaptive adjustments at the project, output, and indicator levels. During the CF implementation, </w:t>
      </w:r>
      <w:r w:rsidR="003C598E" w:rsidRPr="00A5069F">
        <w:rPr>
          <w:rFonts w:asciiTheme="minorHAnsi" w:hAnsiTheme="minorHAnsi" w:cstheme="minorHAnsi"/>
          <w:sz w:val="20"/>
          <w:szCs w:val="20"/>
          <w:lang w:val="en-GB"/>
        </w:rPr>
        <w:t>Lao PDR has experienced a series of contextual changes and emerging risks which have shaped the CF implementation</w:t>
      </w:r>
      <w:r w:rsidR="00315409" w:rsidRPr="00A5069F">
        <w:rPr>
          <w:rFonts w:asciiTheme="minorHAnsi" w:hAnsiTheme="minorHAnsi" w:cstheme="minorHAnsi"/>
          <w:sz w:val="20"/>
          <w:szCs w:val="20"/>
          <w:lang w:val="en-GB"/>
        </w:rPr>
        <w:t xml:space="preserve">. Instances </w:t>
      </w:r>
      <w:r w:rsidR="00BB45AE" w:rsidRPr="00A5069F">
        <w:rPr>
          <w:rFonts w:asciiTheme="minorHAnsi" w:hAnsiTheme="minorHAnsi" w:cstheme="minorHAnsi"/>
          <w:sz w:val="20"/>
          <w:szCs w:val="20"/>
          <w:lang w:val="en-GB"/>
        </w:rPr>
        <w:t xml:space="preserve">of how the </w:t>
      </w:r>
      <w:r w:rsidR="004238C9" w:rsidRPr="00A5069F">
        <w:rPr>
          <w:rFonts w:asciiTheme="minorHAnsi" w:hAnsiTheme="minorHAnsi" w:cstheme="minorHAnsi"/>
          <w:sz w:val="20"/>
          <w:szCs w:val="20"/>
          <w:lang w:val="en-GB"/>
        </w:rPr>
        <w:t>UN adapted and responded to these challenges, based on the document review and stakeholder interviews are presented below:</w:t>
      </w:r>
    </w:p>
    <w:p w14:paraId="52076FFD" w14:textId="717897B2" w:rsidR="00F31CBC" w:rsidRPr="00A5069F" w:rsidRDefault="00315409" w:rsidP="003814B7">
      <w:pPr>
        <w:numPr>
          <w:ilvl w:val="0"/>
          <w:numId w:val="4"/>
        </w:numPr>
        <w:spacing w:after="0"/>
        <w:rPr>
          <w:rFonts w:eastAsiaTheme="minorEastAsia" w:cstheme="minorHAnsi"/>
          <w:color w:val="auto"/>
          <w:szCs w:val="20"/>
          <w:lang w:val="en-GB" w:eastAsia="en-US"/>
        </w:rPr>
      </w:pPr>
      <w:r w:rsidRPr="00A5069F">
        <w:rPr>
          <w:rFonts w:cstheme="minorHAnsi"/>
          <w:b/>
          <w:bCs/>
          <w:i/>
          <w:iCs/>
          <w:color w:val="44546A" w:themeColor="text2"/>
          <w:szCs w:val="20"/>
          <w:lang w:val="en-GB"/>
        </w:rPr>
        <w:t>Health and social protection</w:t>
      </w:r>
      <w:r w:rsidR="00B44803" w:rsidRPr="00A5069F">
        <w:rPr>
          <w:rFonts w:cstheme="minorHAnsi"/>
          <w:szCs w:val="20"/>
          <w:lang w:val="en-GB"/>
        </w:rPr>
        <w:t xml:space="preserve">: Growing macro-fiscal pressures—including rising debt stress, </w:t>
      </w:r>
      <w:r w:rsidR="00B44803" w:rsidRPr="00A5069F">
        <w:rPr>
          <w:rFonts w:eastAsiaTheme="minorEastAsia" w:cstheme="minorHAnsi"/>
          <w:szCs w:val="20"/>
          <w:lang w:val="en-GB"/>
        </w:rPr>
        <w:t xml:space="preserve">declining foreign reserves, and fiscal austerity have constrained national budgets for </w:t>
      </w:r>
      <w:r w:rsidR="00DF4F49" w:rsidRPr="00A5069F">
        <w:rPr>
          <w:rFonts w:cstheme="minorHAnsi"/>
          <w:szCs w:val="20"/>
          <w:lang w:val="en-GB"/>
        </w:rPr>
        <w:t xml:space="preserve">the </w:t>
      </w:r>
      <w:r w:rsidR="00B44803" w:rsidRPr="00A5069F">
        <w:rPr>
          <w:rFonts w:eastAsiaTheme="minorEastAsia" w:cstheme="minorHAnsi"/>
          <w:szCs w:val="20"/>
          <w:lang w:val="en-GB"/>
        </w:rPr>
        <w:t>social se</w:t>
      </w:r>
      <w:r w:rsidR="00DF4F49" w:rsidRPr="00A5069F">
        <w:rPr>
          <w:rFonts w:cstheme="minorHAnsi"/>
          <w:szCs w:val="20"/>
          <w:lang w:val="en-GB"/>
        </w:rPr>
        <w:t>ctor</w:t>
      </w:r>
      <w:r w:rsidR="00B44803" w:rsidRPr="00A5069F">
        <w:rPr>
          <w:rFonts w:cstheme="minorHAnsi"/>
          <w:szCs w:val="20"/>
          <w:lang w:val="en-GB"/>
        </w:rPr>
        <w:t>, thus i</w:t>
      </w:r>
      <w:r w:rsidR="00B44803" w:rsidRPr="00A5069F">
        <w:rPr>
          <w:rFonts w:eastAsiaTheme="minorEastAsia" w:cstheme="minorHAnsi"/>
          <w:color w:val="auto"/>
          <w:szCs w:val="20"/>
          <w:lang w:val="en-GB" w:eastAsia="en-US"/>
        </w:rPr>
        <w:t>ncreas</w:t>
      </w:r>
      <w:r w:rsidR="00B44803" w:rsidRPr="00A5069F">
        <w:rPr>
          <w:rFonts w:cstheme="minorHAnsi"/>
          <w:szCs w:val="20"/>
          <w:lang w:val="en-GB"/>
        </w:rPr>
        <w:t>ing</w:t>
      </w:r>
      <w:r w:rsidR="00B44803" w:rsidRPr="00A5069F">
        <w:rPr>
          <w:rFonts w:eastAsiaTheme="minorEastAsia" w:cstheme="minorHAnsi"/>
          <w:color w:val="auto"/>
          <w:szCs w:val="20"/>
          <w:lang w:val="en-GB" w:eastAsia="en-US"/>
        </w:rPr>
        <w:t xml:space="preserve"> reliance on external financing and heighten</w:t>
      </w:r>
      <w:r w:rsidR="00A02D09" w:rsidRPr="00A5069F">
        <w:rPr>
          <w:rFonts w:cstheme="minorHAnsi"/>
          <w:szCs w:val="20"/>
          <w:lang w:val="en-GB"/>
        </w:rPr>
        <w:t>ing</w:t>
      </w:r>
      <w:r w:rsidR="00B44803" w:rsidRPr="00A5069F">
        <w:rPr>
          <w:rFonts w:eastAsiaTheme="minorEastAsia" w:cstheme="minorHAnsi"/>
          <w:color w:val="auto"/>
          <w:szCs w:val="20"/>
          <w:lang w:val="en-GB" w:eastAsia="en-US"/>
        </w:rPr>
        <w:t xml:space="preserve"> demand for UN support in </w:t>
      </w:r>
      <w:r w:rsidR="00B44803" w:rsidRPr="00A5069F">
        <w:rPr>
          <w:rFonts w:cstheme="minorHAnsi"/>
          <w:szCs w:val="20"/>
          <w:lang w:val="en-GB"/>
        </w:rPr>
        <w:t>provision of essential services</w:t>
      </w:r>
      <w:r w:rsidR="00A02D09" w:rsidRPr="00A5069F">
        <w:rPr>
          <w:rFonts w:cstheme="minorHAnsi"/>
          <w:szCs w:val="20"/>
          <w:lang w:val="en-GB"/>
        </w:rPr>
        <w:t xml:space="preserve">. The UN has </w:t>
      </w:r>
      <w:r w:rsidR="00431A4F" w:rsidRPr="00A5069F">
        <w:rPr>
          <w:rFonts w:cstheme="minorHAnsi"/>
          <w:szCs w:val="20"/>
          <w:lang w:val="en-GB"/>
        </w:rPr>
        <w:t>intensified support</w:t>
      </w:r>
      <w:r w:rsidR="001870FC" w:rsidRPr="00A5069F">
        <w:rPr>
          <w:rFonts w:cstheme="minorHAnsi"/>
          <w:szCs w:val="20"/>
          <w:lang w:val="en-GB"/>
        </w:rPr>
        <w:t xml:space="preserve"> to </w:t>
      </w:r>
      <w:r w:rsidR="001870FC" w:rsidRPr="00A5069F">
        <w:rPr>
          <w:rFonts w:cstheme="minorHAnsi"/>
          <w:i/>
          <w:iCs/>
          <w:szCs w:val="20"/>
          <w:lang w:val="en-GB"/>
        </w:rPr>
        <w:t>service delivery and community engagement</w:t>
      </w:r>
      <w:r w:rsidR="001870FC" w:rsidRPr="00A5069F">
        <w:rPr>
          <w:rFonts w:cstheme="minorHAnsi"/>
          <w:szCs w:val="20"/>
          <w:lang w:val="en-GB"/>
        </w:rPr>
        <w:t xml:space="preserve">, </w:t>
      </w:r>
      <w:r w:rsidR="00431A4F" w:rsidRPr="00A5069F">
        <w:rPr>
          <w:rFonts w:cstheme="minorHAnsi"/>
          <w:szCs w:val="20"/>
          <w:lang w:val="en-GB"/>
        </w:rPr>
        <w:t xml:space="preserve">shifting emphasis on piloting of models and approaches in the social sector that can demonstrate visible results at community level; combined with its upstream policy advocacy role. </w:t>
      </w:r>
      <w:r w:rsidRPr="00A5069F">
        <w:rPr>
          <w:rFonts w:cstheme="minorHAnsi"/>
          <w:szCs w:val="20"/>
          <w:lang w:val="en-GB"/>
        </w:rPr>
        <w:t xml:space="preserve">Agencies expanded cash transfer pilots, supported education continuity (teacher education and digital learning), and ensured </w:t>
      </w:r>
      <w:r w:rsidR="00F31CBC" w:rsidRPr="00A5069F">
        <w:rPr>
          <w:rFonts w:cstheme="minorHAnsi"/>
          <w:szCs w:val="20"/>
          <w:lang w:val="en-GB"/>
        </w:rPr>
        <w:t>continuity</w:t>
      </w:r>
      <w:r w:rsidRPr="00A5069F">
        <w:rPr>
          <w:rFonts w:cstheme="minorHAnsi"/>
          <w:szCs w:val="20"/>
          <w:lang w:val="en-GB"/>
        </w:rPr>
        <w:t xml:space="preserve"> of maternal and child health services.</w:t>
      </w:r>
      <w:r w:rsidR="00F31CBC" w:rsidRPr="00A5069F">
        <w:rPr>
          <w:rFonts w:cstheme="minorHAnsi"/>
          <w:szCs w:val="20"/>
          <w:lang w:val="en-GB"/>
        </w:rPr>
        <w:t xml:space="preserve"> </w:t>
      </w:r>
      <w:r w:rsidR="00F31CBC" w:rsidRPr="00A5069F">
        <w:rPr>
          <w:rFonts w:eastAsiaTheme="minorEastAsia" w:cstheme="minorHAnsi"/>
          <w:color w:val="auto"/>
          <w:szCs w:val="20"/>
          <w:lang w:val="en-GB" w:eastAsia="en-US"/>
        </w:rPr>
        <w:t xml:space="preserve">The Covid 19 pandemic, followed by recurrent dengue outbreaks, tested national health capacity. The UNCT </w:t>
      </w:r>
      <w:r w:rsidR="00324C30" w:rsidRPr="00A5069F">
        <w:rPr>
          <w:rFonts w:eastAsiaTheme="minorEastAsia" w:cstheme="minorHAnsi"/>
          <w:color w:val="auto"/>
          <w:szCs w:val="20"/>
          <w:lang w:val="en-GB" w:eastAsia="en-US"/>
        </w:rPr>
        <w:t>responded by</w:t>
      </w:r>
      <w:r w:rsidR="00F31CBC" w:rsidRPr="00A5069F">
        <w:rPr>
          <w:rFonts w:eastAsiaTheme="minorEastAsia" w:cstheme="minorHAnsi"/>
          <w:color w:val="auto"/>
          <w:szCs w:val="20"/>
          <w:lang w:val="en-GB" w:eastAsia="en-US"/>
        </w:rPr>
        <w:t xml:space="preserve"> working together with the government and health authorities to reprogramme resources into health system strengthening, and emergency preparedness. </w:t>
      </w:r>
    </w:p>
    <w:p w14:paraId="38646081" w14:textId="267D9A07" w:rsidR="00B44803" w:rsidRPr="00A5069F" w:rsidRDefault="00431A4F" w:rsidP="003814B7">
      <w:pPr>
        <w:numPr>
          <w:ilvl w:val="0"/>
          <w:numId w:val="4"/>
        </w:numPr>
        <w:spacing w:after="0"/>
        <w:rPr>
          <w:rFonts w:eastAsiaTheme="minorEastAsia" w:cstheme="minorHAnsi"/>
          <w:color w:val="auto"/>
          <w:szCs w:val="20"/>
          <w:lang w:val="en-GB" w:eastAsia="en-US"/>
        </w:rPr>
      </w:pPr>
      <w:r w:rsidRPr="00A5069F">
        <w:rPr>
          <w:rFonts w:cstheme="minorHAnsi"/>
          <w:szCs w:val="20"/>
          <w:lang w:val="en-GB"/>
        </w:rPr>
        <w:t xml:space="preserve">At the same time, </w:t>
      </w:r>
      <w:r w:rsidR="00B44803" w:rsidRPr="00A5069F">
        <w:rPr>
          <w:rFonts w:cstheme="minorHAnsi"/>
          <w:szCs w:val="20"/>
          <w:lang w:val="en-GB"/>
        </w:rPr>
        <w:t xml:space="preserve">UNCT </w:t>
      </w:r>
      <w:r w:rsidR="00F31CBC" w:rsidRPr="00A5069F">
        <w:rPr>
          <w:rFonts w:cstheme="minorHAnsi"/>
          <w:szCs w:val="20"/>
          <w:lang w:val="en-GB"/>
        </w:rPr>
        <w:t xml:space="preserve">engaged with the Ministry of Finance and MPI on fiscal reforms, revenue mobilization, planning-budget linkages, and SDG </w:t>
      </w:r>
      <w:r w:rsidR="00FB3896" w:rsidRPr="00A5069F">
        <w:rPr>
          <w:rFonts w:cstheme="minorHAnsi"/>
          <w:szCs w:val="20"/>
          <w:lang w:val="en-GB"/>
        </w:rPr>
        <w:t xml:space="preserve">financing </w:t>
      </w:r>
      <w:r w:rsidR="00F31CBC" w:rsidRPr="00A5069F">
        <w:rPr>
          <w:rFonts w:cstheme="minorHAnsi"/>
          <w:szCs w:val="20"/>
          <w:lang w:val="en-GB"/>
        </w:rPr>
        <w:t xml:space="preserve">exercises, which were not originally a central focus. </w:t>
      </w:r>
    </w:p>
    <w:p w14:paraId="45CECE45" w14:textId="2EF71BE0" w:rsidR="00315409" w:rsidRPr="00A5069F" w:rsidRDefault="00315409" w:rsidP="003814B7">
      <w:pPr>
        <w:numPr>
          <w:ilvl w:val="0"/>
          <w:numId w:val="4"/>
        </w:numPr>
        <w:spacing w:after="0"/>
        <w:rPr>
          <w:rFonts w:eastAsiaTheme="minorEastAsia" w:cstheme="minorHAnsi"/>
          <w:color w:val="auto"/>
          <w:szCs w:val="20"/>
          <w:lang w:val="en-GB" w:eastAsia="en-US"/>
        </w:rPr>
      </w:pPr>
      <w:r w:rsidRPr="00A5069F">
        <w:rPr>
          <w:rFonts w:cstheme="minorHAnsi"/>
          <w:b/>
          <w:bCs/>
          <w:i/>
          <w:iCs/>
          <w:color w:val="44546A" w:themeColor="text2"/>
          <w:szCs w:val="20"/>
          <w:lang w:val="en-GB"/>
        </w:rPr>
        <w:t xml:space="preserve">Climate Change and Environmental Risks - </w:t>
      </w:r>
      <w:r w:rsidRPr="00A5069F">
        <w:rPr>
          <w:rFonts w:eastAsiaTheme="minorEastAsia" w:cstheme="minorHAnsi"/>
          <w:color w:val="auto"/>
          <w:szCs w:val="20"/>
          <w:lang w:val="en-GB" w:eastAsia="en-US"/>
        </w:rPr>
        <w:t xml:space="preserve">Recurrent flooding and typhoons (such as the 2024 Typhoon Yagi), and environmental degradation have made resilience and climate finance more urgent. The </w:t>
      </w:r>
      <w:r w:rsidR="008D381D" w:rsidRPr="00A5069F">
        <w:rPr>
          <w:rFonts w:eastAsiaTheme="minorEastAsia" w:cstheme="minorHAnsi"/>
          <w:color w:val="auto"/>
          <w:szCs w:val="20"/>
          <w:lang w:val="en-GB" w:eastAsia="en-US"/>
        </w:rPr>
        <w:t>introduction</w:t>
      </w:r>
      <w:r w:rsidR="00F31CBC" w:rsidRPr="00A5069F">
        <w:rPr>
          <w:rFonts w:eastAsiaTheme="minorEastAsia" w:cstheme="minorHAnsi"/>
          <w:color w:val="auto"/>
          <w:szCs w:val="20"/>
          <w:lang w:val="en-GB" w:eastAsia="en-US"/>
        </w:rPr>
        <w:t xml:space="preserve"> of</w:t>
      </w:r>
      <w:r w:rsidRPr="00A5069F">
        <w:rPr>
          <w:rFonts w:eastAsiaTheme="minorEastAsia" w:cstheme="minorHAnsi"/>
          <w:color w:val="auto"/>
          <w:szCs w:val="20"/>
          <w:lang w:val="en-GB" w:eastAsia="en-US"/>
        </w:rPr>
        <w:t xml:space="preserve"> a pooled climate and green finance facility, </w:t>
      </w:r>
      <w:r w:rsidR="00F31CBC" w:rsidRPr="00A5069F">
        <w:rPr>
          <w:rFonts w:eastAsiaTheme="minorEastAsia" w:cstheme="minorHAnsi"/>
          <w:color w:val="auto"/>
          <w:szCs w:val="20"/>
          <w:lang w:val="en-GB" w:eastAsia="en-US"/>
        </w:rPr>
        <w:t xml:space="preserve">Introduction of a new pooled climate/green finance </w:t>
      </w:r>
      <w:proofErr w:type="gramStart"/>
      <w:r w:rsidR="00F31CBC" w:rsidRPr="00A5069F">
        <w:rPr>
          <w:rFonts w:eastAsiaTheme="minorEastAsia" w:cstheme="minorHAnsi"/>
          <w:color w:val="auto"/>
          <w:szCs w:val="20"/>
          <w:lang w:val="en-GB" w:eastAsia="en-US"/>
        </w:rPr>
        <w:t>fund, and</w:t>
      </w:r>
      <w:proofErr w:type="gramEnd"/>
      <w:r w:rsidR="00F31CBC" w:rsidRPr="00A5069F">
        <w:rPr>
          <w:rFonts w:eastAsiaTheme="minorEastAsia" w:cstheme="minorHAnsi"/>
          <w:color w:val="auto"/>
          <w:szCs w:val="20"/>
          <w:lang w:val="en-GB" w:eastAsia="en-US"/>
        </w:rPr>
        <w:t xml:space="preserve"> scaling up of climate-smart agriculture and </w:t>
      </w:r>
      <w:r w:rsidR="008D381D" w:rsidRPr="00A5069F">
        <w:rPr>
          <w:rFonts w:eastAsiaTheme="minorEastAsia" w:cstheme="minorHAnsi"/>
          <w:color w:val="auto"/>
          <w:szCs w:val="20"/>
          <w:lang w:val="en-GB" w:eastAsia="en-US"/>
        </w:rPr>
        <w:t>community-based</w:t>
      </w:r>
      <w:r w:rsidR="00F31CBC" w:rsidRPr="00A5069F">
        <w:rPr>
          <w:rFonts w:eastAsiaTheme="minorEastAsia" w:cstheme="minorHAnsi"/>
          <w:color w:val="auto"/>
          <w:szCs w:val="20"/>
          <w:lang w:val="en-GB" w:eastAsia="en-US"/>
        </w:rPr>
        <w:t xml:space="preserve"> resilience-building pilots, marked significant adaptive shifts. UNCT </w:t>
      </w:r>
      <w:r w:rsidR="00BB45AE" w:rsidRPr="00A5069F">
        <w:rPr>
          <w:rFonts w:eastAsiaTheme="minorEastAsia" w:cstheme="minorHAnsi"/>
          <w:color w:val="auto"/>
          <w:szCs w:val="20"/>
          <w:lang w:val="en-GB" w:eastAsia="en-US"/>
        </w:rPr>
        <w:t>supported SDG</w:t>
      </w:r>
      <w:r w:rsidRPr="00A5069F">
        <w:rPr>
          <w:rFonts w:eastAsiaTheme="minorEastAsia" w:cstheme="minorHAnsi"/>
          <w:color w:val="auto"/>
          <w:szCs w:val="20"/>
          <w:lang w:val="en-GB" w:eastAsia="en-US"/>
        </w:rPr>
        <w:t xml:space="preserve"> localisation around environment, and </w:t>
      </w:r>
      <w:r w:rsidR="00F31CBC" w:rsidRPr="00A5069F">
        <w:rPr>
          <w:rFonts w:eastAsiaTheme="minorEastAsia" w:cstheme="minorHAnsi"/>
          <w:color w:val="auto"/>
          <w:szCs w:val="20"/>
          <w:lang w:val="en-GB" w:eastAsia="en-US"/>
        </w:rPr>
        <w:t>i</w:t>
      </w:r>
      <w:r w:rsidRPr="00A5069F">
        <w:rPr>
          <w:rFonts w:eastAsiaTheme="minorEastAsia" w:cstheme="minorHAnsi"/>
          <w:color w:val="auto"/>
          <w:szCs w:val="20"/>
          <w:lang w:val="en-GB" w:eastAsia="en-US"/>
        </w:rPr>
        <w:t xml:space="preserve">ntegration of climate priorities into the 10th NSEDP. </w:t>
      </w:r>
    </w:p>
    <w:p w14:paraId="36CE040F" w14:textId="4F76E6EF" w:rsidR="00F31CBC" w:rsidRPr="00A5069F" w:rsidRDefault="00357908" w:rsidP="003814B7">
      <w:pPr>
        <w:numPr>
          <w:ilvl w:val="0"/>
          <w:numId w:val="4"/>
        </w:numPr>
        <w:spacing w:after="0"/>
        <w:rPr>
          <w:rFonts w:eastAsiaTheme="minorEastAsia" w:cstheme="minorHAnsi"/>
          <w:color w:val="auto"/>
          <w:szCs w:val="20"/>
          <w:lang w:val="en-GB" w:eastAsia="en-US"/>
        </w:rPr>
      </w:pPr>
      <w:r w:rsidRPr="00A5069F">
        <w:rPr>
          <w:rFonts w:cstheme="minorHAnsi"/>
          <w:b/>
          <w:bCs/>
          <w:i/>
          <w:iCs/>
          <w:color w:val="44546A" w:themeColor="text2"/>
          <w:szCs w:val="20"/>
          <w:lang w:val="en-GB"/>
        </w:rPr>
        <w:t>Increased migration, mobility and c</w:t>
      </w:r>
      <w:r w:rsidR="00F31CBC" w:rsidRPr="00A5069F">
        <w:rPr>
          <w:rFonts w:cstheme="minorHAnsi"/>
          <w:b/>
          <w:bCs/>
          <w:i/>
          <w:iCs/>
          <w:color w:val="44546A" w:themeColor="text2"/>
          <w:szCs w:val="20"/>
          <w:lang w:val="en-GB"/>
        </w:rPr>
        <w:t>ross-</w:t>
      </w:r>
      <w:r w:rsidRPr="00A5069F">
        <w:rPr>
          <w:rFonts w:cstheme="minorHAnsi"/>
          <w:b/>
          <w:bCs/>
          <w:i/>
          <w:iCs/>
          <w:color w:val="44546A" w:themeColor="text2"/>
          <w:szCs w:val="20"/>
          <w:lang w:val="en-GB"/>
        </w:rPr>
        <w:t>b</w:t>
      </w:r>
      <w:r w:rsidR="00F31CBC" w:rsidRPr="00A5069F">
        <w:rPr>
          <w:rFonts w:cstheme="minorHAnsi"/>
          <w:b/>
          <w:bCs/>
          <w:i/>
          <w:iCs/>
          <w:color w:val="44546A" w:themeColor="text2"/>
          <w:szCs w:val="20"/>
          <w:lang w:val="en-GB"/>
        </w:rPr>
        <w:t xml:space="preserve">order </w:t>
      </w:r>
      <w:r w:rsidRPr="00A5069F">
        <w:rPr>
          <w:rFonts w:cstheme="minorHAnsi"/>
          <w:b/>
          <w:bCs/>
          <w:i/>
          <w:iCs/>
          <w:color w:val="44546A" w:themeColor="text2"/>
          <w:szCs w:val="20"/>
          <w:lang w:val="en-GB"/>
        </w:rPr>
        <w:t>o</w:t>
      </w:r>
      <w:r w:rsidR="00F31CBC" w:rsidRPr="00A5069F">
        <w:rPr>
          <w:rFonts w:cstheme="minorHAnsi"/>
          <w:b/>
          <w:bCs/>
          <w:i/>
          <w:iCs/>
          <w:color w:val="44546A" w:themeColor="text2"/>
          <w:szCs w:val="20"/>
          <w:lang w:val="en-GB"/>
        </w:rPr>
        <w:t xml:space="preserve">rganised </w:t>
      </w:r>
      <w:r w:rsidRPr="00A5069F">
        <w:rPr>
          <w:rFonts w:cstheme="minorHAnsi"/>
          <w:b/>
          <w:bCs/>
          <w:i/>
          <w:iCs/>
          <w:color w:val="44546A" w:themeColor="text2"/>
          <w:szCs w:val="20"/>
          <w:lang w:val="en-GB"/>
        </w:rPr>
        <w:t>c</w:t>
      </w:r>
      <w:r w:rsidR="00F31CBC" w:rsidRPr="00A5069F">
        <w:rPr>
          <w:rFonts w:cstheme="minorHAnsi"/>
          <w:b/>
          <w:bCs/>
          <w:i/>
          <w:iCs/>
          <w:color w:val="44546A" w:themeColor="text2"/>
          <w:szCs w:val="20"/>
          <w:lang w:val="en-GB"/>
        </w:rPr>
        <w:t>rime</w:t>
      </w:r>
      <w:r w:rsidR="00F31CBC" w:rsidRPr="00A5069F">
        <w:rPr>
          <w:rFonts w:eastAsiaTheme="minorEastAsia" w:cstheme="minorHAnsi"/>
          <w:b/>
          <w:bCs/>
          <w:color w:val="auto"/>
          <w:szCs w:val="20"/>
          <w:lang w:val="en-GB" w:eastAsia="en-US"/>
        </w:rPr>
        <w:t xml:space="preserve"> - </w:t>
      </w:r>
      <w:r w:rsidR="00F31CBC" w:rsidRPr="00A5069F">
        <w:rPr>
          <w:rFonts w:eastAsiaTheme="minorEastAsia" w:cstheme="minorHAnsi"/>
          <w:color w:val="auto"/>
          <w:szCs w:val="20"/>
          <w:lang w:val="en-GB" w:eastAsia="en-US"/>
        </w:rPr>
        <w:t xml:space="preserve">Stakeholders highlighted a sharp increase in organised crime across borders (drug trafficking, illicit trade, and human trafficking), exacerbated by </w:t>
      </w:r>
      <w:r w:rsidR="007B7606" w:rsidRPr="00A5069F">
        <w:rPr>
          <w:rFonts w:eastAsiaTheme="minorEastAsia" w:cstheme="minorHAnsi"/>
          <w:color w:val="auto"/>
          <w:szCs w:val="20"/>
          <w:lang w:val="en-GB" w:eastAsia="en-US"/>
        </w:rPr>
        <w:t xml:space="preserve">limited </w:t>
      </w:r>
      <w:r w:rsidR="00F31CBC" w:rsidRPr="00A5069F">
        <w:rPr>
          <w:rFonts w:eastAsiaTheme="minorEastAsia" w:cstheme="minorHAnsi"/>
          <w:color w:val="auto"/>
          <w:szCs w:val="20"/>
          <w:lang w:val="en-GB" w:eastAsia="en-US"/>
        </w:rPr>
        <w:t xml:space="preserve">enforcement capacity. </w:t>
      </w:r>
      <w:r w:rsidR="007B7606" w:rsidRPr="00A5069F">
        <w:rPr>
          <w:rFonts w:eastAsiaTheme="minorEastAsia" w:cstheme="minorHAnsi"/>
          <w:color w:val="auto"/>
          <w:szCs w:val="20"/>
          <w:lang w:val="en-GB" w:eastAsia="en-US"/>
        </w:rPr>
        <w:t>Although</w:t>
      </w:r>
      <w:r w:rsidR="00F31CBC" w:rsidRPr="00A5069F">
        <w:rPr>
          <w:rFonts w:eastAsiaTheme="minorEastAsia" w:cstheme="minorHAnsi"/>
          <w:color w:val="auto"/>
          <w:szCs w:val="20"/>
          <w:lang w:val="en-GB" w:eastAsia="en-US"/>
        </w:rPr>
        <w:t xml:space="preserve"> this risk was not explicitly addressed in the CF, the UNCT intensified support to law enforcement and judicial reforms, and integrati</w:t>
      </w:r>
      <w:r w:rsidR="004238C9" w:rsidRPr="00A5069F">
        <w:rPr>
          <w:rFonts w:eastAsiaTheme="minorEastAsia" w:cstheme="minorHAnsi"/>
          <w:color w:val="auto"/>
          <w:szCs w:val="20"/>
          <w:lang w:val="en-GB" w:eastAsia="en-US"/>
        </w:rPr>
        <w:t>on</w:t>
      </w:r>
      <w:r w:rsidR="00F31CBC" w:rsidRPr="00A5069F">
        <w:rPr>
          <w:rFonts w:eastAsiaTheme="minorEastAsia" w:cstheme="minorHAnsi"/>
          <w:color w:val="auto"/>
          <w:szCs w:val="20"/>
          <w:lang w:val="en-GB" w:eastAsia="en-US"/>
        </w:rPr>
        <w:t xml:space="preserve"> of migration and trafficking prevention during programme implementation. </w:t>
      </w:r>
      <w:r w:rsidR="004238C9" w:rsidRPr="00A5069F">
        <w:rPr>
          <w:rFonts w:eastAsiaTheme="minorEastAsia" w:cstheme="minorHAnsi"/>
          <w:color w:val="auto"/>
          <w:szCs w:val="20"/>
          <w:lang w:val="en-GB" w:eastAsia="en-US"/>
        </w:rPr>
        <w:t>Nevertheless</w:t>
      </w:r>
      <w:r w:rsidR="00F31CBC" w:rsidRPr="00A5069F">
        <w:rPr>
          <w:rFonts w:eastAsiaTheme="minorEastAsia" w:cstheme="minorHAnsi"/>
          <w:color w:val="auto"/>
          <w:szCs w:val="20"/>
          <w:lang w:val="en-GB" w:eastAsia="en-US"/>
        </w:rPr>
        <w:t>, support remains fragmented, and stakeholders see the need for stronger regional cooperation and systemic integration in the next CF cycle.</w:t>
      </w:r>
    </w:p>
    <w:p w14:paraId="6D7ECE33" w14:textId="7109B339" w:rsidR="00F31CBC" w:rsidRPr="00A5069F" w:rsidRDefault="00F31CBC" w:rsidP="003814B7">
      <w:pPr>
        <w:numPr>
          <w:ilvl w:val="0"/>
          <w:numId w:val="4"/>
        </w:numPr>
        <w:spacing w:after="0"/>
        <w:rPr>
          <w:rFonts w:eastAsiaTheme="minorEastAsia" w:cstheme="minorHAnsi"/>
          <w:color w:val="auto"/>
          <w:szCs w:val="20"/>
          <w:lang w:val="en-GB" w:eastAsia="en-US"/>
        </w:rPr>
      </w:pPr>
      <w:r w:rsidRPr="00A5069F">
        <w:rPr>
          <w:rFonts w:eastAsiaTheme="minorEastAsia" w:cstheme="minorHAnsi"/>
          <w:b/>
          <w:bCs/>
          <w:color w:val="auto"/>
          <w:szCs w:val="20"/>
          <w:lang w:val="en-GB" w:eastAsia="en-US"/>
        </w:rPr>
        <w:lastRenderedPageBreak/>
        <w:t>Human Rights and Governance</w:t>
      </w:r>
      <w:r w:rsidRPr="00A5069F">
        <w:rPr>
          <w:rFonts w:eastAsiaTheme="minorEastAsia" w:cstheme="minorHAnsi"/>
          <w:color w:val="auto"/>
          <w:szCs w:val="20"/>
          <w:lang w:val="en-GB" w:eastAsia="en-US"/>
        </w:rPr>
        <w:t xml:space="preserve">: UNCT increased engagement with </w:t>
      </w:r>
      <w:proofErr w:type="spellStart"/>
      <w:r w:rsidRPr="00A5069F">
        <w:rPr>
          <w:rFonts w:eastAsiaTheme="minorEastAsia" w:cstheme="minorHAnsi"/>
          <w:color w:val="auto"/>
          <w:szCs w:val="20"/>
          <w:lang w:val="en-GB" w:eastAsia="en-US"/>
        </w:rPr>
        <w:t>MoFA</w:t>
      </w:r>
      <w:proofErr w:type="spellEnd"/>
      <w:r w:rsidR="00916672" w:rsidRPr="00A5069F">
        <w:rPr>
          <w:rFonts w:eastAsiaTheme="minorEastAsia" w:cstheme="minorHAnsi"/>
          <w:color w:val="auto"/>
          <w:szCs w:val="20"/>
          <w:lang w:val="en-GB" w:eastAsia="en-US"/>
        </w:rPr>
        <w:t xml:space="preserve">, MPI </w:t>
      </w:r>
      <w:r w:rsidRPr="00A5069F">
        <w:rPr>
          <w:rFonts w:eastAsiaTheme="minorEastAsia" w:cstheme="minorHAnsi"/>
          <w:color w:val="auto"/>
          <w:szCs w:val="20"/>
          <w:lang w:val="en-GB" w:eastAsia="en-US"/>
        </w:rPr>
        <w:t xml:space="preserve">and the National Assembly to support treaty reporting, legal drafting, and oversight, reflecting the growing importance of governance. </w:t>
      </w:r>
    </w:p>
    <w:p w14:paraId="176F2D10" w14:textId="1F864F72" w:rsidR="00620F49" w:rsidRPr="00A5069F" w:rsidRDefault="006E5228" w:rsidP="009E51AD">
      <w:pPr>
        <w:rPr>
          <w:szCs w:val="20"/>
          <w:lang w:val="en-GB" w:eastAsia="en-GB"/>
        </w:rPr>
      </w:pPr>
      <w:r w:rsidRPr="00A5069F">
        <w:rPr>
          <w:szCs w:val="20"/>
          <w:lang w:val="en-GB" w:eastAsia="en-GB"/>
        </w:rPr>
        <w:t xml:space="preserve">Overall, the CF has shown a reasonable degree of adaptability in response to significant contextual shifts, but </w:t>
      </w:r>
      <w:r w:rsidR="007B7606" w:rsidRPr="00A5069F">
        <w:rPr>
          <w:szCs w:val="20"/>
          <w:lang w:val="en-GB" w:eastAsia="en-GB"/>
        </w:rPr>
        <w:t>stakeholders</w:t>
      </w:r>
      <w:r w:rsidRPr="00A5069F">
        <w:rPr>
          <w:szCs w:val="20"/>
          <w:lang w:val="en-GB" w:eastAsia="en-GB"/>
        </w:rPr>
        <w:t xml:space="preserve"> underline that flexibility has been constrained by structural factors. The UNCT adjusted programming and priorities in response to external shocks such as the post-COVID-19 pandemic situation, macroeconomic instability and natural disasters, which </w:t>
      </w:r>
      <w:r w:rsidR="00620F49" w:rsidRPr="00A5069F">
        <w:rPr>
          <w:szCs w:val="20"/>
          <w:lang w:val="en-GB" w:eastAsia="en-GB"/>
        </w:rPr>
        <w:t>required</w:t>
      </w:r>
      <w:r w:rsidRPr="00A5069F">
        <w:rPr>
          <w:szCs w:val="20"/>
          <w:lang w:val="en-GB" w:eastAsia="en-GB"/>
        </w:rPr>
        <w:t xml:space="preserve"> </w:t>
      </w:r>
      <w:r w:rsidR="00D420DF" w:rsidRPr="00A5069F">
        <w:rPr>
          <w:szCs w:val="20"/>
          <w:lang w:val="en-GB" w:eastAsia="en-GB"/>
        </w:rPr>
        <w:t>a flexible</w:t>
      </w:r>
      <w:r w:rsidRPr="00A5069F">
        <w:rPr>
          <w:szCs w:val="20"/>
          <w:lang w:val="en-GB" w:eastAsia="en-GB"/>
        </w:rPr>
        <w:t xml:space="preserve"> and agile approach. The UN </w:t>
      </w:r>
      <w:r w:rsidR="00620F49" w:rsidRPr="00A5069F">
        <w:rPr>
          <w:szCs w:val="20"/>
          <w:lang w:val="en-GB" w:eastAsia="en-GB"/>
        </w:rPr>
        <w:t>addressed these challenges</w:t>
      </w:r>
      <w:r w:rsidRPr="00A5069F">
        <w:rPr>
          <w:szCs w:val="20"/>
          <w:lang w:val="en-GB" w:eastAsia="en-GB"/>
        </w:rPr>
        <w:t xml:space="preserve"> by scaling up the humanitarian response, reprioritising towards health, social protection, and food security and aligning to emerging needs (</w:t>
      </w:r>
      <w:r w:rsidR="00620F49" w:rsidRPr="00A5069F">
        <w:rPr>
          <w:szCs w:val="20"/>
          <w:lang w:val="en-GB" w:eastAsia="en-GB"/>
        </w:rPr>
        <w:t xml:space="preserve">such as </w:t>
      </w:r>
      <w:r w:rsidR="00C82B45" w:rsidRPr="00A5069F">
        <w:rPr>
          <w:szCs w:val="20"/>
          <w:lang w:val="en-GB" w:eastAsia="en-GB"/>
        </w:rPr>
        <w:t>digital transformation</w:t>
      </w:r>
      <w:r w:rsidRPr="00A5069F">
        <w:rPr>
          <w:szCs w:val="20"/>
          <w:lang w:val="en-GB" w:eastAsia="en-GB"/>
        </w:rPr>
        <w:t xml:space="preserve">, migration, organised crime, gender-based violence, and data gaps). </w:t>
      </w:r>
      <w:r w:rsidR="002B0786" w:rsidRPr="00A5069F">
        <w:rPr>
          <w:szCs w:val="20"/>
          <w:lang w:val="en-GB" w:eastAsia="en-GB"/>
        </w:rPr>
        <w:t>Ministries and government agencies praised the UN</w:t>
      </w:r>
      <w:r w:rsidR="00620F49" w:rsidRPr="00A5069F">
        <w:rPr>
          <w:szCs w:val="20"/>
          <w:lang w:val="en-GB" w:eastAsia="en-GB"/>
        </w:rPr>
        <w:t>’</w:t>
      </w:r>
      <w:r w:rsidR="002B0786" w:rsidRPr="00A5069F">
        <w:rPr>
          <w:szCs w:val="20"/>
          <w:lang w:val="en-GB" w:eastAsia="en-GB"/>
        </w:rPr>
        <w:t xml:space="preserve">s flexibility and responsiveness to the emerging needs, </w:t>
      </w:r>
      <w:proofErr w:type="gramStart"/>
      <w:r w:rsidR="002B0786" w:rsidRPr="00A5069F">
        <w:rPr>
          <w:szCs w:val="20"/>
          <w:lang w:val="en-GB" w:eastAsia="en-GB"/>
        </w:rPr>
        <w:t>in particular in</w:t>
      </w:r>
      <w:proofErr w:type="gramEnd"/>
      <w:r w:rsidR="002B0786" w:rsidRPr="00A5069F">
        <w:rPr>
          <w:szCs w:val="20"/>
          <w:lang w:val="en-GB" w:eastAsia="en-GB"/>
        </w:rPr>
        <w:t xml:space="preserve"> filling the gaps in the social sectors, migration and related risks as well as dis</w:t>
      </w:r>
      <w:r w:rsidR="007B7606" w:rsidRPr="00A5069F">
        <w:rPr>
          <w:szCs w:val="20"/>
          <w:lang w:val="en-GB" w:eastAsia="en-GB"/>
        </w:rPr>
        <w:t>aster</w:t>
      </w:r>
      <w:r w:rsidR="002B0786" w:rsidRPr="00A5069F">
        <w:rPr>
          <w:szCs w:val="20"/>
          <w:lang w:val="en-GB" w:eastAsia="en-GB"/>
        </w:rPr>
        <w:t xml:space="preserve"> risk management and emergency response. At the provincial level, stakeholders </w:t>
      </w:r>
      <w:r w:rsidR="007B7606" w:rsidRPr="00A5069F">
        <w:rPr>
          <w:szCs w:val="20"/>
          <w:lang w:val="en-GB" w:eastAsia="en-GB"/>
        </w:rPr>
        <w:t>highlighted</w:t>
      </w:r>
      <w:r w:rsidR="002B0786" w:rsidRPr="00A5069F">
        <w:rPr>
          <w:szCs w:val="20"/>
          <w:lang w:val="en-GB" w:eastAsia="en-GB"/>
        </w:rPr>
        <w:t xml:space="preserve"> that the UN has provided support to vulnerable communities and much needed re</w:t>
      </w:r>
      <w:r w:rsidR="00620F49" w:rsidRPr="00A5069F">
        <w:rPr>
          <w:szCs w:val="20"/>
          <w:lang w:val="en-GB" w:eastAsia="en-GB"/>
        </w:rPr>
        <w:t xml:space="preserve">lief </w:t>
      </w:r>
      <w:r w:rsidR="002B0786" w:rsidRPr="00A5069F">
        <w:rPr>
          <w:szCs w:val="20"/>
          <w:lang w:val="en-GB" w:eastAsia="en-GB"/>
        </w:rPr>
        <w:t xml:space="preserve">to address structural issues such </w:t>
      </w:r>
      <w:r w:rsidR="00620F49" w:rsidRPr="00A5069F">
        <w:rPr>
          <w:szCs w:val="20"/>
          <w:lang w:val="en-GB" w:eastAsia="en-GB"/>
        </w:rPr>
        <w:t xml:space="preserve">as </w:t>
      </w:r>
      <w:r w:rsidR="007B7606" w:rsidRPr="00A5069F">
        <w:rPr>
          <w:szCs w:val="20"/>
          <w:lang w:val="en-GB" w:eastAsia="en-GB"/>
        </w:rPr>
        <w:t>employment</w:t>
      </w:r>
      <w:r w:rsidR="002B0786" w:rsidRPr="00A5069F">
        <w:rPr>
          <w:szCs w:val="20"/>
          <w:lang w:val="en-GB" w:eastAsia="en-GB"/>
        </w:rPr>
        <w:t xml:space="preserve">, migration, nutrition and education, but </w:t>
      </w:r>
      <w:r w:rsidR="00620F49" w:rsidRPr="00A5069F">
        <w:rPr>
          <w:szCs w:val="20"/>
          <w:lang w:val="en-GB" w:eastAsia="en-GB"/>
        </w:rPr>
        <w:t>they also noted that</w:t>
      </w:r>
      <w:r w:rsidR="002B0786" w:rsidRPr="00A5069F">
        <w:rPr>
          <w:szCs w:val="20"/>
          <w:lang w:val="en-GB" w:eastAsia="en-GB"/>
        </w:rPr>
        <w:t xml:space="preserve"> assistance has been at time</w:t>
      </w:r>
      <w:r w:rsidR="00620F49" w:rsidRPr="00A5069F">
        <w:rPr>
          <w:szCs w:val="20"/>
          <w:lang w:val="en-GB" w:eastAsia="en-GB"/>
        </w:rPr>
        <w:t>s</w:t>
      </w:r>
      <w:r w:rsidR="002B0786" w:rsidRPr="00A5069F">
        <w:rPr>
          <w:szCs w:val="20"/>
          <w:lang w:val="en-GB" w:eastAsia="en-GB"/>
        </w:rPr>
        <w:t xml:space="preserve"> fragmented and limited in time, undermining continuity </w:t>
      </w:r>
      <w:r w:rsidR="00620F49" w:rsidRPr="00A5069F">
        <w:rPr>
          <w:szCs w:val="20"/>
          <w:lang w:val="en-GB" w:eastAsia="en-GB"/>
        </w:rPr>
        <w:t>and prospects for long term results</w:t>
      </w:r>
      <w:r w:rsidR="002B0786" w:rsidRPr="00A5069F">
        <w:rPr>
          <w:szCs w:val="20"/>
          <w:lang w:val="en-GB" w:eastAsia="en-GB"/>
        </w:rPr>
        <w:t xml:space="preserve">. Donors </w:t>
      </w:r>
      <w:r w:rsidR="00620F49" w:rsidRPr="00A5069F">
        <w:rPr>
          <w:szCs w:val="20"/>
          <w:lang w:val="en-GB" w:eastAsia="en-GB"/>
        </w:rPr>
        <w:t>p</w:t>
      </w:r>
      <w:r w:rsidR="002B0786" w:rsidRPr="00A5069F">
        <w:rPr>
          <w:szCs w:val="20"/>
          <w:lang w:val="en-GB" w:eastAsia="en-GB"/>
        </w:rPr>
        <w:t>raised the UN agencies agility and ability to deliver at scale in emergency context</w:t>
      </w:r>
      <w:r w:rsidR="00620F49" w:rsidRPr="00A5069F">
        <w:rPr>
          <w:szCs w:val="20"/>
          <w:lang w:val="en-GB" w:eastAsia="en-GB"/>
        </w:rPr>
        <w:t>s</w:t>
      </w:r>
      <w:r w:rsidR="002B0786" w:rsidRPr="00A5069F">
        <w:rPr>
          <w:szCs w:val="20"/>
          <w:lang w:val="en-GB" w:eastAsia="en-GB"/>
        </w:rPr>
        <w:t xml:space="preserve">. </w:t>
      </w:r>
    </w:p>
    <w:p w14:paraId="666602F5" w14:textId="7EA27C1C" w:rsidR="00916672" w:rsidRPr="00A5069F" w:rsidRDefault="002B0786" w:rsidP="009E51AD">
      <w:pPr>
        <w:rPr>
          <w:szCs w:val="20"/>
          <w:lang w:val="en-GB" w:eastAsia="en-GB"/>
        </w:rPr>
      </w:pPr>
      <w:r w:rsidRPr="00A5069F">
        <w:rPr>
          <w:szCs w:val="20"/>
          <w:lang w:val="en-GB" w:eastAsia="en-GB"/>
        </w:rPr>
        <w:t>Internally, UNCT members are more critical of their ability to respond, underlining that a</w:t>
      </w:r>
      <w:r w:rsidR="00BB45AE" w:rsidRPr="00A5069F">
        <w:rPr>
          <w:szCs w:val="20"/>
          <w:lang w:val="en-GB" w:eastAsia="en-GB"/>
        </w:rPr>
        <w:t>daptation has not always been proactive or systemic. While agencies have aligned to emerging needs (</w:t>
      </w:r>
      <w:r w:rsidRPr="00A5069F">
        <w:rPr>
          <w:szCs w:val="20"/>
          <w:lang w:val="en-GB" w:eastAsia="en-GB"/>
        </w:rPr>
        <w:t>such as</w:t>
      </w:r>
      <w:r w:rsidR="00BB45AE" w:rsidRPr="00A5069F">
        <w:rPr>
          <w:szCs w:val="20"/>
          <w:lang w:val="en-GB" w:eastAsia="en-GB"/>
        </w:rPr>
        <w:t xml:space="preserve"> digital learning, migration, organised crime, gender-based violence, and data gaps), much of this has been through project-level adjustments rather than </w:t>
      </w:r>
      <w:r w:rsidR="00620F49" w:rsidRPr="00A5069F">
        <w:rPr>
          <w:szCs w:val="20"/>
          <w:lang w:val="en-GB" w:eastAsia="en-GB"/>
        </w:rPr>
        <w:t>coherent and coordinated approaches</w:t>
      </w:r>
      <w:r w:rsidR="00BB45AE" w:rsidRPr="00A5069F">
        <w:rPr>
          <w:szCs w:val="20"/>
          <w:lang w:val="en-GB" w:eastAsia="en-GB"/>
        </w:rPr>
        <w:t xml:space="preserve">. </w:t>
      </w:r>
      <w:r w:rsidR="00E60EBC" w:rsidRPr="00A5069F">
        <w:rPr>
          <w:szCs w:val="20"/>
          <w:lang w:val="en-GB" w:eastAsia="en-GB"/>
        </w:rPr>
        <w:t xml:space="preserve">The ability of the </w:t>
      </w:r>
      <w:r w:rsidR="004A5637" w:rsidRPr="00A5069F">
        <w:rPr>
          <w:szCs w:val="20"/>
          <w:lang w:val="en-GB" w:eastAsia="en-GB"/>
        </w:rPr>
        <w:t>UNSDCF</w:t>
      </w:r>
      <w:r w:rsidR="00E60EBC" w:rsidRPr="00A5069F">
        <w:rPr>
          <w:szCs w:val="20"/>
          <w:lang w:val="en-GB" w:eastAsia="en-GB"/>
        </w:rPr>
        <w:t xml:space="preserve"> to adapt is also structurally constrained, with agencies often bound by project- and programme-level financing structures, with limited flexibility to drastically repurpose resources mid-cycle in response to new risks. </w:t>
      </w:r>
      <w:r w:rsidR="00620F49" w:rsidRPr="00A5069F">
        <w:rPr>
          <w:szCs w:val="20"/>
          <w:lang w:val="en-GB" w:eastAsia="en-GB"/>
        </w:rPr>
        <w:t>At the same time, t</w:t>
      </w:r>
      <w:r w:rsidR="00E60EBC" w:rsidRPr="00A5069F">
        <w:rPr>
          <w:szCs w:val="20"/>
          <w:lang w:val="en-GB" w:eastAsia="en-GB"/>
        </w:rPr>
        <w:t xml:space="preserve">he government has increasingly pressed the UN to deliver direct services to </w:t>
      </w:r>
      <w:r w:rsidR="00620F49" w:rsidRPr="00A5069F">
        <w:rPr>
          <w:szCs w:val="20"/>
          <w:lang w:val="en-GB" w:eastAsia="en-GB"/>
        </w:rPr>
        <w:t>compensate for</w:t>
      </w:r>
      <w:r w:rsidR="00E60EBC" w:rsidRPr="00A5069F">
        <w:rPr>
          <w:szCs w:val="20"/>
          <w:lang w:val="en-GB" w:eastAsia="en-GB"/>
        </w:rPr>
        <w:t xml:space="preserve"> fiscal contraction, putting pressure on some agencies to reallocate resources from </w:t>
      </w:r>
      <w:r w:rsidR="00620F49" w:rsidRPr="00A5069F">
        <w:rPr>
          <w:szCs w:val="20"/>
          <w:lang w:val="en-GB" w:eastAsia="en-GB"/>
        </w:rPr>
        <w:t xml:space="preserve">their </w:t>
      </w:r>
      <w:r w:rsidR="00E60EBC" w:rsidRPr="00A5069F">
        <w:rPr>
          <w:szCs w:val="20"/>
          <w:lang w:val="en-GB" w:eastAsia="en-GB"/>
        </w:rPr>
        <w:t xml:space="preserve">policy advice, capacity development, and normative roles. </w:t>
      </w:r>
      <w:r w:rsidR="00916672" w:rsidRPr="00A5069F">
        <w:rPr>
          <w:szCs w:val="20"/>
          <w:lang w:val="en-GB" w:eastAsia="en-GB"/>
        </w:rPr>
        <w:t>UN interlocutors suggest that the implication for the next cycle is that adaptability must be embedded more systematically, with more structured mechanisms for continuous context analysis and scenario planning, clear process for st</w:t>
      </w:r>
      <w:r w:rsidR="007B7606" w:rsidRPr="00A5069F">
        <w:rPr>
          <w:szCs w:val="20"/>
          <w:lang w:val="en-GB" w:eastAsia="en-GB"/>
        </w:rPr>
        <w:t>r</w:t>
      </w:r>
      <w:r w:rsidR="00916672" w:rsidRPr="00A5069F">
        <w:rPr>
          <w:szCs w:val="20"/>
          <w:lang w:val="en-GB" w:eastAsia="en-GB"/>
        </w:rPr>
        <w:t>ategic alignment of initiatives and mid-course adjustments, and greater government ownership of pilot models to ensure sustainability. This would enable the CF to move from reactive project-level adaptation toward a more proactive, strategic, and coherent approach to managing risks and seizing opportunities in a volatile context.</w:t>
      </w:r>
    </w:p>
    <w:p w14:paraId="74325629" w14:textId="3A804B1D" w:rsidR="00432647" w:rsidRPr="00A5069F" w:rsidRDefault="00E60EBC" w:rsidP="009E51AD">
      <w:pPr>
        <w:rPr>
          <w:szCs w:val="20"/>
          <w:lang w:val="en-GB"/>
        </w:rPr>
      </w:pPr>
      <w:r w:rsidRPr="00A5069F">
        <w:rPr>
          <w:szCs w:val="20"/>
          <w:lang w:val="en-GB"/>
        </w:rPr>
        <w:t xml:space="preserve">More broadly, the geopolitical context has rapidly changed during the CF implementation, with development partners downsizing aid, and concessional financing expected to decrease in anticipation of LDC graduation. In response, the UN has supported the government’s graduation roadmap, particularly through evidence generation, SDG reporting, and engagement with </w:t>
      </w:r>
      <w:r w:rsidR="00765807" w:rsidRPr="00A5069F">
        <w:rPr>
          <w:szCs w:val="20"/>
          <w:lang w:val="en-GB"/>
        </w:rPr>
        <w:t>International Financial Institut</w:t>
      </w:r>
      <w:r w:rsidR="007B7606" w:rsidRPr="00A5069F">
        <w:rPr>
          <w:szCs w:val="20"/>
          <w:lang w:val="en-GB"/>
        </w:rPr>
        <w:t>ions</w:t>
      </w:r>
      <w:r w:rsidR="00765807" w:rsidRPr="00A5069F">
        <w:rPr>
          <w:szCs w:val="20"/>
          <w:lang w:val="en-GB"/>
        </w:rPr>
        <w:t xml:space="preserve"> (</w:t>
      </w:r>
      <w:r w:rsidRPr="00A5069F">
        <w:rPr>
          <w:szCs w:val="20"/>
          <w:lang w:val="en-GB"/>
        </w:rPr>
        <w:t>IFIs</w:t>
      </w:r>
      <w:r w:rsidR="00765807" w:rsidRPr="00A5069F">
        <w:rPr>
          <w:szCs w:val="20"/>
          <w:lang w:val="en-GB"/>
        </w:rPr>
        <w:t>)</w:t>
      </w:r>
      <w:r w:rsidRPr="00A5069F">
        <w:rPr>
          <w:szCs w:val="20"/>
          <w:lang w:val="en-GB"/>
        </w:rPr>
        <w:t xml:space="preserve"> on macroeconomic risks and sector level policies. This has required the U</w:t>
      </w:r>
      <w:r w:rsidR="00B52A6F" w:rsidRPr="00A5069F">
        <w:rPr>
          <w:szCs w:val="20"/>
          <w:lang w:val="en-GB"/>
        </w:rPr>
        <w:t>N</w:t>
      </w:r>
      <w:r w:rsidRPr="00A5069F">
        <w:rPr>
          <w:szCs w:val="20"/>
          <w:lang w:val="en-GB"/>
        </w:rPr>
        <w:t xml:space="preserve"> convening role to become more prominent, as a bridge between government, donors and other </w:t>
      </w:r>
      <w:r w:rsidR="007F4D67" w:rsidRPr="00A5069F">
        <w:rPr>
          <w:szCs w:val="20"/>
          <w:lang w:val="en-GB"/>
        </w:rPr>
        <w:t>stakeholders’</w:t>
      </w:r>
      <w:r w:rsidRPr="00A5069F">
        <w:rPr>
          <w:szCs w:val="20"/>
          <w:lang w:val="en-GB"/>
        </w:rPr>
        <w:t xml:space="preserve"> role in the strategic policy dialogue around Lao PDRs smooth transition strategy and beyond. </w:t>
      </w:r>
    </w:p>
    <w:p w14:paraId="51A0E2EB" w14:textId="34C4F505" w:rsidR="00765301" w:rsidRPr="00A5069F" w:rsidRDefault="004E7D98" w:rsidP="009E51AD">
      <w:pPr>
        <w:rPr>
          <w:szCs w:val="20"/>
          <w:lang w:val="en-GB" w:eastAsia="en-GB"/>
        </w:rPr>
      </w:pPr>
      <w:r w:rsidRPr="00A5069F">
        <w:rPr>
          <w:szCs w:val="20"/>
          <w:lang w:val="en-GB" w:eastAsia="en-GB"/>
        </w:rPr>
        <w:t>These findings are also supported by the evaluation survey results. 90 percent of UN respondents</w:t>
      </w:r>
      <w:r w:rsidR="008D381D" w:rsidRPr="00A5069F">
        <w:rPr>
          <w:szCs w:val="20"/>
          <w:lang w:val="en-GB" w:eastAsia="en-GB"/>
        </w:rPr>
        <w:t xml:space="preserve"> (30 in total)</w:t>
      </w:r>
      <w:r w:rsidRPr="00A5069F">
        <w:rPr>
          <w:szCs w:val="20"/>
          <w:lang w:val="en-GB" w:eastAsia="en-GB"/>
        </w:rPr>
        <w:t xml:space="preserve"> consider that the CF is fully or mostly aligned with the national development priorities, and 77 percent indicating that the CF has “effectively” or “somewhat” </w:t>
      </w:r>
      <w:r w:rsidR="00485D89" w:rsidRPr="00A5069F">
        <w:rPr>
          <w:szCs w:val="20"/>
          <w:lang w:val="en-GB" w:eastAsia="en-GB"/>
        </w:rPr>
        <w:t>adapted</w:t>
      </w:r>
      <w:r w:rsidRPr="00A5069F">
        <w:rPr>
          <w:szCs w:val="20"/>
          <w:lang w:val="en-GB" w:eastAsia="en-GB"/>
        </w:rPr>
        <w:t xml:space="preserve"> to emerging needs.</w:t>
      </w:r>
    </w:p>
    <w:p w14:paraId="0C3E8970" w14:textId="77777777" w:rsidR="004A2F6A" w:rsidRPr="00A5069F" w:rsidRDefault="004A2F6A" w:rsidP="004A2F6A">
      <w:pPr>
        <w:keepNext/>
        <w:spacing w:before="120" w:after="200" w:line="276" w:lineRule="auto"/>
        <w:textAlignment w:val="baseline"/>
        <w:rPr>
          <w:rFonts w:cstheme="minorHAnsi"/>
          <w:lang w:val="en-GB"/>
        </w:rPr>
      </w:pPr>
      <w:r w:rsidRPr="00A5069F">
        <w:rPr>
          <w:rFonts w:cstheme="minorHAnsi"/>
          <w:noProof/>
          <w:lang w:val="en-GB"/>
        </w:rPr>
        <w:lastRenderedPageBreak/>
        <w:drawing>
          <wp:inline distT="0" distB="0" distL="0" distR="0" wp14:anchorId="17CBD6CA" wp14:editId="23FFEF9D">
            <wp:extent cx="5943600" cy="2604770"/>
            <wp:effectExtent l="0" t="0" r="0" b="0"/>
            <wp:docPr id="1595349469" name="Chart 1">
              <a:extLst xmlns:a="http://schemas.openxmlformats.org/drawingml/2006/main">
                <a:ext uri="{FF2B5EF4-FFF2-40B4-BE49-F238E27FC236}">
                  <a16:creationId xmlns:a16="http://schemas.microsoft.com/office/drawing/2014/main" id="{29B52543-5157-7855-D6AA-0305F572961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1205D7B" w14:textId="6F263443" w:rsidR="004A2F6A" w:rsidRPr="00A5069F" w:rsidRDefault="004A2F6A" w:rsidP="004A2F6A">
      <w:pPr>
        <w:pStyle w:val="Caption"/>
        <w:jc w:val="both"/>
        <w:rPr>
          <w:rFonts w:asciiTheme="minorHAnsi" w:eastAsia="Times New Roman" w:hAnsiTheme="minorHAnsi" w:cstheme="minorHAnsi"/>
          <w:sz w:val="22"/>
          <w:szCs w:val="22"/>
          <w:lang w:val="en-GB" w:eastAsia="en-GB"/>
        </w:rPr>
      </w:pPr>
      <w:r w:rsidRPr="00A5069F">
        <w:rPr>
          <w:rFonts w:asciiTheme="minorHAnsi" w:hAnsiTheme="minorHAnsi" w:cstheme="minorHAnsi"/>
          <w:lang w:val="en-GB"/>
        </w:rPr>
        <w:t xml:space="preserve">Figure </w:t>
      </w:r>
      <w:r w:rsidRPr="00A5069F">
        <w:rPr>
          <w:rFonts w:asciiTheme="minorHAnsi" w:hAnsiTheme="minorHAnsi" w:cstheme="minorHAnsi"/>
          <w:lang w:val="en-GB"/>
        </w:rPr>
        <w:fldChar w:fldCharType="begin"/>
      </w:r>
      <w:r w:rsidRPr="00A5069F">
        <w:rPr>
          <w:rFonts w:asciiTheme="minorHAnsi" w:hAnsiTheme="minorHAnsi" w:cstheme="minorHAnsi"/>
          <w:lang w:val="en-GB"/>
        </w:rPr>
        <w:instrText xml:space="preserve"> SEQ Figure \* ARABIC </w:instrText>
      </w:r>
      <w:r w:rsidRPr="00A5069F">
        <w:rPr>
          <w:rFonts w:asciiTheme="minorHAnsi" w:hAnsiTheme="minorHAnsi" w:cstheme="minorHAnsi"/>
          <w:lang w:val="en-GB"/>
        </w:rPr>
        <w:fldChar w:fldCharType="separate"/>
      </w:r>
      <w:r w:rsidR="00754386" w:rsidRPr="00A5069F">
        <w:rPr>
          <w:rFonts w:asciiTheme="minorHAnsi" w:hAnsiTheme="minorHAnsi" w:cstheme="minorHAnsi"/>
          <w:lang w:val="en-GB"/>
        </w:rPr>
        <w:t>3</w:t>
      </w:r>
      <w:r w:rsidRPr="00A5069F">
        <w:rPr>
          <w:rFonts w:asciiTheme="minorHAnsi" w:hAnsiTheme="minorHAnsi" w:cstheme="minorHAnsi"/>
          <w:lang w:val="en-GB"/>
        </w:rPr>
        <w:fldChar w:fldCharType="end"/>
      </w:r>
      <w:r w:rsidRPr="00A5069F">
        <w:rPr>
          <w:rFonts w:asciiTheme="minorHAnsi" w:hAnsiTheme="minorHAnsi" w:cstheme="minorHAnsi"/>
          <w:lang w:val="en-GB"/>
        </w:rPr>
        <w:t xml:space="preserve"> UNSDCF relevance and flexibility – survey results</w:t>
      </w:r>
    </w:p>
    <w:p w14:paraId="17B5EED4" w14:textId="77777777" w:rsidR="00916672" w:rsidRPr="00A5069F" w:rsidRDefault="00916672" w:rsidP="00763AB0">
      <w:pPr>
        <w:spacing w:before="120" w:after="200" w:line="276" w:lineRule="auto"/>
        <w:textAlignment w:val="baseline"/>
        <w:rPr>
          <w:rFonts w:eastAsia="Times New Roman" w:cstheme="minorHAnsi"/>
          <w:szCs w:val="20"/>
          <w:lang w:val="en-GB" w:eastAsia="en-GB"/>
        </w:rPr>
      </w:pPr>
    </w:p>
    <w:p w14:paraId="19597282" w14:textId="664BFD4D" w:rsidR="00765301" w:rsidRPr="00A5069F" w:rsidRDefault="00765301" w:rsidP="003814B7">
      <w:pPr>
        <w:pStyle w:val="Heading2"/>
        <w:numPr>
          <w:ilvl w:val="1"/>
          <w:numId w:val="28"/>
        </w:numPr>
        <w:rPr>
          <w:rFonts w:asciiTheme="minorHAnsi" w:hAnsiTheme="minorHAnsi" w:cstheme="minorHAnsi"/>
          <w:lang w:val="en-GB"/>
        </w:rPr>
      </w:pPr>
      <w:bookmarkStart w:id="58" w:name="_Toc207566833"/>
      <w:bookmarkStart w:id="59" w:name="_Toc213652636"/>
      <w:r w:rsidRPr="00A5069F">
        <w:rPr>
          <w:rFonts w:asciiTheme="minorHAnsi" w:hAnsiTheme="minorHAnsi" w:cstheme="minorHAnsi"/>
          <w:lang w:val="en-GB"/>
        </w:rPr>
        <w:t xml:space="preserve">Coherence and </w:t>
      </w:r>
      <w:r w:rsidR="00883B50" w:rsidRPr="00A5069F">
        <w:rPr>
          <w:rFonts w:asciiTheme="minorHAnsi" w:hAnsiTheme="minorHAnsi" w:cstheme="minorHAnsi"/>
          <w:lang w:val="en-GB"/>
        </w:rPr>
        <w:t>C</w:t>
      </w:r>
      <w:r w:rsidRPr="00A5069F">
        <w:rPr>
          <w:rFonts w:asciiTheme="minorHAnsi" w:hAnsiTheme="minorHAnsi" w:cstheme="minorHAnsi"/>
          <w:lang w:val="en-GB"/>
        </w:rPr>
        <w:t>oordination</w:t>
      </w:r>
      <w:bookmarkEnd w:id="58"/>
      <w:bookmarkEnd w:id="59"/>
    </w:p>
    <w:p w14:paraId="5B8A184C" w14:textId="66CE64A2" w:rsidR="00532D21" w:rsidRPr="00A5069F" w:rsidRDefault="00532D21" w:rsidP="00532D21">
      <w:pPr>
        <w:pStyle w:val="Normal1"/>
        <w:spacing w:after="0"/>
        <w:jc w:val="both"/>
        <w:rPr>
          <w:rFonts w:asciiTheme="minorHAnsi" w:eastAsia="Calibri" w:hAnsiTheme="minorHAnsi" w:cstheme="minorHAnsi"/>
          <w:b/>
          <w:bCs/>
          <w:color w:val="1F3864" w:themeColor="accent1" w:themeShade="80"/>
          <w:highlight w:val="lightGray"/>
          <w:lang w:val="en-GB"/>
        </w:rPr>
      </w:pPr>
      <w:r w:rsidRPr="00A5069F">
        <w:rPr>
          <w:rFonts w:asciiTheme="minorHAnsi" w:eastAsia="Calibri" w:hAnsiTheme="minorHAnsi" w:cstheme="minorHAnsi"/>
          <w:b/>
          <w:bCs/>
          <w:color w:val="1F3864" w:themeColor="accent1" w:themeShade="80"/>
          <w:highlight w:val="lightGray"/>
          <w:lang w:val="en-GB"/>
        </w:rPr>
        <w:t xml:space="preserve">EQ3: To what extent has the </w:t>
      </w:r>
      <w:r w:rsidR="004A5637" w:rsidRPr="00A5069F">
        <w:rPr>
          <w:rFonts w:asciiTheme="minorHAnsi" w:eastAsia="Calibri" w:hAnsiTheme="minorHAnsi" w:cstheme="minorHAnsi"/>
          <w:b/>
          <w:bCs/>
          <w:color w:val="1F3864" w:themeColor="accent1" w:themeShade="80"/>
          <w:highlight w:val="lightGray"/>
          <w:lang w:val="en-GB"/>
        </w:rPr>
        <w:t>UNSDCF</w:t>
      </w:r>
      <w:r w:rsidRPr="00A5069F">
        <w:rPr>
          <w:rFonts w:asciiTheme="minorHAnsi" w:eastAsia="Calibri" w:hAnsiTheme="minorHAnsi" w:cstheme="minorHAnsi"/>
          <w:b/>
          <w:bCs/>
          <w:color w:val="1F3864" w:themeColor="accent1" w:themeShade="80"/>
          <w:highlight w:val="lightGray"/>
          <w:lang w:val="en-GB"/>
        </w:rPr>
        <w:t xml:space="preserve"> strengthened the coherence of support by UNCT members and sought partnerships (with civil society/private sector/local government/parliament/national human rights institutions/international development partners) to enhance achievement of results?</w:t>
      </w:r>
    </w:p>
    <w:p w14:paraId="5BD2F692" w14:textId="16F79789" w:rsidR="00532D21" w:rsidRPr="00A5069F" w:rsidRDefault="00532D21" w:rsidP="00532D21">
      <w:pPr>
        <w:pStyle w:val="Normal1"/>
        <w:spacing w:after="0"/>
        <w:jc w:val="both"/>
        <w:rPr>
          <w:rFonts w:asciiTheme="minorHAnsi" w:eastAsia="Calibri" w:hAnsiTheme="minorHAnsi" w:cstheme="minorHAnsi"/>
          <w:b/>
          <w:bCs/>
          <w:color w:val="1F3864" w:themeColor="accent1" w:themeShade="80"/>
          <w:highlight w:val="lightGray"/>
          <w:lang w:val="en-GB"/>
        </w:rPr>
      </w:pPr>
      <w:r w:rsidRPr="00A5069F">
        <w:rPr>
          <w:rFonts w:asciiTheme="minorHAnsi" w:eastAsia="Calibri" w:hAnsiTheme="minorHAnsi" w:cstheme="minorHAnsi"/>
          <w:b/>
          <w:bCs/>
          <w:color w:val="1F3864" w:themeColor="accent1" w:themeShade="80"/>
          <w:highlight w:val="lightGray"/>
          <w:lang w:val="en-GB"/>
        </w:rPr>
        <w:t xml:space="preserve">EQ4: To what extent have the practical processes and structures established under the </w:t>
      </w:r>
      <w:r w:rsidR="004A5637" w:rsidRPr="00A5069F">
        <w:rPr>
          <w:rFonts w:asciiTheme="minorHAnsi" w:eastAsia="Calibri" w:hAnsiTheme="minorHAnsi" w:cstheme="minorHAnsi"/>
          <w:b/>
          <w:bCs/>
          <w:color w:val="1F3864" w:themeColor="accent1" w:themeShade="80"/>
          <w:highlight w:val="lightGray"/>
          <w:lang w:val="en-GB"/>
        </w:rPr>
        <w:t>UNSDCF</w:t>
      </w:r>
      <w:r w:rsidRPr="00A5069F">
        <w:rPr>
          <w:rFonts w:asciiTheme="minorHAnsi" w:eastAsia="Calibri" w:hAnsiTheme="minorHAnsi" w:cstheme="minorHAnsi"/>
          <w:b/>
          <w:bCs/>
          <w:color w:val="1F3864" w:themeColor="accent1" w:themeShade="80"/>
          <w:highlight w:val="lightGray"/>
          <w:lang w:val="en-GB"/>
        </w:rPr>
        <w:t xml:space="preserve"> led to greater coherence of the UN's development support?</w:t>
      </w:r>
    </w:p>
    <w:p w14:paraId="474A2C82" w14:textId="337D1FD6" w:rsidR="00532D21" w:rsidRPr="00A5069F" w:rsidRDefault="00532D21" w:rsidP="00532D21">
      <w:pPr>
        <w:pStyle w:val="Normal1"/>
        <w:spacing w:after="0"/>
        <w:jc w:val="both"/>
        <w:rPr>
          <w:rFonts w:asciiTheme="minorHAnsi" w:eastAsia="Calibri" w:hAnsiTheme="minorHAnsi" w:cstheme="minorHAnsi"/>
          <w:b/>
          <w:bCs/>
          <w:color w:val="1F3864" w:themeColor="accent1" w:themeShade="80"/>
          <w:highlight w:val="lightGray"/>
          <w:lang w:val="en-GB"/>
        </w:rPr>
      </w:pPr>
      <w:r w:rsidRPr="00A5069F">
        <w:rPr>
          <w:rFonts w:asciiTheme="minorHAnsi" w:eastAsia="Calibri" w:hAnsiTheme="minorHAnsi" w:cstheme="minorHAnsi"/>
          <w:b/>
          <w:bCs/>
          <w:color w:val="1F3864" w:themeColor="accent1" w:themeShade="80"/>
          <w:highlight w:val="lightGray"/>
          <w:lang w:val="en-GB"/>
        </w:rPr>
        <w:t xml:space="preserve">EQ5: Post UN reform, to what extent have UN agency programs and work plans been effectively and meaningfully derived from the </w:t>
      </w:r>
      <w:r w:rsidR="004A5637" w:rsidRPr="00A5069F">
        <w:rPr>
          <w:rFonts w:asciiTheme="minorHAnsi" w:eastAsia="Calibri" w:hAnsiTheme="minorHAnsi" w:cstheme="minorHAnsi"/>
          <w:b/>
          <w:bCs/>
          <w:color w:val="1F3864" w:themeColor="accent1" w:themeShade="80"/>
          <w:highlight w:val="lightGray"/>
          <w:lang w:val="en-GB"/>
        </w:rPr>
        <w:t>UNSDCF</w:t>
      </w:r>
      <w:r w:rsidRPr="00A5069F">
        <w:rPr>
          <w:rFonts w:asciiTheme="minorHAnsi" w:eastAsia="Calibri" w:hAnsiTheme="minorHAnsi" w:cstheme="minorHAnsi"/>
          <w:b/>
          <w:bCs/>
          <w:color w:val="1F3864" w:themeColor="accent1" w:themeShade="80"/>
          <w:highlight w:val="lightGray"/>
          <w:lang w:val="en-GB"/>
        </w:rPr>
        <w:t xml:space="preserve"> both in design and implementation?</w:t>
      </w:r>
    </w:p>
    <w:p w14:paraId="3D4A173D" w14:textId="25B69AAA" w:rsidR="00532D21" w:rsidRPr="00A5069F" w:rsidRDefault="00532D21" w:rsidP="00532D21">
      <w:pPr>
        <w:pStyle w:val="Normal1"/>
        <w:spacing w:after="0"/>
        <w:jc w:val="both"/>
        <w:rPr>
          <w:rFonts w:asciiTheme="minorHAnsi" w:eastAsia="Calibri" w:hAnsiTheme="minorHAnsi" w:cstheme="minorHAnsi"/>
          <w:b/>
          <w:bCs/>
          <w:color w:val="1F3864" w:themeColor="accent1" w:themeShade="80"/>
          <w:highlight w:val="lightGray"/>
          <w:lang w:val="en-GB"/>
        </w:rPr>
      </w:pPr>
      <w:r w:rsidRPr="00A5069F">
        <w:rPr>
          <w:rFonts w:asciiTheme="minorHAnsi" w:eastAsia="Calibri" w:hAnsiTheme="minorHAnsi" w:cstheme="minorHAnsi"/>
          <w:b/>
          <w:bCs/>
          <w:color w:val="1F3864" w:themeColor="accent1" w:themeShade="80"/>
          <w:highlight w:val="lightGray"/>
          <w:lang w:val="en-GB"/>
        </w:rPr>
        <w:t>EQ6: To what extent did the post reform Resident Coordinator office’s roles and responsibilities enable positive UNCT’s joint convening power and better coherence of the country team? </w:t>
      </w:r>
    </w:p>
    <w:p w14:paraId="4089B4CE" w14:textId="77777777" w:rsidR="00FD17F7" w:rsidRPr="00A5069F" w:rsidRDefault="00FD17F7" w:rsidP="00532D21">
      <w:pPr>
        <w:pStyle w:val="Normal1"/>
        <w:spacing w:after="0"/>
        <w:jc w:val="both"/>
        <w:rPr>
          <w:rFonts w:asciiTheme="minorHAnsi" w:eastAsia="Calibri" w:hAnsiTheme="minorHAnsi" w:cstheme="minorHAnsi"/>
          <w:b/>
          <w:bCs/>
          <w:color w:val="1F3864" w:themeColor="accent1" w:themeShade="80"/>
          <w:highlight w:val="lightGray"/>
          <w:lang w:val="en-GB"/>
        </w:rPr>
      </w:pPr>
    </w:p>
    <w:p w14:paraId="7EE4DAE4" w14:textId="598282D2" w:rsidR="003813F0" w:rsidRPr="00A5069F" w:rsidRDefault="003813F0" w:rsidP="00324C30">
      <w:pPr>
        <w:pStyle w:val="Normal1"/>
        <w:shd w:val="clear" w:color="auto" w:fill="B4C6E7" w:themeFill="accent1" w:themeFillTint="66"/>
        <w:spacing w:after="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Key findings:</w:t>
      </w:r>
    </w:p>
    <w:p w14:paraId="5F8C1613" w14:textId="615C230C" w:rsidR="00FB3896" w:rsidRPr="00A5069F" w:rsidRDefault="00FB3896"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Overall, the reform has improved internal alignment and the “one UN” voice in Lao PDR, especially around RC/RCO convening and CF-anchored planning. But coherence is still largely procedural and </w:t>
      </w:r>
      <w:proofErr w:type="gramStart"/>
      <w:r w:rsidRPr="00A5069F">
        <w:rPr>
          <w:rFonts w:asciiTheme="minorHAnsi" w:eastAsia="Calibri" w:hAnsiTheme="minorHAnsi" w:cstheme="minorHAnsi"/>
          <w:sz w:val="20"/>
          <w:szCs w:val="20"/>
          <w:lang w:val="en-GB"/>
        </w:rPr>
        <w:t>inward-facing</w:t>
      </w:r>
      <w:proofErr w:type="gramEnd"/>
      <w:r w:rsidRPr="00A5069F">
        <w:rPr>
          <w:rFonts w:asciiTheme="minorHAnsi" w:eastAsia="Calibri" w:hAnsiTheme="minorHAnsi" w:cstheme="minorHAnsi"/>
          <w:sz w:val="20"/>
          <w:szCs w:val="20"/>
          <w:lang w:val="en-GB"/>
        </w:rPr>
        <w:t xml:space="preserve"> (CF/JWPs/RGs as reporting umbrellas), with limited, albeit increasing, translation into joint delivery, joint financing, and externally visible partner platform that reflects the jointness and interconnectedness of UN work.</w:t>
      </w:r>
    </w:p>
    <w:p w14:paraId="5D450210" w14:textId="1C074FC6" w:rsidR="003813F0" w:rsidRPr="00A5069F" w:rsidRDefault="003813F0"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The Cooperation Framework has provided a strong strategic umbrella for UNCT alignment and government engagement, with CPDs systematically derived from it; however, its visibility and use by external stakeholders remain limited.</w:t>
      </w:r>
    </w:p>
    <w:p w14:paraId="3B6D14B4" w14:textId="5D9A4A9A" w:rsidR="003813F0" w:rsidRPr="00A5069F" w:rsidRDefault="003813F0"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Coherence mechanisms (RGs, JWPs, POG, LEAD) have functioned mainly as reporting and information-sharing tools; while useful for accountability, they add transaction costs and have yet to deliver their full potential for joint programming—though the 2025 JWP shift to bundled initiatives is a positive development.</w:t>
      </w:r>
    </w:p>
    <w:p w14:paraId="62BFFEA7" w14:textId="7D28C6F1" w:rsidR="003813F0" w:rsidRPr="00A5069F" w:rsidRDefault="003813F0"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The Resident Coordinator and RCO are widely valued for convening power, diplomacy, and technical support, which have strengthened the UN’s collective voice and credibility with government and donors; still, reliance on individual leadership styles and weak corporate incentives for joint work constrain effectiveness.</w:t>
      </w:r>
    </w:p>
    <w:p w14:paraId="7A992E85" w14:textId="7BAFF08F" w:rsidR="003813F0" w:rsidRPr="00A5069F" w:rsidRDefault="003813F0"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lastRenderedPageBreak/>
        <w:t>Partnerships with donors, CSOs, INGOs, IFIs and the private sector are constructive but uneven: while donors and government appreciate the UN’s convening role, concerns remain about overstretch and duplication; CSOs and INGOs seek more equal engagement, and opportunities to scale up collaboration with IFIs and private sector actors are not yet fully realised.</w:t>
      </w:r>
    </w:p>
    <w:p w14:paraId="304AA2D2" w14:textId="77777777" w:rsidR="003813F0" w:rsidRPr="00A5069F" w:rsidRDefault="003813F0" w:rsidP="00532D21">
      <w:pPr>
        <w:pStyle w:val="Normal1"/>
        <w:spacing w:after="0"/>
        <w:jc w:val="both"/>
        <w:rPr>
          <w:rFonts w:asciiTheme="minorHAnsi" w:eastAsia="Calibri" w:hAnsiTheme="minorHAnsi" w:cstheme="minorHAnsi"/>
          <w:b/>
          <w:bCs/>
          <w:color w:val="1F3864" w:themeColor="accent1" w:themeShade="80"/>
          <w:highlight w:val="lightGray"/>
          <w:lang w:val="en-GB"/>
        </w:rPr>
      </w:pPr>
    </w:p>
    <w:p w14:paraId="225D381B" w14:textId="7E10C047" w:rsidR="00683A08" w:rsidRPr="00A5069F" w:rsidRDefault="00FD17F7" w:rsidP="00683A08">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The </w:t>
      </w:r>
      <w:r w:rsidR="004A5637" w:rsidRPr="00A5069F">
        <w:rPr>
          <w:rFonts w:eastAsia="Times New Roman" w:cstheme="minorHAnsi"/>
          <w:lang w:val="en-GB" w:eastAsia="en-GB"/>
        </w:rPr>
        <w:t>UNSDCF</w:t>
      </w:r>
      <w:r w:rsidRPr="00A5069F">
        <w:rPr>
          <w:rFonts w:eastAsia="Times New Roman" w:cstheme="minorHAnsi"/>
          <w:lang w:val="en-GB" w:eastAsia="en-GB"/>
        </w:rPr>
        <w:t xml:space="preserve"> has been recognised by both UN agencies and government counterparts as a useful tool for internal alignment and as a structure to guide collaboration across the UN system. For agencies, the CF provides a</w:t>
      </w:r>
      <w:r w:rsidR="00C26FD6" w:rsidRPr="00A5069F">
        <w:rPr>
          <w:rFonts w:eastAsia="Times New Roman" w:cstheme="minorHAnsi"/>
          <w:lang w:val="en-GB" w:eastAsia="en-GB"/>
        </w:rPr>
        <w:t>n aspirational framework</w:t>
      </w:r>
      <w:r w:rsidRPr="00A5069F">
        <w:rPr>
          <w:rFonts w:eastAsia="Times New Roman" w:cstheme="minorHAnsi"/>
          <w:lang w:val="en-GB" w:eastAsia="en-GB"/>
        </w:rPr>
        <w:t xml:space="preserve">  under which country strategies and programmes are anchored, and it offers a common language when engaging with partners.</w:t>
      </w:r>
      <w:r w:rsidRPr="00A5069F">
        <w:rPr>
          <w:rStyle w:val="FootnoteReference"/>
          <w:rFonts w:eastAsia="Times New Roman" w:cstheme="minorHAnsi"/>
          <w:lang w:val="en-GB" w:eastAsia="en-GB"/>
        </w:rPr>
        <w:footnoteReference w:id="44"/>
      </w:r>
      <w:r w:rsidRPr="00A5069F">
        <w:rPr>
          <w:rFonts w:eastAsia="Times New Roman" w:cstheme="minorHAnsi"/>
          <w:lang w:val="en-GB" w:eastAsia="en-GB"/>
        </w:rPr>
        <w:t xml:space="preserve"> From the government’s perspective, the CF is praised as a coherent framework that enables concerted initiatives in support of national priorities and allows the UN system to present itself as a cooperative partner rather than as a collection of individual agencies.</w:t>
      </w:r>
      <w:r w:rsidR="00683A08" w:rsidRPr="00A5069F">
        <w:rPr>
          <w:rStyle w:val="FootnoteReference"/>
          <w:rFonts w:eastAsia="Times New Roman" w:cstheme="minorHAnsi"/>
          <w:lang w:val="en-GB" w:eastAsia="en-GB"/>
        </w:rPr>
        <w:footnoteReference w:id="45"/>
      </w:r>
      <w:r w:rsidR="00683A08" w:rsidRPr="00A5069F">
        <w:rPr>
          <w:rFonts w:eastAsia="Times New Roman" w:cstheme="minorHAnsi"/>
          <w:lang w:val="en-GB" w:eastAsia="en-GB"/>
        </w:rPr>
        <w:t xml:space="preserve"> However, in practice, </w:t>
      </w:r>
      <w:r w:rsidR="00683A08" w:rsidRPr="00A5069F">
        <w:rPr>
          <w:rFonts w:cstheme="minorHAnsi"/>
          <w:lang w:val="en-GB" w:eastAsia="en-GB"/>
        </w:rPr>
        <w:t>ministries tend to prioritise their bilateral cooperation with individual UN agencies</w:t>
      </w:r>
      <w:r w:rsidR="00166902" w:rsidRPr="00A5069F">
        <w:rPr>
          <w:rStyle w:val="FootnoteReference"/>
          <w:rFonts w:eastAsia="Times New Roman" w:cstheme="minorHAnsi"/>
          <w:lang w:val="en-GB" w:eastAsia="en-GB"/>
        </w:rPr>
        <w:footnoteReference w:id="46"/>
      </w:r>
      <w:r w:rsidR="00683A08" w:rsidRPr="00A5069F">
        <w:rPr>
          <w:rFonts w:cstheme="minorHAnsi"/>
          <w:lang w:val="en-GB" w:eastAsia="en-GB"/>
        </w:rPr>
        <w:t>, and thus have little incentive to engage with the CF as a framework in its own right.</w:t>
      </w:r>
      <w:r w:rsidRPr="00A5069F">
        <w:rPr>
          <w:rFonts w:eastAsia="Times New Roman" w:cstheme="minorHAnsi"/>
          <w:lang w:val="en-GB" w:eastAsia="en-GB"/>
        </w:rPr>
        <w:t xml:space="preserve"> At the same time, stakeholders beyond the UNCT often perceive the CF primarily as an internal tool. Line ministries and external partners, while benefiting from UN engagement, have limited awareness of the detailed contents of the CF and rarely reference it directly in their own planning. This reflects a broader pattern also noted in global evaluations: the CF is valued as a planning and reporting framework inside the UN system, but its visibility to external actors is limited.</w:t>
      </w:r>
      <w:r w:rsidRPr="00A5069F">
        <w:rPr>
          <w:rStyle w:val="FootnoteReference"/>
          <w:rFonts w:eastAsia="Times New Roman" w:cstheme="minorHAnsi"/>
          <w:lang w:val="en-GB" w:eastAsia="en-GB"/>
        </w:rPr>
        <w:footnoteReference w:id="47"/>
      </w:r>
      <w:r w:rsidR="00313F15" w:rsidRPr="00A5069F">
        <w:rPr>
          <w:rFonts w:eastAsia="Times New Roman" w:cstheme="minorHAnsi"/>
          <w:lang w:val="en-GB" w:eastAsia="en-GB"/>
        </w:rPr>
        <w:t xml:space="preserve"> </w:t>
      </w:r>
      <w:r w:rsidR="00D868E7" w:rsidRPr="00A5069F">
        <w:rPr>
          <w:rFonts w:eastAsia="Times New Roman" w:cstheme="minorHAnsi"/>
          <w:lang w:val="en-GB" w:eastAsia="en-GB"/>
        </w:rPr>
        <w:t xml:space="preserve"> </w:t>
      </w:r>
      <w:r w:rsidR="006740DB" w:rsidRPr="00A5069F">
        <w:rPr>
          <w:rFonts w:eastAsia="Times New Roman" w:cstheme="minorHAnsi"/>
          <w:lang w:val="en-GB" w:eastAsia="en-GB"/>
        </w:rPr>
        <w:t xml:space="preserve">While Annual Reports serve as the main communication tool for the CF and provide a consolidated account of results, their visibility and dissemination among national and sub-national stakeholders remain limited. </w:t>
      </w:r>
      <w:r w:rsidR="00D868E7" w:rsidRPr="00A5069F">
        <w:rPr>
          <w:rFonts w:eastAsia="Times New Roman" w:cstheme="minorHAnsi"/>
          <w:lang w:val="en-GB" w:eastAsia="en-GB"/>
        </w:rPr>
        <w:t>I</w:t>
      </w:r>
      <w:r w:rsidRPr="00A5069F">
        <w:rPr>
          <w:rFonts w:eastAsia="Times New Roman" w:cstheme="minorHAnsi"/>
          <w:lang w:val="en-GB" w:eastAsia="en-GB"/>
        </w:rPr>
        <w:t>n practice, the CF has been used largely for reporting purposes—to document progress across strategic outcomes and outputs—rather than as a live instrument for day-to-day coordination. UN agencies themselves describe the CF as a “shared umbrella”</w:t>
      </w:r>
      <w:r w:rsidR="002166FA" w:rsidRPr="00A5069F">
        <w:rPr>
          <w:rFonts w:eastAsia="Times New Roman" w:cstheme="minorHAnsi"/>
          <w:lang w:val="en-GB" w:eastAsia="en-GB"/>
        </w:rPr>
        <w:t xml:space="preserve"> </w:t>
      </w:r>
      <w:r w:rsidRPr="00A5069F">
        <w:rPr>
          <w:rFonts w:eastAsia="Times New Roman" w:cstheme="minorHAnsi"/>
          <w:lang w:val="en-GB" w:eastAsia="en-GB"/>
        </w:rPr>
        <w:t xml:space="preserve">that ensures broad </w:t>
      </w:r>
      <w:proofErr w:type="gramStart"/>
      <w:r w:rsidRPr="00A5069F">
        <w:rPr>
          <w:rFonts w:eastAsia="Times New Roman" w:cstheme="minorHAnsi"/>
          <w:lang w:val="en-GB" w:eastAsia="en-GB"/>
        </w:rPr>
        <w:t>alignment, but</w:t>
      </w:r>
      <w:proofErr w:type="gramEnd"/>
      <w:r w:rsidRPr="00A5069F">
        <w:rPr>
          <w:rFonts w:eastAsia="Times New Roman" w:cstheme="minorHAnsi"/>
          <w:lang w:val="en-GB" w:eastAsia="en-GB"/>
        </w:rPr>
        <w:t xml:space="preserve"> acknowledge that its utility is more symbolic than operational, particularly given its aspirational breadth.</w:t>
      </w:r>
      <w:r w:rsidR="00E004BC" w:rsidRPr="00A5069F">
        <w:rPr>
          <w:rStyle w:val="FootnoteReference"/>
          <w:rFonts w:eastAsia="Times New Roman" w:cstheme="minorHAnsi"/>
          <w:lang w:val="en-GB" w:eastAsia="en-GB"/>
        </w:rPr>
        <w:footnoteReference w:id="48"/>
      </w:r>
      <w:r w:rsidR="00E004BC" w:rsidRPr="00A5069F">
        <w:rPr>
          <w:rFonts w:eastAsia="Times New Roman" w:cstheme="minorHAnsi"/>
          <w:lang w:val="en-GB" w:eastAsia="en-GB"/>
        </w:rPr>
        <w:t xml:space="preserve"> </w:t>
      </w:r>
      <w:r w:rsidR="00683A08" w:rsidRPr="00A5069F">
        <w:rPr>
          <w:rFonts w:cstheme="minorHAnsi"/>
          <w:lang w:val="en-GB" w:eastAsia="en-GB"/>
        </w:rPr>
        <w:t xml:space="preserve">The limited external visibility of the </w:t>
      </w:r>
      <w:r w:rsidR="00166902" w:rsidRPr="00A5069F">
        <w:rPr>
          <w:rFonts w:cstheme="minorHAnsi"/>
          <w:lang w:val="en-GB" w:eastAsia="en-GB"/>
        </w:rPr>
        <w:t>CF</w:t>
      </w:r>
      <w:r w:rsidR="00683A08" w:rsidRPr="00A5069F">
        <w:rPr>
          <w:rFonts w:cstheme="minorHAnsi"/>
          <w:lang w:val="en-GB" w:eastAsia="en-GB"/>
        </w:rPr>
        <w:t xml:space="preserve"> appears to stem from both structural and communication-related factors. The CF </w:t>
      </w:r>
      <w:r w:rsidR="00166902" w:rsidRPr="00A5069F">
        <w:rPr>
          <w:rFonts w:cstheme="minorHAnsi"/>
          <w:lang w:val="en-GB" w:eastAsia="en-GB"/>
        </w:rPr>
        <w:t>is presented and referenced to</w:t>
      </w:r>
      <w:r w:rsidR="00683A08" w:rsidRPr="00A5069F">
        <w:rPr>
          <w:rFonts w:cstheme="minorHAnsi"/>
          <w:lang w:val="en-GB" w:eastAsia="en-GB"/>
        </w:rPr>
        <w:t xml:space="preserve"> in high-level fora, </w:t>
      </w:r>
      <w:r w:rsidR="00166902" w:rsidRPr="00A5069F">
        <w:rPr>
          <w:rFonts w:cstheme="minorHAnsi"/>
          <w:lang w:val="en-GB" w:eastAsia="en-GB"/>
        </w:rPr>
        <w:t xml:space="preserve">but </w:t>
      </w:r>
      <w:r w:rsidR="00683A08" w:rsidRPr="00A5069F">
        <w:rPr>
          <w:rFonts w:cstheme="minorHAnsi"/>
          <w:lang w:val="en-GB" w:eastAsia="en-GB"/>
        </w:rPr>
        <w:t xml:space="preserve">there has </w:t>
      </w:r>
      <w:r w:rsidR="006740DB" w:rsidRPr="00A5069F">
        <w:rPr>
          <w:rFonts w:cstheme="minorHAnsi"/>
          <w:lang w:val="en-GB" w:eastAsia="en-GB"/>
        </w:rPr>
        <w:t xml:space="preserve">not yet </w:t>
      </w:r>
      <w:r w:rsidR="00683A08" w:rsidRPr="00A5069F">
        <w:rPr>
          <w:rFonts w:cstheme="minorHAnsi"/>
          <w:lang w:val="en-GB" w:eastAsia="en-GB"/>
        </w:rPr>
        <w:t xml:space="preserve">been </w:t>
      </w:r>
      <w:r w:rsidR="006740DB" w:rsidRPr="00A5069F">
        <w:rPr>
          <w:rFonts w:cstheme="minorHAnsi"/>
          <w:lang w:val="en-GB" w:eastAsia="en-GB"/>
        </w:rPr>
        <w:t>a</w:t>
      </w:r>
      <w:r w:rsidR="00683A08" w:rsidRPr="00A5069F">
        <w:rPr>
          <w:rFonts w:cstheme="minorHAnsi"/>
          <w:lang w:val="en-GB" w:eastAsia="en-GB"/>
        </w:rPr>
        <w:t xml:space="preserve"> </w:t>
      </w:r>
      <w:r w:rsidR="006740DB" w:rsidRPr="00A5069F">
        <w:rPr>
          <w:rFonts w:cstheme="minorHAnsi"/>
          <w:lang w:val="en-GB" w:eastAsia="en-GB"/>
        </w:rPr>
        <w:t>consistent</w:t>
      </w:r>
      <w:r w:rsidR="00683A08" w:rsidRPr="00A5069F">
        <w:rPr>
          <w:rFonts w:cstheme="minorHAnsi"/>
          <w:lang w:val="en-GB" w:eastAsia="en-GB"/>
        </w:rPr>
        <w:t xml:space="preserve">, </w:t>
      </w:r>
      <w:r w:rsidR="006740DB" w:rsidRPr="00A5069F">
        <w:rPr>
          <w:rFonts w:cstheme="minorHAnsi"/>
          <w:lang w:val="en-GB" w:eastAsia="en-GB"/>
        </w:rPr>
        <w:t xml:space="preserve">proactive </w:t>
      </w:r>
      <w:r w:rsidR="00683A08" w:rsidRPr="00A5069F">
        <w:rPr>
          <w:rFonts w:cstheme="minorHAnsi"/>
          <w:lang w:val="en-GB" w:eastAsia="en-GB"/>
        </w:rPr>
        <w:t>external communications strategy to ensure that the CF is widely understood and referenced by line ministries, development partners, or sub-national authorities</w:t>
      </w:r>
      <w:r w:rsidR="00166902" w:rsidRPr="00A5069F">
        <w:rPr>
          <w:rFonts w:cstheme="minorHAnsi"/>
          <w:lang w:val="en-GB" w:eastAsia="en-GB"/>
        </w:rPr>
        <w:t xml:space="preserve"> during programming and implementation</w:t>
      </w:r>
      <w:r w:rsidR="00683A08" w:rsidRPr="00A5069F">
        <w:rPr>
          <w:rFonts w:cstheme="minorHAnsi"/>
          <w:lang w:val="en-GB" w:eastAsia="en-GB"/>
        </w:rPr>
        <w:t>.</w:t>
      </w:r>
      <w:r w:rsidR="006740DB" w:rsidRPr="00A5069F">
        <w:rPr>
          <w:rStyle w:val="FootnoteReference"/>
          <w:rFonts w:cstheme="minorHAnsi"/>
          <w:lang w:val="en-GB" w:eastAsia="en-GB"/>
        </w:rPr>
        <w:footnoteReference w:id="49"/>
      </w:r>
      <w:r w:rsidR="00683A08" w:rsidRPr="00A5069F">
        <w:rPr>
          <w:rFonts w:cstheme="minorHAnsi"/>
          <w:lang w:val="en-GB" w:eastAsia="en-GB"/>
        </w:rPr>
        <w:t xml:space="preserve"> </w:t>
      </w:r>
      <w:r w:rsidR="00683A08" w:rsidRPr="00A5069F">
        <w:rPr>
          <w:rFonts w:eastAsia="Times New Roman" w:cstheme="minorHAnsi"/>
          <w:lang w:val="en-GB" w:eastAsia="en-GB"/>
        </w:rPr>
        <w:t xml:space="preserve">The </w:t>
      </w:r>
      <w:r w:rsidR="00166902" w:rsidRPr="00A5069F">
        <w:rPr>
          <w:rFonts w:eastAsia="Times New Roman" w:cstheme="minorHAnsi"/>
          <w:lang w:val="en-GB" w:eastAsia="en-GB"/>
        </w:rPr>
        <w:t xml:space="preserve">relative external </w:t>
      </w:r>
      <w:r w:rsidR="00683A08" w:rsidRPr="00A5069F">
        <w:rPr>
          <w:rFonts w:eastAsia="Times New Roman" w:cstheme="minorHAnsi"/>
          <w:lang w:val="en-GB" w:eastAsia="en-GB"/>
        </w:rPr>
        <w:t xml:space="preserve">invisibility </w:t>
      </w:r>
      <w:r w:rsidR="00166902" w:rsidRPr="00A5069F">
        <w:rPr>
          <w:rFonts w:eastAsia="Times New Roman" w:cstheme="minorHAnsi"/>
          <w:lang w:val="en-GB" w:eastAsia="en-GB"/>
        </w:rPr>
        <w:t xml:space="preserve">of the CF may </w:t>
      </w:r>
      <w:r w:rsidR="00683A08" w:rsidRPr="00A5069F">
        <w:rPr>
          <w:rFonts w:eastAsia="Times New Roman" w:cstheme="minorHAnsi"/>
          <w:lang w:val="en-GB" w:eastAsia="en-GB"/>
        </w:rPr>
        <w:t>reduce the UN’s ability to position itself as a coherent “One UN” actor, with government and partners often perceiving the system through the lens of separate agencies. At the sub-national level, the</w:t>
      </w:r>
      <w:r w:rsidR="00166902" w:rsidRPr="00A5069F">
        <w:rPr>
          <w:rFonts w:eastAsia="Times New Roman" w:cstheme="minorHAnsi"/>
          <w:lang w:val="en-GB" w:eastAsia="en-GB"/>
        </w:rPr>
        <w:t>re is sometimes</w:t>
      </w:r>
      <w:r w:rsidR="00683A08" w:rsidRPr="00A5069F">
        <w:rPr>
          <w:rFonts w:eastAsia="Times New Roman" w:cstheme="minorHAnsi"/>
          <w:lang w:val="en-GB" w:eastAsia="en-GB"/>
        </w:rPr>
        <w:t xml:space="preserve"> </w:t>
      </w:r>
      <w:r w:rsidR="00166902" w:rsidRPr="00A5069F">
        <w:rPr>
          <w:rFonts w:eastAsia="Times New Roman" w:cstheme="minorHAnsi"/>
          <w:lang w:val="en-GB" w:eastAsia="en-GB"/>
        </w:rPr>
        <w:t>a</w:t>
      </w:r>
      <w:r w:rsidR="00683A08" w:rsidRPr="00A5069F">
        <w:rPr>
          <w:rFonts w:eastAsia="Times New Roman" w:cstheme="minorHAnsi"/>
          <w:lang w:val="en-GB" w:eastAsia="en-GB"/>
        </w:rPr>
        <w:t xml:space="preserve"> risk</w:t>
      </w:r>
      <w:r w:rsidR="00166902" w:rsidRPr="00A5069F">
        <w:rPr>
          <w:rFonts w:eastAsia="Times New Roman" w:cstheme="minorHAnsi"/>
          <w:lang w:val="en-GB" w:eastAsia="en-GB"/>
        </w:rPr>
        <w:t xml:space="preserve"> of</w:t>
      </w:r>
      <w:r w:rsidR="00683A08" w:rsidRPr="00A5069F">
        <w:rPr>
          <w:rFonts w:eastAsia="Times New Roman" w:cstheme="minorHAnsi"/>
          <w:lang w:val="en-GB" w:eastAsia="en-GB"/>
        </w:rPr>
        <w:t xml:space="preserve"> confusion between UN and INGO roles</w:t>
      </w:r>
      <w:r w:rsidR="00166902" w:rsidRPr="00A5069F">
        <w:rPr>
          <w:rStyle w:val="FootnoteReference"/>
          <w:rFonts w:eastAsia="Times New Roman" w:cstheme="minorHAnsi"/>
          <w:lang w:val="en-GB" w:eastAsia="en-GB"/>
        </w:rPr>
        <w:footnoteReference w:id="50"/>
      </w:r>
      <w:r w:rsidR="00683A08" w:rsidRPr="00A5069F">
        <w:rPr>
          <w:rFonts w:eastAsia="Times New Roman" w:cstheme="minorHAnsi"/>
          <w:lang w:val="en-GB" w:eastAsia="en-GB"/>
        </w:rPr>
        <w:t xml:space="preserve">, which can dilute accountability and diminish the UN’s comparative advantage. While the CF provides internal alignment and coherence, its restricted external resonance </w:t>
      </w:r>
      <w:r w:rsidR="00166902" w:rsidRPr="00A5069F">
        <w:rPr>
          <w:rFonts w:eastAsia="Times New Roman" w:cstheme="minorHAnsi"/>
          <w:lang w:val="en-GB" w:eastAsia="en-GB"/>
        </w:rPr>
        <w:t xml:space="preserve">may </w:t>
      </w:r>
      <w:r w:rsidR="00683A08" w:rsidRPr="00A5069F">
        <w:rPr>
          <w:rFonts w:eastAsia="Times New Roman" w:cstheme="minorHAnsi"/>
          <w:lang w:val="en-GB" w:eastAsia="en-GB"/>
        </w:rPr>
        <w:t>limit its potential as a driver of integrated action and results.</w:t>
      </w:r>
    </w:p>
    <w:p w14:paraId="10B51A09" w14:textId="5BF1BA02" w:rsidR="002166FA" w:rsidRPr="00A5069F" w:rsidRDefault="002166FA" w:rsidP="00FD17F7">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The </w:t>
      </w:r>
      <w:r w:rsidRPr="00A5069F">
        <w:rPr>
          <w:rFonts w:eastAsia="Times New Roman" w:cstheme="minorHAnsi"/>
          <w:b/>
          <w:bCs/>
          <w:lang w:val="en-GB" w:eastAsia="en-GB"/>
        </w:rPr>
        <w:t>Joint Steering Committee</w:t>
      </w:r>
      <w:r w:rsidRPr="00A5069F">
        <w:rPr>
          <w:rFonts w:eastAsia="Times New Roman" w:cstheme="minorHAnsi"/>
          <w:lang w:val="en-GB" w:eastAsia="en-GB"/>
        </w:rPr>
        <w:t xml:space="preserve"> (JSC) serves as the principal governance mechanism for the UNSDCF, co-chaired by the Deputy Minister of Foreign Affairs and the UN Resident Coordinator. Its purpose is to provide strategic oversight of the </w:t>
      </w:r>
      <w:r w:rsidR="00166902" w:rsidRPr="00A5069F">
        <w:rPr>
          <w:rFonts w:eastAsia="Times New Roman" w:cstheme="minorHAnsi"/>
          <w:lang w:val="en-GB" w:eastAsia="en-GB"/>
        </w:rPr>
        <w:t>CF</w:t>
      </w:r>
      <w:r w:rsidRPr="00A5069F">
        <w:rPr>
          <w:rFonts w:eastAsia="Times New Roman" w:cstheme="minorHAnsi"/>
          <w:lang w:val="en-GB" w:eastAsia="en-GB"/>
        </w:rPr>
        <w:t xml:space="preserve">’s implementation, ensuring national ownership and alignment with national development priorities. The JSC is noted as an oversight mechanism for the CF, but overlaps </w:t>
      </w:r>
      <w:r w:rsidR="00313F15" w:rsidRPr="00A5069F">
        <w:rPr>
          <w:rFonts w:eastAsia="Times New Roman" w:cstheme="minorHAnsi"/>
          <w:lang w:val="en-GB" w:eastAsia="en-GB"/>
        </w:rPr>
        <w:t>are noted</w:t>
      </w:r>
      <w:r w:rsidR="00CA3DFA" w:rsidRPr="00A5069F">
        <w:rPr>
          <w:rFonts w:eastAsia="Times New Roman" w:cstheme="minorHAnsi"/>
          <w:lang w:val="en-GB" w:eastAsia="en-GB"/>
        </w:rPr>
        <w:t xml:space="preserve"> </w:t>
      </w:r>
      <w:r w:rsidRPr="00A5069F">
        <w:rPr>
          <w:rFonts w:eastAsia="Times New Roman" w:cstheme="minorHAnsi"/>
          <w:lang w:val="en-GB" w:eastAsia="en-GB"/>
        </w:rPr>
        <w:t xml:space="preserve">with other coordination processes—most </w:t>
      </w:r>
      <w:r w:rsidRPr="00A5069F">
        <w:rPr>
          <w:rFonts w:eastAsia="Times New Roman" w:cstheme="minorHAnsi"/>
          <w:lang w:val="en-GB" w:eastAsia="en-GB"/>
        </w:rPr>
        <w:lastRenderedPageBreak/>
        <w:t>notably the Round Table Process (RT</w:t>
      </w:r>
      <w:r w:rsidR="006A0D8F" w:rsidRPr="00A5069F">
        <w:rPr>
          <w:rFonts w:eastAsia="Times New Roman" w:cstheme="minorHAnsi"/>
          <w:lang w:val="en-GB" w:eastAsia="en-GB"/>
        </w:rPr>
        <w:t>P</w:t>
      </w:r>
      <w:r w:rsidRPr="00A5069F">
        <w:rPr>
          <w:rFonts w:eastAsia="Times New Roman" w:cstheme="minorHAnsi"/>
          <w:lang w:val="en-GB" w:eastAsia="en-GB"/>
        </w:rPr>
        <w:t xml:space="preserve">), which involves donors and is chaired by the Ministry of Planning and </w:t>
      </w:r>
      <w:r w:rsidR="00313F15" w:rsidRPr="00A5069F">
        <w:rPr>
          <w:rFonts w:eastAsia="Times New Roman" w:cstheme="minorHAnsi"/>
          <w:lang w:val="en-GB" w:eastAsia="en-GB"/>
        </w:rPr>
        <w:t>Investment.</w:t>
      </w:r>
      <w:r w:rsidR="004E6D20" w:rsidRPr="00A5069F">
        <w:rPr>
          <w:rStyle w:val="FootnoteReference"/>
          <w:rFonts w:eastAsia="Times New Roman" w:cstheme="minorHAnsi"/>
          <w:lang w:val="en-GB" w:eastAsia="en-GB"/>
        </w:rPr>
        <w:footnoteReference w:id="51"/>
      </w:r>
      <w:r w:rsidRPr="00A5069F">
        <w:rPr>
          <w:rFonts w:eastAsia="Times New Roman" w:cstheme="minorHAnsi"/>
          <w:lang w:val="en-GB" w:eastAsia="en-GB"/>
        </w:rPr>
        <w:t xml:space="preserve"> Unlike the </w:t>
      </w:r>
      <w:r w:rsidR="006A0D8F" w:rsidRPr="00A5069F">
        <w:rPr>
          <w:rFonts w:eastAsia="Times New Roman" w:cstheme="minorHAnsi"/>
          <w:lang w:val="en-GB" w:eastAsia="en-GB"/>
        </w:rPr>
        <w:t>RTP</w:t>
      </w:r>
      <w:r w:rsidRPr="00A5069F">
        <w:rPr>
          <w:rFonts w:eastAsia="Times New Roman" w:cstheme="minorHAnsi"/>
          <w:lang w:val="en-GB" w:eastAsia="en-GB"/>
        </w:rPr>
        <w:t>, the JSC remains strictly a UN–government forum, which increases its focus but limits broader visibility. The JSC meets annually to review JWPs, following the government’s request to streamline coordination.</w:t>
      </w:r>
      <w:r w:rsidRPr="00A5069F">
        <w:rPr>
          <w:rStyle w:val="FootnoteReference"/>
          <w:rFonts w:eastAsia="Times New Roman" w:cstheme="minorHAnsi"/>
          <w:lang w:val="en-GB" w:eastAsia="en-GB"/>
        </w:rPr>
        <w:footnoteReference w:id="52"/>
      </w:r>
    </w:p>
    <w:p w14:paraId="76D16098" w14:textId="4820936C" w:rsidR="0075222D" w:rsidRPr="00A5069F" w:rsidRDefault="0075222D" w:rsidP="0075222D">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The post-reform </w:t>
      </w:r>
      <w:r w:rsidRPr="00A5069F">
        <w:rPr>
          <w:rFonts w:eastAsia="Times New Roman" w:cstheme="minorHAnsi"/>
          <w:b/>
          <w:bCs/>
          <w:lang w:val="en-GB" w:eastAsia="en-GB"/>
        </w:rPr>
        <w:t>Resident Coordinator</w:t>
      </w:r>
      <w:r w:rsidRPr="00A5069F">
        <w:rPr>
          <w:rFonts w:eastAsia="Times New Roman" w:cstheme="minorHAnsi"/>
          <w:lang w:val="en-GB" w:eastAsia="en-GB"/>
        </w:rPr>
        <w:t xml:space="preserve"> is viewed as a</w:t>
      </w:r>
      <w:r w:rsidR="00487EDF" w:rsidRPr="00A5069F">
        <w:rPr>
          <w:rFonts w:eastAsia="Times New Roman" w:cstheme="minorHAnsi"/>
          <w:lang w:val="en-GB" w:eastAsia="en-GB"/>
        </w:rPr>
        <w:t xml:space="preserve"> v</w:t>
      </w:r>
      <w:r w:rsidRPr="00A5069F">
        <w:rPr>
          <w:rFonts w:eastAsia="Times New Roman" w:cstheme="minorHAnsi"/>
          <w:lang w:val="en-GB" w:eastAsia="en-GB"/>
        </w:rPr>
        <w:t xml:space="preserve">alued leader of the UNCT in Lao PDR. The RC is widely recognised for </w:t>
      </w:r>
      <w:r w:rsidR="00487EDF" w:rsidRPr="00A5069F">
        <w:rPr>
          <w:rFonts w:eastAsia="Times New Roman" w:cstheme="minorHAnsi"/>
          <w:lang w:val="en-GB" w:eastAsia="en-GB"/>
        </w:rPr>
        <w:t>leveraging the UNs c</w:t>
      </w:r>
      <w:r w:rsidRPr="00A5069F">
        <w:rPr>
          <w:rFonts w:eastAsia="Times New Roman" w:cstheme="minorHAnsi"/>
          <w:lang w:val="en-GB" w:eastAsia="en-GB"/>
        </w:rPr>
        <w:t xml:space="preserve">onvening power, </w:t>
      </w:r>
      <w:r w:rsidR="00487EDF" w:rsidRPr="00A5069F">
        <w:rPr>
          <w:rFonts w:eastAsia="Times New Roman" w:cstheme="minorHAnsi"/>
          <w:lang w:val="en-GB" w:eastAsia="en-GB"/>
        </w:rPr>
        <w:t xml:space="preserve">through </w:t>
      </w:r>
      <w:r w:rsidRPr="00A5069F">
        <w:rPr>
          <w:rFonts w:eastAsia="Times New Roman" w:cstheme="minorHAnsi"/>
          <w:lang w:val="en-GB" w:eastAsia="en-GB"/>
        </w:rPr>
        <w:t>impartiality, and diplomatic skill, which have helped position the UN as a trusted partner for government, donors, and civil society. Stakeholders emphasise that the RC’s ability to engage effectively with senior government officials has been critical in advancing policy dialogue on sensitive issues, including gender equality and human rights, while also raising the visibility of the SDG</w:t>
      </w:r>
      <w:r w:rsidR="00487EDF" w:rsidRPr="00A5069F">
        <w:rPr>
          <w:rFonts w:eastAsia="Times New Roman" w:cstheme="minorHAnsi"/>
          <w:lang w:val="en-GB" w:eastAsia="en-GB"/>
        </w:rPr>
        <w:t xml:space="preserve"> objectives</w:t>
      </w:r>
      <w:r w:rsidRPr="00A5069F">
        <w:rPr>
          <w:rFonts w:eastAsia="Times New Roman" w:cstheme="minorHAnsi"/>
          <w:lang w:val="en-GB" w:eastAsia="en-GB"/>
        </w:rPr>
        <w:t xml:space="preserve"> across national fora</w:t>
      </w:r>
      <w:r w:rsidR="00487EDF" w:rsidRPr="00A5069F">
        <w:rPr>
          <w:rStyle w:val="FootnoteReference"/>
          <w:rFonts w:eastAsia="Times New Roman" w:cstheme="minorHAnsi"/>
          <w:lang w:val="en-GB" w:eastAsia="en-GB"/>
        </w:rPr>
        <w:footnoteReference w:id="53"/>
      </w:r>
      <w:r w:rsidRPr="00A5069F">
        <w:rPr>
          <w:rFonts w:eastAsia="Times New Roman" w:cstheme="minorHAnsi"/>
          <w:lang w:val="en-GB" w:eastAsia="en-GB"/>
        </w:rPr>
        <w:t xml:space="preserve">. Donors particularly value the RC’s role in creating a “one UN voice,” especially in high-level events such as </w:t>
      </w:r>
      <w:r w:rsidR="00487EDF" w:rsidRPr="00A5069F">
        <w:rPr>
          <w:rFonts w:eastAsia="Times New Roman" w:cstheme="minorHAnsi"/>
          <w:lang w:val="en-GB" w:eastAsia="en-GB"/>
        </w:rPr>
        <w:t>RTM meetings</w:t>
      </w:r>
      <w:r w:rsidRPr="00A5069F">
        <w:rPr>
          <w:rFonts w:eastAsia="Times New Roman" w:cstheme="minorHAnsi"/>
          <w:lang w:val="en-GB" w:eastAsia="en-GB"/>
        </w:rPr>
        <w:t xml:space="preserve"> or joint financing strategies, which has improved the UN’s credibility as a coherent development partner. At the same time, </w:t>
      </w:r>
      <w:r w:rsidR="00487EDF" w:rsidRPr="00A5069F">
        <w:rPr>
          <w:rFonts w:eastAsia="Times New Roman" w:cstheme="minorHAnsi"/>
          <w:lang w:val="en-GB" w:eastAsia="en-GB"/>
        </w:rPr>
        <w:t xml:space="preserve">UN </w:t>
      </w:r>
      <w:r w:rsidRPr="00A5069F">
        <w:rPr>
          <w:rFonts w:eastAsia="Times New Roman" w:cstheme="minorHAnsi"/>
          <w:lang w:val="en-GB" w:eastAsia="en-GB"/>
        </w:rPr>
        <w:t>colleagues acknowledge that much depends on the personality and leadership style of the RC, underlining the importance of diplomatic skill and inclusiveness in fostering collaboration. The delinking of the RC function from UNDP is viewed very positively, further strengthening the perception of neutrality and legitimacy in the role.</w:t>
      </w:r>
    </w:p>
    <w:p w14:paraId="2A6A7C66" w14:textId="1535FC52" w:rsidR="00487EDF" w:rsidRPr="00A5069F" w:rsidRDefault="007807B1" w:rsidP="00487EDF">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Stakeholders recognise t</w:t>
      </w:r>
      <w:r w:rsidR="00487EDF" w:rsidRPr="00A5069F">
        <w:rPr>
          <w:rFonts w:eastAsia="Times New Roman" w:cstheme="minorHAnsi"/>
          <w:lang w:val="en-GB" w:eastAsia="en-GB"/>
        </w:rPr>
        <w:t xml:space="preserve">he </w:t>
      </w:r>
      <w:r w:rsidR="00487EDF" w:rsidRPr="00A5069F">
        <w:rPr>
          <w:rFonts w:eastAsia="Times New Roman" w:cstheme="minorHAnsi"/>
          <w:b/>
          <w:bCs/>
          <w:lang w:val="en-GB" w:eastAsia="en-GB"/>
        </w:rPr>
        <w:t>Resident Coordinator’s Office</w:t>
      </w:r>
      <w:r w:rsidR="00487EDF" w:rsidRPr="00A5069F">
        <w:rPr>
          <w:rFonts w:eastAsia="Times New Roman" w:cstheme="minorHAnsi"/>
          <w:lang w:val="en-GB" w:eastAsia="en-GB"/>
        </w:rPr>
        <w:t xml:space="preserve"> pivotal role in ensuring coherence and efficiency in CF implementation. </w:t>
      </w:r>
      <w:r w:rsidRPr="00A5069F">
        <w:rPr>
          <w:rFonts w:eastAsia="Times New Roman" w:cstheme="minorHAnsi"/>
          <w:lang w:val="en-GB" w:eastAsia="en-GB"/>
        </w:rPr>
        <w:t xml:space="preserve">UN informants underline that the RCO </w:t>
      </w:r>
      <w:r w:rsidR="00487EDF" w:rsidRPr="00A5069F">
        <w:rPr>
          <w:rFonts w:eastAsia="Times New Roman" w:cstheme="minorHAnsi"/>
          <w:lang w:val="en-GB" w:eastAsia="en-GB"/>
        </w:rPr>
        <w:t xml:space="preserve">provides critical support to RGs and thematic groups, helping align agency contributions into a shared framework. The RCO’s coordination extends to monitoring and reporting functions through the Programme Oversight Group (POG) and the </w:t>
      </w:r>
      <w:r w:rsidR="006603F1" w:rsidRPr="00A5069F">
        <w:rPr>
          <w:rFonts w:eastAsia="Times New Roman" w:cstheme="minorHAnsi"/>
          <w:lang w:val="en-GB" w:eastAsia="en-GB"/>
        </w:rPr>
        <w:t xml:space="preserve">Learning, </w:t>
      </w:r>
      <w:r w:rsidR="00DB6A7A" w:rsidRPr="00A5069F">
        <w:rPr>
          <w:rFonts w:eastAsia="Times New Roman" w:cstheme="minorHAnsi"/>
          <w:lang w:val="en-GB" w:eastAsia="en-GB"/>
        </w:rPr>
        <w:t xml:space="preserve">Evaluation </w:t>
      </w:r>
      <w:r w:rsidR="006603F1" w:rsidRPr="00A5069F">
        <w:rPr>
          <w:rFonts w:eastAsia="Times New Roman" w:cstheme="minorHAnsi"/>
          <w:lang w:val="en-GB" w:eastAsia="en-GB"/>
        </w:rPr>
        <w:t xml:space="preserve">and </w:t>
      </w:r>
      <w:r w:rsidR="00DB6A7A" w:rsidRPr="00A5069F">
        <w:rPr>
          <w:rFonts w:eastAsia="Times New Roman" w:cstheme="minorHAnsi"/>
          <w:lang w:val="en-GB" w:eastAsia="en-GB"/>
        </w:rPr>
        <w:t xml:space="preserve">Data </w:t>
      </w:r>
      <w:r w:rsidR="00487EDF" w:rsidRPr="00A5069F">
        <w:rPr>
          <w:rFonts w:eastAsia="Times New Roman" w:cstheme="minorHAnsi"/>
          <w:lang w:val="en-GB" w:eastAsia="en-GB"/>
        </w:rPr>
        <w:t>Group (LEAD), enabling systematic tracking of progress. The RCO also facilitates the preparation of the annual UNSDCF report, steers joint communications and advocacy through the UN Communications Group (UNCG</w:t>
      </w:r>
      <w:proofErr w:type="gramStart"/>
      <w:r w:rsidR="00487EDF" w:rsidRPr="00A5069F">
        <w:rPr>
          <w:rFonts w:eastAsia="Times New Roman" w:cstheme="minorHAnsi"/>
          <w:lang w:val="en-GB" w:eastAsia="en-GB"/>
        </w:rPr>
        <w:t>), and</w:t>
      </w:r>
      <w:proofErr w:type="gramEnd"/>
      <w:r w:rsidR="00487EDF" w:rsidRPr="00A5069F">
        <w:rPr>
          <w:rFonts w:eastAsia="Times New Roman" w:cstheme="minorHAnsi"/>
          <w:lang w:val="en-GB" w:eastAsia="en-GB"/>
        </w:rPr>
        <w:t xml:space="preserve"> supports partnerships and resource mobilisation. Smaller agencies</w:t>
      </w:r>
      <w:proofErr w:type="gramStart"/>
      <w:r w:rsidR="00487EDF" w:rsidRPr="00A5069F">
        <w:rPr>
          <w:rFonts w:eastAsia="Times New Roman" w:cstheme="minorHAnsi"/>
          <w:lang w:val="en-GB" w:eastAsia="en-GB"/>
        </w:rPr>
        <w:t>, in particular, appreciate</w:t>
      </w:r>
      <w:proofErr w:type="gramEnd"/>
      <w:r w:rsidR="00487EDF" w:rsidRPr="00A5069F">
        <w:rPr>
          <w:rFonts w:eastAsia="Times New Roman" w:cstheme="minorHAnsi"/>
          <w:lang w:val="en-GB" w:eastAsia="en-GB"/>
        </w:rPr>
        <w:t xml:space="preserve"> the RCO’s technical analysis, insights, and convening support, which allow them to remain engaged despite limited staff and resources.</w:t>
      </w:r>
    </w:p>
    <w:p w14:paraId="52331F02" w14:textId="326A671C" w:rsidR="00487EDF" w:rsidRPr="00A5069F" w:rsidRDefault="00487EDF" w:rsidP="00487EDF">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The </w:t>
      </w:r>
      <w:r w:rsidRPr="00A5069F">
        <w:rPr>
          <w:rFonts w:eastAsia="Times New Roman" w:cstheme="minorHAnsi"/>
          <w:b/>
          <w:bCs/>
          <w:lang w:val="en-GB" w:eastAsia="en-GB"/>
        </w:rPr>
        <w:t>UNCT</w:t>
      </w:r>
      <w:r w:rsidRPr="00A5069F">
        <w:rPr>
          <w:rFonts w:eastAsia="Times New Roman" w:cstheme="minorHAnsi"/>
          <w:lang w:val="en-GB" w:eastAsia="en-GB"/>
        </w:rPr>
        <w:t xml:space="preserve"> itself is described </w:t>
      </w:r>
      <w:r w:rsidR="007807B1" w:rsidRPr="00A5069F">
        <w:rPr>
          <w:rFonts w:eastAsia="Times New Roman" w:cstheme="minorHAnsi"/>
          <w:lang w:val="en-GB" w:eastAsia="en-GB"/>
        </w:rPr>
        <w:t xml:space="preserve">by UN informants and key government agencies </w:t>
      </w:r>
      <w:r w:rsidRPr="00A5069F">
        <w:rPr>
          <w:rFonts w:eastAsia="Times New Roman" w:cstheme="minorHAnsi"/>
          <w:lang w:val="en-GB" w:eastAsia="en-GB"/>
        </w:rPr>
        <w:t>as collegial and cooperative, with a good level of mutual understanding and a platform for discussion. Retreats in 2023 and 2024 reinforced this dynamic, providing space for foresight exercises and reflections on how to apply SDG transitions, enhance joint programming, and prepare for future risks.</w:t>
      </w:r>
      <w:r w:rsidRPr="00A5069F">
        <w:rPr>
          <w:rStyle w:val="FootnoteReference"/>
          <w:rFonts w:eastAsia="Times New Roman" w:cstheme="minorHAnsi"/>
          <w:lang w:val="en-GB" w:eastAsia="en-GB"/>
        </w:rPr>
        <w:footnoteReference w:id="54"/>
      </w:r>
      <w:r w:rsidRPr="00A5069F">
        <w:rPr>
          <w:rFonts w:eastAsia="Times New Roman" w:cstheme="minorHAnsi"/>
          <w:lang w:val="en-GB" w:eastAsia="en-GB"/>
        </w:rPr>
        <w:t xml:space="preserve"> However, despite this collaborative spirit, UNCT meetings sometimes lack sufficient space for deeper strategic thinking, with time absorbed by immediate programmatic or reporting demands.</w:t>
      </w:r>
      <w:r w:rsidRPr="00A5069F">
        <w:rPr>
          <w:rStyle w:val="FootnoteReference"/>
          <w:rFonts w:eastAsia="Times New Roman" w:cstheme="minorHAnsi"/>
          <w:lang w:val="en-GB" w:eastAsia="en-GB"/>
        </w:rPr>
        <w:footnoteReference w:id="55"/>
      </w:r>
      <w:r w:rsidRPr="00A5069F">
        <w:rPr>
          <w:rFonts w:eastAsia="Times New Roman" w:cstheme="minorHAnsi"/>
          <w:lang w:val="en-GB" w:eastAsia="en-GB"/>
        </w:rPr>
        <w:t xml:space="preserve"> The UNCT has led collective analysis efforts such as the CCA and is increasingly looking to integrate foresight and risk informed planning into its planning culture, as recommended by the Secretary-General’s guidance</w:t>
      </w:r>
      <w:r w:rsidRPr="00A5069F">
        <w:rPr>
          <w:rStyle w:val="FootnoteReference"/>
          <w:rFonts w:eastAsia="Times New Roman" w:cstheme="minorHAnsi"/>
          <w:lang w:val="en-GB" w:eastAsia="en-GB"/>
        </w:rPr>
        <w:footnoteReference w:id="56"/>
      </w:r>
      <w:r w:rsidRPr="00A5069F">
        <w:rPr>
          <w:rFonts w:eastAsia="Times New Roman" w:cstheme="minorHAnsi"/>
          <w:lang w:val="en-GB" w:eastAsia="en-GB"/>
        </w:rPr>
        <w:t>.</w:t>
      </w:r>
    </w:p>
    <w:p w14:paraId="0E397449" w14:textId="121DE3B5" w:rsidR="00487EDF" w:rsidRPr="00A5069F" w:rsidRDefault="00487EDF" w:rsidP="00487EDF">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Nevertheless, several challenges remain. While the RCO is central to joint planning, some agencies feel the processes it manages can be burdensome, with planning and reporting requests perceived as “last-minute” or administratively heavy. Agencies also admit that incentives for collective work within their own corporate systems are weak, leading them to prioritise individual mandates and earmarked fundraising over joint programming. Still, most acknowledge </w:t>
      </w:r>
      <w:r w:rsidRPr="00A5069F">
        <w:rPr>
          <w:rFonts w:eastAsia="Times New Roman" w:cstheme="minorHAnsi"/>
          <w:lang w:val="en-GB" w:eastAsia="en-GB"/>
        </w:rPr>
        <w:lastRenderedPageBreak/>
        <w:t>that without the RCO’s facilitation, coherence across the UN system would be far weaker, and mutual accountability harder to sustain.</w:t>
      </w:r>
    </w:p>
    <w:p w14:paraId="41C58ABF" w14:textId="72B0F5E0" w:rsidR="00595144" w:rsidRPr="00A5069F" w:rsidRDefault="00FD17F7" w:rsidP="00FD17F7">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In terms of derivation, UN workplans and strategies have been effectively guided by the CF. Agencies confirm that during the design stage of the 2022–2026 cycle, the CF helped shape their country programmes. Mid-Term Reviews of UNFPA, UNICEF, WFP and UNDP also confirm that alignment with the CF was systematically embedded, with several agency representatives noting that headquarters explicitly require alignment with the CF as a corporate standard. This has strengthened policy coherence, especially in thematic areas such as maternal health, climate resilience, and governance reform.</w:t>
      </w:r>
      <w:r w:rsidR="00526B8D" w:rsidRPr="00A5069F">
        <w:rPr>
          <w:rFonts w:eastAsia="Times New Roman" w:cstheme="minorHAnsi"/>
          <w:lang w:val="en-GB" w:eastAsia="en-GB"/>
        </w:rPr>
        <w:t xml:space="preserve"> </w:t>
      </w:r>
      <w:r w:rsidR="003E6E49" w:rsidRPr="00A5069F">
        <w:rPr>
          <w:rFonts w:eastAsia="Times New Roman" w:cstheme="minorHAnsi"/>
          <w:lang w:val="en-GB" w:eastAsia="en-GB"/>
        </w:rPr>
        <w:t>Derivation is concrete in several cases: Under Outcome 1 UNFPA anchors S</w:t>
      </w:r>
      <w:r w:rsidR="004126E1" w:rsidRPr="00A5069F">
        <w:rPr>
          <w:rFonts w:eastAsia="Times New Roman" w:cstheme="minorHAnsi"/>
          <w:lang w:val="en-GB" w:eastAsia="en-GB"/>
        </w:rPr>
        <w:t xml:space="preserve">exual </w:t>
      </w:r>
      <w:r w:rsidR="003E6E49" w:rsidRPr="00A5069F">
        <w:rPr>
          <w:rFonts w:eastAsia="Times New Roman" w:cstheme="minorHAnsi"/>
          <w:lang w:val="en-GB" w:eastAsia="en-GB"/>
        </w:rPr>
        <w:t>R</w:t>
      </w:r>
      <w:r w:rsidR="004126E1" w:rsidRPr="00A5069F">
        <w:rPr>
          <w:rFonts w:eastAsia="Times New Roman" w:cstheme="minorHAnsi"/>
          <w:lang w:val="en-GB" w:eastAsia="en-GB"/>
        </w:rPr>
        <w:t xml:space="preserve">eproductive </w:t>
      </w:r>
      <w:r w:rsidR="003E6E49" w:rsidRPr="00A5069F">
        <w:rPr>
          <w:rFonts w:eastAsia="Times New Roman" w:cstheme="minorHAnsi"/>
          <w:lang w:val="en-GB" w:eastAsia="en-GB"/>
        </w:rPr>
        <w:t>H</w:t>
      </w:r>
      <w:r w:rsidR="004126E1" w:rsidRPr="00A5069F">
        <w:rPr>
          <w:rFonts w:eastAsia="Times New Roman" w:cstheme="minorHAnsi"/>
          <w:lang w:val="en-GB" w:eastAsia="en-GB"/>
        </w:rPr>
        <w:t xml:space="preserve">ealth </w:t>
      </w:r>
      <w:r w:rsidR="003E6E49" w:rsidRPr="00A5069F">
        <w:rPr>
          <w:rFonts w:eastAsia="Times New Roman" w:cstheme="minorHAnsi"/>
          <w:lang w:val="en-GB" w:eastAsia="en-GB"/>
        </w:rPr>
        <w:t>R</w:t>
      </w:r>
      <w:r w:rsidR="004126E1" w:rsidRPr="00A5069F">
        <w:rPr>
          <w:rFonts w:eastAsia="Times New Roman" w:cstheme="minorHAnsi"/>
          <w:lang w:val="en-GB" w:eastAsia="en-GB"/>
        </w:rPr>
        <w:t>ight</w:t>
      </w:r>
      <w:r w:rsidR="007807B1" w:rsidRPr="00A5069F">
        <w:rPr>
          <w:rFonts w:eastAsia="Times New Roman" w:cstheme="minorHAnsi"/>
          <w:lang w:val="en-GB" w:eastAsia="en-GB"/>
        </w:rPr>
        <w:t>s</w:t>
      </w:r>
      <w:r w:rsidR="003E6E49" w:rsidRPr="00A5069F">
        <w:rPr>
          <w:rFonts w:eastAsia="Times New Roman" w:cstheme="minorHAnsi"/>
          <w:lang w:val="en-GB" w:eastAsia="en-GB"/>
        </w:rPr>
        <w:t>/GBV, UNICEF aligns foundational learning, WASH and equity analy</w:t>
      </w:r>
      <w:r w:rsidR="00A660FD" w:rsidRPr="00A5069F">
        <w:rPr>
          <w:rFonts w:eastAsia="Times New Roman" w:cstheme="minorHAnsi"/>
          <w:lang w:val="en-GB" w:eastAsia="en-GB"/>
        </w:rPr>
        <w:t>sis</w:t>
      </w:r>
      <w:r w:rsidR="003E6E49" w:rsidRPr="00A5069F">
        <w:rPr>
          <w:rFonts w:eastAsia="Times New Roman" w:cstheme="minorHAnsi"/>
          <w:lang w:val="en-GB" w:eastAsia="en-GB"/>
        </w:rPr>
        <w:t xml:space="preserve"> (education &amp; cross-cutting LNOB), WHO steers </w:t>
      </w:r>
      <w:r w:rsidR="004126E1" w:rsidRPr="00A5069F">
        <w:rPr>
          <w:rFonts w:eastAsia="Times New Roman" w:cstheme="minorHAnsi"/>
          <w:lang w:val="en-GB" w:eastAsia="en-GB"/>
        </w:rPr>
        <w:t xml:space="preserve">primary health care </w:t>
      </w:r>
      <w:r w:rsidR="003E6E49" w:rsidRPr="00A5069F">
        <w:rPr>
          <w:rFonts w:eastAsia="Times New Roman" w:cstheme="minorHAnsi"/>
          <w:lang w:val="en-GB" w:eastAsia="en-GB"/>
        </w:rPr>
        <w:t xml:space="preserve">and health information systems (with links to data governance under Outcome 3); WFP links </w:t>
      </w:r>
      <w:r w:rsidR="00C53B21" w:rsidRPr="00A5069F">
        <w:rPr>
          <w:rFonts w:eastAsia="Times New Roman" w:cstheme="minorHAnsi"/>
          <w:lang w:val="en-GB" w:eastAsia="en-GB"/>
        </w:rPr>
        <w:t xml:space="preserve">education and nutrition under </w:t>
      </w:r>
      <w:r w:rsidR="00A660FD" w:rsidRPr="00A5069F">
        <w:rPr>
          <w:rFonts w:eastAsia="Times New Roman" w:cstheme="minorHAnsi"/>
          <w:lang w:val="en-GB" w:eastAsia="en-GB"/>
        </w:rPr>
        <w:t>O</w:t>
      </w:r>
      <w:r w:rsidR="00C53B21" w:rsidRPr="00A5069F">
        <w:rPr>
          <w:rFonts w:eastAsia="Times New Roman" w:cstheme="minorHAnsi"/>
          <w:lang w:val="en-GB" w:eastAsia="en-GB"/>
        </w:rPr>
        <w:t xml:space="preserve">utcomes 1 and 2; </w:t>
      </w:r>
      <w:r w:rsidR="003E6E49" w:rsidRPr="00A5069F">
        <w:rPr>
          <w:rFonts w:eastAsia="Times New Roman" w:cstheme="minorHAnsi"/>
          <w:lang w:val="en-GB" w:eastAsia="en-GB"/>
        </w:rPr>
        <w:t xml:space="preserve">UNDP leads governance/data and fiscal policy support under Outcome 3, and FAO/UNEP align to green growth and food systems in Outcome 4. In other areas, such as migration, derivation strengthened during implementation as demand </w:t>
      </w:r>
      <w:r w:rsidR="00C53B21" w:rsidRPr="00A5069F">
        <w:rPr>
          <w:rFonts w:eastAsia="Times New Roman" w:cstheme="minorHAnsi"/>
          <w:lang w:val="en-GB" w:eastAsia="en-GB"/>
        </w:rPr>
        <w:t>r</w:t>
      </w:r>
      <w:r w:rsidR="003E6E49" w:rsidRPr="00A5069F">
        <w:rPr>
          <w:rFonts w:eastAsia="Times New Roman" w:cstheme="minorHAnsi"/>
          <w:lang w:val="en-GB" w:eastAsia="en-GB"/>
        </w:rPr>
        <w:t xml:space="preserve">ose </w:t>
      </w:r>
      <w:r w:rsidR="00C53B21" w:rsidRPr="00A5069F">
        <w:rPr>
          <w:rFonts w:eastAsia="Times New Roman" w:cstheme="minorHAnsi"/>
          <w:lang w:val="en-GB" w:eastAsia="en-GB"/>
        </w:rPr>
        <w:t xml:space="preserve">(and resources became available) </w:t>
      </w:r>
      <w:r w:rsidR="003E6E49" w:rsidRPr="00A5069F">
        <w:rPr>
          <w:rFonts w:eastAsia="Times New Roman" w:cstheme="minorHAnsi"/>
          <w:lang w:val="en-GB" w:eastAsia="en-GB"/>
        </w:rPr>
        <w:t xml:space="preserve">and a UN </w:t>
      </w:r>
      <w:r w:rsidR="00C53B21" w:rsidRPr="00A5069F">
        <w:rPr>
          <w:rFonts w:eastAsia="Times New Roman" w:cstheme="minorHAnsi"/>
          <w:lang w:val="en-GB" w:eastAsia="en-GB"/>
        </w:rPr>
        <w:t>N</w:t>
      </w:r>
      <w:r w:rsidR="003E6E49" w:rsidRPr="00A5069F">
        <w:rPr>
          <w:rFonts w:eastAsia="Times New Roman" w:cstheme="minorHAnsi"/>
          <w:lang w:val="en-GB" w:eastAsia="en-GB"/>
        </w:rPr>
        <w:t xml:space="preserve">etwork for </w:t>
      </w:r>
      <w:r w:rsidR="00C53B21" w:rsidRPr="00A5069F">
        <w:rPr>
          <w:rFonts w:eastAsia="Times New Roman" w:cstheme="minorHAnsi"/>
          <w:lang w:val="en-GB" w:eastAsia="en-GB"/>
        </w:rPr>
        <w:t>M</w:t>
      </w:r>
      <w:r w:rsidR="003E6E49" w:rsidRPr="00A5069F">
        <w:rPr>
          <w:rFonts w:eastAsia="Times New Roman" w:cstheme="minorHAnsi"/>
          <w:lang w:val="en-GB" w:eastAsia="en-GB"/>
        </w:rPr>
        <w:t xml:space="preserve">igration </w:t>
      </w:r>
      <w:r w:rsidR="00C53B21" w:rsidRPr="00A5069F">
        <w:rPr>
          <w:rFonts w:eastAsia="Times New Roman" w:cstheme="minorHAnsi"/>
          <w:lang w:val="en-GB" w:eastAsia="en-GB"/>
        </w:rPr>
        <w:t>was established</w:t>
      </w:r>
      <w:r w:rsidR="003E6E49" w:rsidRPr="00A5069F">
        <w:rPr>
          <w:rFonts w:eastAsia="Times New Roman" w:cstheme="minorHAnsi"/>
          <w:lang w:val="en-GB" w:eastAsia="en-GB"/>
        </w:rPr>
        <w:t>.</w:t>
      </w:r>
      <w:r w:rsidR="00C53B21" w:rsidRPr="00A5069F">
        <w:rPr>
          <w:rStyle w:val="FootnoteReference"/>
          <w:rFonts w:eastAsia="Times New Roman" w:cstheme="minorHAnsi"/>
          <w:lang w:val="en-GB" w:eastAsia="en-GB"/>
        </w:rPr>
        <w:footnoteReference w:id="57"/>
      </w:r>
      <w:r w:rsidR="00C53B21" w:rsidRPr="00A5069F">
        <w:rPr>
          <w:rFonts w:eastAsia="Times New Roman" w:cstheme="minorHAnsi"/>
          <w:lang w:val="en-GB" w:eastAsia="en-GB"/>
        </w:rPr>
        <w:t xml:space="preserve"> </w:t>
      </w:r>
      <w:r w:rsidR="00CE4359" w:rsidRPr="00A5069F">
        <w:rPr>
          <w:rFonts w:eastAsia="Times New Roman" w:cstheme="minorHAnsi"/>
          <w:lang w:val="en-GB" w:eastAsia="en-GB"/>
        </w:rPr>
        <w:t xml:space="preserve">Agency programmes are reportedly well linked with the CF for </w:t>
      </w:r>
      <w:r w:rsidR="00A70ACB" w:rsidRPr="00A5069F">
        <w:rPr>
          <w:rFonts w:eastAsia="Times New Roman" w:cstheme="minorHAnsi"/>
          <w:lang w:val="en-GB" w:eastAsia="en-GB"/>
        </w:rPr>
        <w:t>Non-Resident</w:t>
      </w:r>
      <w:r w:rsidR="00CE4359" w:rsidRPr="00A5069F">
        <w:rPr>
          <w:rFonts w:eastAsia="Times New Roman" w:cstheme="minorHAnsi"/>
          <w:lang w:val="en-GB" w:eastAsia="en-GB"/>
        </w:rPr>
        <w:t xml:space="preserve"> Agencies (NRAs) as well, with ILO indicating strong entry points for jobs, labour standards and just transition, or UNAIDS indicating that the HIV topic is addressed sufficiently in the CF. </w:t>
      </w:r>
      <w:r w:rsidRPr="00A5069F">
        <w:rPr>
          <w:rFonts w:eastAsia="Times New Roman" w:cstheme="minorHAnsi"/>
          <w:lang w:val="en-GB" w:eastAsia="en-GB"/>
        </w:rPr>
        <w:t xml:space="preserve">However, programming cycles do not always coincide, creating practical difficulties in aligning </w:t>
      </w:r>
      <w:r w:rsidR="00E004BC" w:rsidRPr="00A5069F">
        <w:rPr>
          <w:rFonts w:eastAsia="Times New Roman" w:cstheme="minorHAnsi"/>
          <w:lang w:val="en-GB" w:eastAsia="en-GB"/>
        </w:rPr>
        <w:t xml:space="preserve">programming </w:t>
      </w:r>
      <w:r w:rsidRPr="00A5069F">
        <w:rPr>
          <w:rFonts w:eastAsia="Times New Roman" w:cstheme="minorHAnsi"/>
          <w:lang w:val="en-GB" w:eastAsia="en-GB"/>
        </w:rPr>
        <w:t>processes with the CF’s timeframes.</w:t>
      </w:r>
      <w:r w:rsidR="00E004BC" w:rsidRPr="00A5069F">
        <w:rPr>
          <w:rStyle w:val="FootnoteReference"/>
          <w:rFonts w:eastAsia="Times New Roman" w:cstheme="minorHAnsi"/>
          <w:lang w:val="en-GB" w:eastAsia="en-GB"/>
        </w:rPr>
        <w:footnoteReference w:id="58"/>
      </w:r>
      <w:r w:rsidRPr="00A5069F">
        <w:rPr>
          <w:rFonts w:eastAsia="Times New Roman" w:cstheme="minorHAnsi"/>
          <w:lang w:val="en-GB" w:eastAsia="en-GB"/>
        </w:rPr>
        <w:t xml:space="preserve"> Moreover, because the CF is very broad, alignment often remains at the level of theoretical consistency with strategic outcomes, while concrete programming continues to be driven by donor opportunities and agency mandates. </w:t>
      </w:r>
    </w:p>
    <w:p w14:paraId="53E89CCA" w14:textId="0A5CE0F9" w:rsidR="00FD17F7" w:rsidRPr="00A5069F" w:rsidRDefault="00595144" w:rsidP="002F7182">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At the same time, alignment is often more administrative than substantive. Once implementation begins, agency priorities are primarily steered by corporate mandates and donor commitments, rather than by CF priorities. This results in planning processes that “tick the box” of CF alignment but do not always translate into joint action or integrated programming. While the CF is clearly referenced in agency strategic documents, and provides a common umbrella for alignment, its influence is weaker at the level of outputs, projects, and resource mobilisation, where individual mandates and donor opportunities dominate.</w:t>
      </w:r>
      <w:r w:rsidR="00E558CF" w:rsidRPr="00A5069F">
        <w:rPr>
          <w:rFonts w:eastAsia="Times New Roman" w:cstheme="minorHAnsi"/>
          <w:lang w:val="en-GB" w:eastAsia="en-GB"/>
        </w:rPr>
        <w:t xml:space="preserve"> </w:t>
      </w:r>
      <w:r w:rsidR="007807B1" w:rsidRPr="00A5069F">
        <w:rPr>
          <w:rFonts w:eastAsia="Times New Roman" w:cstheme="minorHAnsi"/>
          <w:lang w:val="en-GB" w:eastAsia="en-GB"/>
        </w:rPr>
        <w:t xml:space="preserve">This is recognised by several UNCT </w:t>
      </w:r>
      <w:r w:rsidR="00193061" w:rsidRPr="00A5069F">
        <w:rPr>
          <w:rFonts w:eastAsia="Times New Roman" w:cstheme="minorHAnsi"/>
          <w:lang w:val="en-GB" w:eastAsia="en-GB"/>
        </w:rPr>
        <w:t>members, who underline that “</w:t>
      </w:r>
      <w:r w:rsidR="00193061" w:rsidRPr="00A5069F">
        <w:rPr>
          <w:rFonts w:eastAsia="Times New Roman" w:cstheme="minorHAnsi"/>
          <w:i/>
          <w:iCs/>
          <w:lang w:val="en-GB" w:eastAsia="en-GB"/>
        </w:rPr>
        <w:t>aside joint programs, the challenge is to really work together, coordinate and harmonise our work … not enough work is being done, […joint workplans…] are more a compilation of what everyone does</w:t>
      </w:r>
      <w:r w:rsidR="002F7182" w:rsidRPr="00A5069F">
        <w:rPr>
          <w:rFonts w:eastAsia="Times New Roman" w:cstheme="minorHAnsi"/>
          <w:lang w:val="en-GB" w:eastAsia="en-GB"/>
        </w:rPr>
        <w:t>”</w:t>
      </w:r>
      <w:r w:rsidR="00193061" w:rsidRPr="00A5069F">
        <w:rPr>
          <w:rStyle w:val="FootnoteReference"/>
          <w:rFonts w:eastAsia="Times New Roman" w:cstheme="minorHAnsi"/>
          <w:lang w:val="en-GB" w:eastAsia="en-GB"/>
        </w:rPr>
        <w:footnoteReference w:id="59"/>
      </w:r>
      <w:r w:rsidR="00C64ABC" w:rsidRPr="00A5069F">
        <w:rPr>
          <w:rFonts w:eastAsia="Times New Roman" w:cstheme="minorHAnsi"/>
          <w:lang w:val="en-GB" w:eastAsia="en-GB"/>
        </w:rPr>
        <w:t>; or “</w:t>
      </w:r>
      <w:r w:rsidR="00C64ABC" w:rsidRPr="00A5069F">
        <w:rPr>
          <w:rFonts w:eastAsia="Times New Roman" w:cstheme="minorHAnsi"/>
          <w:i/>
          <w:iCs/>
          <w:lang w:val="en-GB" w:eastAsia="en-GB"/>
        </w:rPr>
        <w:t>I don't think we are really using this document […CF], first of all, as a foundation or maybe the platform for the whole planning… many agencies have different projects, projects coverage, also scope, at the same time the timeline, are all different … so even if we talk about joint planning, joint programming, I think everybody is really focusing on their own project, ongoing activitie</w:t>
      </w:r>
      <w:r w:rsidR="00C64ABC" w:rsidRPr="00A5069F">
        <w:rPr>
          <w:rFonts w:eastAsia="Times New Roman" w:cstheme="minorHAnsi"/>
          <w:lang w:val="en-GB" w:eastAsia="en-GB"/>
        </w:rPr>
        <w:t>s”</w:t>
      </w:r>
      <w:r w:rsidR="00C64ABC" w:rsidRPr="00A5069F">
        <w:rPr>
          <w:rStyle w:val="FootnoteReference"/>
          <w:rFonts w:eastAsia="Times New Roman" w:cstheme="minorHAnsi"/>
          <w:lang w:val="en-GB" w:eastAsia="en-GB"/>
        </w:rPr>
        <w:footnoteReference w:id="60"/>
      </w:r>
      <w:r w:rsidR="00C64ABC" w:rsidRPr="00A5069F">
        <w:rPr>
          <w:rFonts w:eastAsia="Times New Roman" w:cstheme="minorHAnsi"/>
          <w:lang w:val="en-GB" w:eastAsia="en-GB"/>
        </w:rPr>
        <w:t>.</w:t>
      </w:r>
      <w:r w:rsidR="00193061" w:rsidRPr="00A5069F">
        <w:rPr>
          <w:rFonts w:eastAsia="Times New Roman" w:cstheme="minorHAnsi"/>
          <w:lang w:val="en-GB" w:eastAsia="en-GB"/>
        </w:rPr>
        <w:t xml:space="preserve"> </w:t>
      </w:r>
      <w:r w:rsidR="002F7182" w:rsidRPr="00A5069F">
        <w:rPr>
          <w:rFonts w:eastAsia="Times New Roman" w:cstheme="minorHAnsi"/>
          <w:lang w:val="en-GB" w:eastAsia="en-GB"/>
        </w:rPr>
        <w:t>Most</w:t>
      </w:r>
      <w:r w:rsidR="00193061" w:rsidRPr="00A5069F">
        <w:rPr>
          <w:rFonts w:eastAsia="Times New Roman" w:cstheme="minorHAnsi"/>
          <w:lang w:val="en-GB" w:eastAsia="en-GB"/>
        </w:rPr>
        <w:t xml:space="preserve"> agencies indicate that efforts are concentrated on negotiating the individual agency cooperation strategy: “</w:t>
      </w:r>
      <w:r w:rsidR="00193061" w:rsidRPr="00A5069F">
        <w:rPr>
          <w:rFonts w:eastAsia="Times New Roman" w:cstheme="minorHAnsi"/>
          <w:i/>
          <w:iCs/>
          <w:lang w:val="en-GB" w:eastAsia="en-GB"/>
        </w:rPr>
        <w:t>the advantage is we have our […agency] annual work plans …, so that is the really dynamic instrument aligned with the government priorities where we have much more opportunity to coordinate</w:t>
      </w:r>
      <w:r w:rsidR="00193061" w:rsidRPr="00A5069F">
        <w:rPr>
          <w:rFonts w:eastAsia="Times New Roman" w:cstheme="minorHAnsi"/>
          <w:lang w:val="en-GB" w:eastAsia="en-GB"/>
        </w:rPr>
        <w:t>”</w:t>
      </w:r>
      <w:r w:rsidR="00193061" w:rsidRPr="00A5069F">
        <w:rPr>
          <w:rStyle w:val="FootnoteReference"/>
          <w:rFonts w:eastAsia="Times New Roman" w:cstheme="minorHAnsi"/>
          <w:lang w:val="en-GB" w:eastAsia="en-GB"/>
        </w:rPr>
        <w:footnoteReference w:id="61"/>
      </w:r>
      <w:r w:rsidR="00C64ABC" w:rsidRPr="00A5069F">
        <w:rPr>
          <w:rFonts w:eastAsia="Times New Roman" w:cstheme="minorHAnsi"/>
          <w:lang w:val="en-GB" w:eastAsia="en-GB"/>
        </w:rPr>
        <w:t>; with another agency admitting that coordination and joint work</w:t>
      </w:r>
      <w:r w:rsidR="00324C30" w:rsidRPr="00A5069F">
        <w:rPr>
          <w:rFonts w:eastAsia="Times New Roman" w:cstheme="minorHAnsi"/>
          <w:lang w:val="en-GB" w:eastAsia="en-GB"/>
        </w:rPr>
        <w:t>-</w:t>
      </w:r>
      <w:r w:rsidR="00C64ABC" w:rsidRPr="00A5069F">
        <w:rPr>
          <w:rFonts w:eastAsia="Times New Roman" w:cstheme="minorHAnsi"/>
          <w:lang w:val="en-GB" w:eastAsia="en-GB"/>
        </w:rPr>
        <w:t>planning in their result areas is more of a “</w:t>
      </w:r>
      <w:r w:rsidR="00C64ABC" w:rsidRPr="00A5069F">
        <w:rPr>
          <w:rFonts w:eastAsia="Times New Roman" w:cstheme="minorHAnsi"/>
          <w:i/>
          <w:iCs/>
          <w:lang w:val="en-GB" w:eastAsia="en-GB"/>
        </w:rPr>
        <w:t>checkbox exercise</w:t>
      </w:r>
      <w:r w:rsidR="00C64ABC" w:rsidRPr="00A5069F">
        <w:rPr>
          <w:rFonts w:eastAsia="Times New Roman" w:cstheme="minorHAnsi"/>
          <w:lang w:val="en-GB" w:eastAsia="en-GB"/>
        </w:rPr>
        <w:t>” and “</w:t>
      </w:r>
      <w:r w:rsidR="00C64ABC" w:rsidRPr="00A5069F">
        <w:rPr>
          <w:rFonts w:eastAsia="Times New Roman" w:cstheme="minorHAnsi"/>
          <w:i/>
          <w:iCs/>
          <w:lang w:val="en-GB" w:eastAsia="en-GB"/>
        </w:rPr>
        <w:t>people are very clustered and siloed in their own UN agencies</w:t>
      </w:r>
      <w:r w:rsidR="00C64ABC" w:rsidRPr="00A5069F">
        <w:rPr>
          <w:rFonts w:eastAsia="Times New Roman" w:cstheme="minorHAnsi"/>
          <w:lang w:val="en-GB" w:eastAsia="en-GB"/>
        </w:rPr>
        <w:t>”</w:t>
      </w:r>
      <w:r w:rsidR="00C64ABC" w:rsidRPr="00A5069F">
        <w:rPr>
          <w:rStyle w:val="FootnoteReference"/>
          <w:rFonts w:eastAsia="Times New Roman" w:cstheme="minorHAnsi"/>
          <w:lang w:val="en-GB" w:eastAsia="en-GB"/>
        </w:rPr>
        <w:footnoteReference w:id="62"/>
      </w:r>
      <w:r w:rsidR="00C64ABC" w:rsidRPr="00A5069F">
        <w:rPr>
          <w:rFonts w:eastAsia="Times New Roman" w:cstheme="minorHAnsi"/>
          <w:lang w:val="en-GB" w:eastAsia="en-GB"/>
        </w:rPr>
        <w:t xml:space="preserve">. </w:t>
      </w:r>
      <w:r w:rsidR="00193061" w:rsidRPr="00A5069F">
        <w:rPr>
          <w:rFonts w:eastAsia="Times New Roman" w:cstheme="minorHAnsi"/>
          <w:lang w:val="en-GB" w:eastAsia="en-GB"/>
        </w:rPr>
        <w:t xml:space="preserve"> </w:t>
      </w:r>
      <w:r w:rsidR="00FD17F7" w:rsidRPr="00A5069F">
        <w:rPr>
          <w:rFonts w:eastAsia="Times New Roman" w:cstheme="minorHAnsi"/>
          <w:lang w:val="en-GB" w:eastAsia="en-GB"/>
        </w:rPr>
        <w:t>This means that, although derivation is visible in formal terms, it is sometimes less tangible at the operational level</w:t>
      </w:r>
      <w:r w:rsidRPr="00A5069F">
        <w:rPr>
          <w:rFonts w:eastAsia="Times New Roman" w:cstheme="minorHAnsi"/>
          <w:lang w:val="en-GB" w:eastAsia="en-GB"/>
        </w:rPr>
        <w:t xml:space="preserve">, </w:t>
      </w:r>
      <w:r w:rsidR="00193061" w:rsidRPr="00A5069F">
        <w:rPr>
          <w:rFonts w:eastAsia="Times New Roman" w:cstheme="minorHAnsi"/>
          <w:lang w:val="en-GB" w:eastAsia="en-GB"/>
        </w:rPr>
        <w:t xml:space="preserve">mirroring </w:t>
      </w:r>
      <w:r w:rsidRPr="00A5069F">
        <w:rPr>
          <w:rFonts w:eastAsia="Times New Roman" w:cstheme="minorHAnsi"/>
          <w:lang w:val="en-GB" w:eastAsia="en-GB"/>
        </w:rPr>
        <w:t xml:space="preserve">global patterns identified </w:t>
      </w:r>
      <w:r w:rsidRPr="00A5069F">
        <w:rPr>
          <w:rFonts w:eastAsia="Times New Roman" w:cstheme="minorHAnsi"/>
          <w:lang w:val="en-GB" w:eastAsia="en-GB"/>
        </w:rPr>
        <w:lastRenderedPageBreak/>
        <w:t xml:space="preserve">by the </w:t>
      </w:r>
      <w:r w:rsidR="00E558CF" w:rsidRPr="00A5069F">
        <w:rPr>
          <w:rFonts w:eastAsia="Times New Roman" w:cstheme="minorHAnsi"/>
          <w:lang w:val="en-GB" w:eastAsia="en-GB"/>
        </w:rPr>
        <w:t>System-Wide Evaluation Office (</w:t>
      </w:r>
      <w:r w:rsidRPr="00A5069F">
        <w:rPr>
          <w:rFonts w:eastAsia="Times New Roman" w:cstheme="minorHAnsi"/>
          <w:lang w:val="en-GB" w:eastAsia="en-GB"/>
        </w:rPr>
        <w:t>SWEO</w:t>
      </w:r>
      <w:r w:rsidR="00E558CF" w:rsidRPr="00A5069F">
        <w:rPr>
          <w:rFonts w:eastAsia="Times New Roman" w:cstheme="minorHAnsi"/>
          <w:lang w:val="en-GB" w:eastAsia="en-GB"/>
        </w:rPr>
        <w:t>)</w:t>
      </w:r>
      <w:r w:rsidRPr="00A5069F">
        <w:rPr>
          <w:rFonts w:eastAsia="Times New Roman" w:cstheme="minorHAnsi"/>
          <w:lang w:val="en-GB" w:eastAsia="en-GB"/>
        </w:rPr>
        <w:t xml:space="preserve"> evaluation.</w:t>
      </w:r>
      <w:r w:rsidRPr="00A5069F">
        <w:rPr>
          <w:rStyle w:val="FootnoteReference"/>
          <w:rFonts w:eastAsia="Times New Roman" w:cstheme="minorHAnsi"/>
          <w:lang w:val="en-GB" w:eastAsia="en-GB"/>
        </w:rPr>
        <w:footnoteReference w:id="63"/>
      </w:r>
      <w:r w:rsidR="002F7182" w:rsidRPr="00A5069F">
        <w:rPr>
          <w:rFonts w:eastAsia="Times New Roman" w:cstheme="minorHAnsi"/>
          <w:lang w:val="en-GB" w:eastAsia="en-GB"/>
        </w:rPr>
        <w:t xml:space="preserve"> T</w:t>
      </w:r>
      <w:r w:rsidR="00FD17F7" w:rsidRPr="00A5069F">
        <w:rPr>
          <w:rFonts w:eastAsia="Times New Roman" w:cstheme="minorHAnsi"/>
          <w:lang w:val="en-GB" w:eastAsia="en-GB"/>
        </w:rPr>
        <w:t xml:space="preserve">o operationalise the CF, agencies rely on </w:t>
      </w:r>
      <w:r w:rsidR="00FD17F7" w:rsidRPr="00A5069F">
        <w:rPr>
          <w:rFonts w:eastAsia="Times New Roman" w:cstheme="minorHAnsi"/>
          <w:b/>
          <w:bCs/>
          <w:lang w:val="en-GB" w:eastAsia="en-GB"/>
        </w:rPr>
        <w:t>Joint Work Plans</w:t>
      </w:r>
      <w:r w:rsidR="00FD17F7" w:rsidRPr="00A5069F">
        <w:rPr>
          <w:rFonts w:eastAsia="Times New Roman" w:cstheme="minorHAnsi"/>
          <w:lang w:val="en-GB" w:eastAsia="en-GB"/>
        </w:rPr>
        <w:t xml:space="preserve"> (JWPs) and the results framework. These instruments are designed to translate broad strategic outcomes into annual deliverables and shared accountability. Yet, </w:t>
      </w:r>
      <w:r w:rsidR="00526B8D" w:rsidRPr="00A5069F">
        <w:rPr>
          <w:rFonts w:eastAsia="Times New Roman" w:cstheme="minorHAnsi"/>
          <w:lang w:val="en-GB" w:eastAsia="en-GB"/>
        </w:rPr>
        <w:t>t</w:t>
      </w:r>
      <w:r w:rsidR="00FD17F7" w:rsidRPr="00A5069F">
        <w:rPr>
          <w:rFonts w:eastAsia="Times New Roman" w:cstheme="minorHAnsi"/>
          <w:lang w:val="en-GB" w:eastAsia="en-GB"/>
        </w:rPr>
        <w:t>heir effectiveness has been mixed: while they provide a platform for information sharing and documentation, they have not always generated the kind of joint planning or resource pooling envisaged in the original CF design.</w:t>
      </w:r>
      <w:r w:rsidR="002F7182" w:rsidRPr="00A5069F">
        <w:rPr>
          <w:rStyle w:val="FootnoteReference"/>
          <w:rFonts w:eastAsia="Times New Roman" w:cstheme="minorHAnsi"/>
          <w:lang w:val="en-GB" w:eastAsia="en-GB"/>
        </w:rPr>
        <w:footnoteReference w:id="64"/>
      </w:r>
      <w:r w:rsidR="00526B8D" w:rsidRPr="00A5069F">
        <w:rPr>
          <w:rFonts w:eastAsia="Times New Roman" w:cstheme="minorHAnsi"/>
          <w:lang w:val="en-GB" w:eastAsia="en-GB"/>
        </w:rPr>
        <w:t xml:space="preserve"> </w:t>
      </w:r>
    </w:p>
    <w:p w14:paraId="2BF80CD3" w14:textId="5428E421" w:rsidR="00E471DA" w:rsidRPr="00A5069F" w:rsidRDefault="00E471DA" w:rsidP="00E471DA">
      <w:pPr>
        <w:spacing w:before="120" w:after="200" w:line="276" w:lineRule="auto"/>
        <w:textAlignment w:val="baseline"/>
        <w:rPr>
          <w:rFonts w:cstheme="minorHAnsi"/>
          <w:lang w:val="en-GB"/>
        </w:rPr>
      </w:pPr>
      <w:r w:rsidRPr="00A5069F">
        <w:rPr>
          <w:rFonts w:cstheme="minorHAnsi"/>
          <w:lang w:val="en-GB"/>
        </w:rPr>
        <w:t xml:space="preserve">The Cooperation Framework is operationalised through four </w:t>
      </w:r>
      <w:r w:rsidRPr="00A5069F">
        <w:rPr>
          <w:rFonts w:cstheme="minorHAnsi"/>
          <w:b/>
          <w:bCs/>
          <w:lang w:val="en-GB"/>
        </w:rPr>
        <w:t>Results Groups</w:t>
      </w:r>
      <w:r w:rsidRPr="00A5069F">
        <w:rPr>
          <w:rFonts w:cstheme="minorHAnsi"/>
          <w:lang w:val="en-GB"/>
        </w:rPr>
        <w:t xml:space="preserve"> (RGs), each corresponding to one of the CF’s outcomes. In principle, these structures are meant to provide a platform for joint planning, monitoring, and collective accountability. In practice, however, their effectiveness has been varied, depending largely on who is leading them, the level of engagement of member agencies, and the degree of support provided by the RCO.</w:t>
      </w:r>
      <w:r w:rsidR="00526B8D" w:rsidRPr="00A5069F">
        <w:rPr>
          <w:rFonts w:cstheme="minorHAnsi"/>
          <w:lang w:val="en-GB"/>
        </w:rPr>
        <w:t xml:space="preserve"> </w:t>
      </w:r>
      <w:r w:rsidRPr="00A5069F">
        <w:rPr>
          <w:rFonts w:cstheme="minorHAnsi"/>
          <w:lang w:val="en-GB"/>
        </w:rPr>
        <w:t xml:space="preserve">Most agencies acknowledge that the RGs have played a role in bringing members together around a shared results framework, but their function has been primarily as information-sharing and reporting platforms rather than as spaces for joint programming or strategic decision-making. Typically, the RGs convene twice a year: first to draft the annual workplans, and later to compile reporting against the </w:t>
      </w:r>
      <w:r w:rsidR="00526B8D" w:rsidRPr="00A5069F">
        <w:rPr>
          <w:rFonts w:cstheme="minorHAnsi"/>
          <w:lang w:val="en-GB"/>
        </w:rPr>
        <w:t>CF</w:t>
      </w:r>
      <w:r w:rsidRPr="00A5069F">
        <w:rPr>
          <w:rFonts w:cstheme="minorHAnsi"/>
          <w:lang w:val="en-GB"/>
        </w:rPr>
        <w:t xml:space="preserve"> indicators. Between these milestones, engagement </w:t>
      </w:r>
      <w:r w:rsidR="00526B8D" w:rsidRPr="00A5069F">
        <w:rPr>
          <w:rFonts w:cstheme="minorHAnsi"/>
          <w:lang w:val="en-GB"/>
        </w:rPr>
        <w:t>at the RG level varies largely</w:t>
      </w:r>
      <w:r w:rsidRPr="00A5069F">
        <w:rPr>
          <w:rFonts w:cstheme="minorHAnsi"/>
          <w:lang w:val="en-GB"/>
        </w:rPr>
        <w:t xml:space="preserve">, and discussions </w:t>
      </w:r>
      <w:r w:rsidR="00526B8D" w:rsidRPr="00A5069F">
        <w:rPr>
          <w:rFonts w:cstheme="minorHAnsi"/>
          <w:lang w:val="en-GB"/>
        </w:rPr>
        <w:t xml:space="preserve">often </w:t>
      </w:r>
      <w:r w:rsidRPr="00A5069F">
        <w:rPr>
          <w:rFonts w:cstheme="minorHAnsi"/>
          <w:lang w:val="en-GB"/>
        </w:rPr>
        <w:t>tend to remain at a procedural rather than a strategic level.</w:t>
      </w:r>
      <w:r w:rsidR="00526B8D" w:rsidRPr="00A5069F">
        <w:rPr>
          <w:rFonts w:cstheme="minorHAnsi"/>
          <w:lang w:val="en-GB"/>
        </w:rPr>
        <w:t xml:space="preserve"> </w:t>
      </w:r>
      <w:r w:rsidRPr="00A5069F">
        <w:rPr>
          <w:rFonts w:cstheme="minorHAnsi"/>
          <w:lang w:val="en-GB"/>
        </w:rPr>
        <w:t xml:space="preserve">While the RCO </w:t>
      </w:r>
      <w:proofErr w:type="gramStart"/>
      <w:r w:rsidRPr="00A5069F">
        <w:rPr>
          <w:rFonts w:cstheme="minorHAnsi"/>
          <w:lang w:val="en-GB"/>
        </w:rPr>
        <w:t>provides assistance to</w:t>
      </w:r>
      <w:proofErr w:type="gramEnd"/>
      <w:r w:rsidRPr="00A5069F">
        <w:rPr>
          <w:rFonts w:cstheme="minorHAnsi"/>
          <w:lang w:val="en-GB"/>
        </w:rPr>
        <w:t xml:space="preserve"> support the functioning of the RGs, agencies and partners note that the system has not become a locus of innovation or co-creation. Instead, the RGs are often seen as an administrative burde</w:t>
      </w:r>
      <w:r w:rsidR="00526B8D" w:rsidRPr="00A5069F">
        <w:rPr>
          <w:rFonts w:cstheme="minorHAnsi"/>
          <w:lang w:val="en-GB"/>
        </w:rPr>
        <w:t>n</w:t>
      </w:r>
      <w:r w:rsidRPr="00A5069F">
        <w:rPr>
          <w:rFonts w:cstheme="minorHAnsi"/>
          <w:lang w:val="en-GB"/>
        </w:rPr>
        <w:t xml:space="preserve">, particularly because they sit alongside other parallel coordination processes that are more substantive and politically salient. </w:t>
      </w:r>
      <w:r w:rsidRPr="00A5069F">
        <w:rPr>
          <w:rFonts w:cstheme="minorHAnsi"/>
          <w:b/>
          <w:bCs/>
          <w:lang w:val="en-GB"/>
        </w:rPr>
        <w:t>Sector Working Groups</w:t>
      </w:r>
      <w:r w:rsidRPr="00A5069F">
        <w:rPr>
          <w:rFonts w:cstheme="minorHAnsi"/>
          <w:lang w:val="en-GB"/>
        </w:rPr>
        <w:t xml:space="preserve">, led jointly by government, UN and other donors, already require significant investment of staff time and resources, and UN agencies must participate in those as well. As a result, RGs are perceived by many in the UNCT as </w:t>
      </w:r>
      <w:r w:rsidRPr="00A5069F">
        <w:rPr>
          <w:rFonts w:cstheme="minorHAnsi"/>
          <w:b/>
          <w:bCs/>
          <w:lang w:val="en-GB"/>
        </w:rPr>
        <w:t>duplicating effort</w:t>
      </w:r>
      <w:r w:rsidRPr="00A5069F">
        <w:rPr>
          <w:rFonts w:cstheme="minorHAnsi"/>
          <w:lang w:val="en-GB"/>
        </w:rPr>
        <w:t>, rather than adding distinctive value. Although this dynamic is not unique to Lao PDR, this challenge is compounded by the relatively small size of the UNCT, which makes the transaction costs of multiple coordination layers particularly heavy.</w:t>
      </w:r>
    </w:p>
    <w:p w14:paraId="40ECF3F1" w14:textId="0D7876DF" w:rsidR="00597404" w:rsidRPr="00A5069F" w:rsidRDefault="00597404" w:rsidP="00526B8D">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The </w:t>
      </w:r>
      <w:r w:rsidR="00526B8D" w:rsidRPr="00A5069F">
        <w:rPr>
          <w:rFonts w:eastAsia="Times New Roman" w:cstheme="minorHAnsi"/>
          <w:b/>
          <w:bCs/>
          <w:lang w:val="en-GB" w:eastAsia="en-GB"/>
        </w:rPr>
        <w:t>JWPs</w:t>
      </w:r>
      <w:r w:rsidRPr="00A5069F">
        <w:rPr>
          <w:rFonts w:eastAsia="Times New Roman" w:cstheme="minorHAnsi"/>
          <w:lang w:val="en-GB" w:eastAsia="en-GB"/>
        </w:rPr>
        <w:t xml:space="preserve"> constitute the principal instrument for operationalising the UNSDCF at the activity level, serving as the official repository of all UN-supported initiatives in Lao PDR. In principle, JWPs are intended to enhance joint reflection, planning, budgeting, resource mobilisation, implementation, monitoring, and learning, with the explicit aim of reducing overlaps, filling gaps, and ensuring synergies across RGs. In practice, however, the process of formulating the JWPs often appears more as a </w:t>
      </w:r>
      <w:r w:rsidRPr="00A5069F">
        <w:rPr>
          <w:rFonts w:eastAsia="Times New Roman" w:cstheme="minorHAnsi"/>
          <w:i/>
          <w:iCs/>
          <w:lang w:val="en-GB" w:eastAsia="en-GB"/>
        </w:rPr>
        <w:t>retrofitting exercise</w:t>
      </w:r>
      <w:r w:rsidRPr="00A5069F">
        <w:rPr>
          <w:rFonts w:eastAsia="Times New Roman" w:cstheme="minorHAnsi"/>
          <w:lang w:val="en-GB" w:eastAsia="en-GB"/>
        </w:rPr>
        <w:t xml:space="preserve"> than a forward-looking joint planning mechanism. UN agencies tend to adapt projects already in the pipeline into the prescribed JWP format, rather than designing initiatives explicitly through the CF lens. While JWPs are technically endorsed by the JSC and reviewed by the </w:t>
      </w:r>
      <w:r w:rsidR="00A73D20" w:rsidRPr="00A5069F">
        <w:rPr>
          <w:rFonts w:eastAsia="Times New Roman" w:cstheme="minorHAnsi"/>
          <w:lang w:val="en-GB" w:eastAsia="en-GB"/>
        </w:rPr>
        <w:t>LEAD</w:t>
      </w:r>
      <w:r w:rsidRPr="00A5069F">
        <w:rPr>
          <w:rFonts w:eastAsia="Times New Roman" w:cstheme="minorHAnsi"/>
          <w:lang w:val="en-GB" w:eastAsia="en-GB"/>
        </w:rPr>
        <w:t xml:space="preserve"> group, these mechanisms do not systematically interrogate the coherence of activities at the sub-output level. </w:t>
      </w:r>
      <w:r w:rsidR="00526B8D" w:rsidRPr="00A5069F">
        <w:rPr>
          <w:rFonts w:eastAsia="Times New Roman" w:cstheme="minorHAnsi"/>
          <w:lang w:val="en-GB" w:eastAsia="en-GB"/>
        </w:rPr>
        <w:t>J</w:t>
      </w:r>
      <w:r w:rsidRPr="00A5069F">
        <w:rPr>
          <w:rFonts w:eastAsia="Times New Roman" w:cstheme="minorHAnsi"/>
          <w:lang w:val="en-GB" w:eastAsia="en-GB"/>
        </w:rPr>
        <w:t xml:space="preserve">WPs primarily function as </w:t>
      </w:r>
      <w:r w:rsidRPr="00A5069F">
        <w:rPr>
          <w:rFonts w:eastAsia="Times New Roman" w:cstheme="minorHAnsi"/>
          <w:sz w:val="22"/>
          <w:lang w:val="en-GB" w:eastAsia="en-GB"/>
        </w:rPr>
        <w:t>internal coordination and reporting tools for the UN, with limited utility as practical work-planning instruments.</w:t>
      </w:r>
      <w:r w:rsidR="00A161ED" w:rsidRPr="00A5069F">
        <w:rPr>
          <w:rFonts w:eastAsia="Times New Roman" w:cstheme="minorHAnsi"/>
          <w:sz w:val="22"/>
          <w:lang w:val="en-GB" w:eastAsia="en-GB"/>
        </w:rPr>
        <w:t xml:space="preserve"> </w:t>
      </w:r>
      <w:r w:rsidR="00526B8D" w:rsidRPr="00A5069F">
        <w:rPr>
          <w:rFonts w:eastAsia="Times New Roman" w:cstheme="minorHAnsi"/>
          <w:sz w:val="22"/>
          <w:lang w:val="en-GB" w:eastAsia="en-GB"/>
        </w:rPr>
        <w:t>They are broadly</w:t>
      </w:r>
      <w:r w:rsidR="00A161ED" w:rsidRPr="00A5069F">
        <w:rPr>
          <w:rFonts w:eastAsia="Times New Roman" w:cstheme="minorHAnsi"/>
          <w:sz w:val="22"/>
          <w:lang w:val="en-GB" w:eastAsia="en-GB"/>
        </w:rPr>
        <w:t xml:space="preserve"> seen as useful for documentation but not transformative for programming. One agency described them as “</w:t>
      </w:r>
      <w:r w:rsidR="00A161ED" w:rsidRPr="00A5069F">
        <w:rPr>
          <w:rFonts w:eastAsia="Times New Roman" w:cstheme="minorHAnsi"/>
          <w:i/>
          <w:iCs/>
          <w:sz w:val="22"/>
          <w:lang w:val="en-GB" w:eastAsia="en-GB"/>
        </w:rPr>
        <w:t>tick-box exercises”</w:t>
      </w:r>
      <w:r w:rsidR="00A161ED" w:rsidRPr="00A5069F">
        <w:rPr>
          <w:rFonts w:eastAsia="Times New Roman" w:cstheme="minorHAnsi"/>
          <w:sz w:val="22"/>
          <w:lang w:val="en-GB" w:eastAsia="en-GB"/>
        </w:rPr>
        <w:t xml:space="preserve"> that often list parallel agency activities without true integration; others highlighted the substantial additional workload they represent, without necessarily improving coherence.</w:t>
      </w:r>
      <w:r w:rsidR="00526B8D" w:rsidRPr="00A5069F">
        <w:rPr>
          <w:rStyle w:val="FootnoteReference"/>
          <w:rFonts w:eastAsia="Times New Roman" w:cstheme="minorHAnsi"/>
          <w:lang w:val="en-GB" w:eastAsia="en-GB"/>
        </w:rPr>
        <w:footnoteReference w:id="65"/>
      </w:r>
      <w:r w:rsidR="00526B8D" w:rsidRPr="00A5069F">
        <w:rPr>
          <w:rFonts w:eastAsia="Times New Roman" w:cstheme="minorHAnsi"/>
          <w:lang w:val="en-GB" w:eastAsia="en-GB"/>
        </w:rPr>
        <w:t xml:space="preserve"> Moreover, U</w:t>
      </w:r>
      <w:r w:rsidRPr="00A5069F">
        <w:rPr>
          <w:rFonts w:eastAsia="Times New Roman" w:cstheme="minorHAnsi"/>
          <w:lang w:val="en-GB" w:eastAsia="en-GB"/>
        </w:rPr>
        <w:t xml:space="preserve">N agencies often prepare their own bilateral workplans with government ministries and agencies. These agency-level workplans serve as the real operational basis for monitoring and follow-up, with project documents carefully reviewed and endorsed by the relevant government institutions prior to implementation. This ensures alignment with national priorities, but it also reinforces the perception that </w:t>
      </w:r>
      <w:r w:rsidRPr="00A5069F">
        <w:rPr>
          <w:rFonts w:eastAsia="Times New Roman" w:cstheme="minorHAnsi"/>
          <w:lang w:val="en-GB" w:eastAsia="en-GB"/>
        </w:rPr>
        <w:lastRenderedPageBreak/>
        <w:t>JWPs are largely inward-facing instruments of UN coordination, rather than vehicles for joint ownership with government counterparts. Government officials indicate that their main role is to validate and endorse project documents within their sectoral remit in the framework of bilateral work</w:t>
      </w:r>
      <w:r w:rsidR="00324C30" w:rsidRPr="00A5069F">
        <w:rPr>
          <w:rFonts w:eastAsia="Times New Roman" w:cstheme="minorHAnsi"/>
          <w:lang w:val="en-GB" w:eastAsia="en-GB"/>
        </w:rPr>
        <w:t>-</w:t>
      </w:r>
      <w:r w:rsidRPr="00A5069F">
        <w:rPr>
          <w:rFonts w:eastAsia="Times New Roman" w:cstheme="minorHAnsi"/>
          <w:lang w:val="en-GB" w:eastAsia="en-GB"/>
        </w:rPr>
        <w:t>planning with individual agencies, not to engage deeply with the JWPs as such.</w:t>
      </w:r>
      <w:r w:rsidRPr="00A5069F">
        <w:rPr>
          <w:rStyle w:val="FootnoteReference"/>
          <w:rFonts w:eastAsia="Times New Roman" w:cstheme="minorHAnsi"/>
          <w:lang w:val="en-GB" w:eastAsia="en-GB"/>
        </w:rPr>
        <w:footnoteReference w:id="66"/>
      </w:r>
    </w:p>
    <w:p w14:paraId="1D6F1414" w14:textId="5DB35422" w:rsidR="00E97BFD" w:rsidRPr="00A5069F" w:rsidRDefault="00597404" w:rsidP="00E97BFD">
      <w:pPr>
        <w:spacing w:before="120" w:after="200" w:line="276" w:lineRule="auto"/>
        <w:textAlignment w:val="baseline"/>
        <w:rPr>
          <w:rFonts w:cstheme="minorHAnsi"/>
          <w:szCs w:val="20"/>
          <w:lang w:val="en-GB" w:eastAsia="en-GB"/>
        </w:rPr>
      </w:pPr>
      <w:r w:rsidRPr="00A5069F">
        <w:rPr>
          <w:rFonts w:eastAsia="Times New Roman" w:cstheme="minorHAnsi"/>
          <w:lang w:val="en-GB" w:eastAsia="en-GB"/>
        </w:rPr>
        <w:t xml:space="preserve">The UNCT have made efforts to increase the significance of JWPs by enhancing their coherence and strategic value. Since 2024, JWPs introduced a new feature on </w:t>
      </w:r>
      <w:r w:rsidRPr="00A5069F">
        <w:rPr>
          <w:rFonts w:eastAsia="Times New Roman" w:cstheme="minorHAnsi"/>
          <w:i/>
          <w:iCs/>
          <w:lang w:val="en-GB" w:eastAsia="en-GB"/>
        </w:rPr>
        <w:t>cross-cutting issues</w:t>
      </w:r>
      <w:r w:rsidRPr="00A5069F">
        <w:rPr>
          <w:rFonts w:eastAsia="Times New Roman" w:cstheme="minorHAnsi"/>
          <w:lang w:val="en-GB" w:eastAsia="en-GB"/>
        </w:rPr>
        <w:t xml:space="preserve">, drawing on the global “six SDG transitions” (food systems, energy, digital connectivity, education, jobs and social protection, climate and biodiversity) as well as cross-cutting themes such as gender, human rights, youth, and persons with disabilities. This marks an attempt to systematise coordination across outcomes and outputs, recognising the interlinkages between different domains. The 2024 JWP also attempts to strengthen linkages to the CF’s Theory of Change, by mapping agency activities against the “if–then” assumptions and the six guiding principles of UN programming. While this provides a formal bridge between the CF design and implementation, in practice most of the “if” statements are only partially addressed. For example, activities to strengthen social protection or labour standards are included but not yet sufficient to fully realise the </w:t>
      </w:r>
      <w:proofErr w:type="spellStart"/>
      <w:r w:rsidRPr="00A5069F">
        <w:rPr>
          <w:rFonts w:eastAsia="Times New Roman" w:cstheme="minorHAnsi"/>
          <w:lang w:val="en-GB" w:eastAsia="en-GB"/>
        </w:rPr>
        <w:t>ToC</w:t>
      </w:r>
      <w:proofErr w:type="spellEnd"/>
      <w:r w:rsidRPr="00A5069F">
        <w:rPr>
          <w:rFonts w:eastAsia="Times New Roman" w:cstheme="minorHAnsi"/>
          <w:lang w:val="en-GB" w:eastAsia="en-GB"/>
        </w:rPr>
        <w:t xml:space="preserve"> assumptions. </w:t>
      </w:r>
      <w:r w:rsidR="00526B8D" w:rsidRPr="00A5069F">
        <w:rPr>
          <w:rFonts w:eastAsia="Times New Roman" w:cstheme="minorHAnsi"/>
          <w:lang w:val="en-GB" w:eastAsia="en-GB"/>
        </w:rPr>
        <w:t>T</w:t>
      </w:r>
      <w:r w:rsidR="00A161ED" w:rsidRPr="00A5069F">
        <w:rPr>
          <w:rFonts w:eastAsia="Times New Roman" w:cstheme="minorHAnsi"/>
          <w:lang w:val="en-GB" w:eastAsia="en-GB"/>
        </w:rPr>
        <w:t xml:space="preserve">he 2025 Joint Workplan signals a deliberate shift from aggregation to joint initiatives and joint programming within each Results Group. This recalibration is explicitly aligned with the UNCT’s resource-mobilisation framework, which prioritises fewer, transformative interventions that are strategically bundled and co-financed, rather than a long tail of fragmented activities. The 2025 approach focuses RG discussions on identifying a small set of cross-agency packages with shared indicators, anchored in national priorities and the six SDG transitions. </w:t>
      </w:r>
      <w:r w:rsidR="00526B8D" w:rsidRPr="00A5069F">
        <w:rPr>
          <w:rFonts w:eastAsia="Times New Roman" w:cstheme="minorHAnsi"/>
          <w:lang w:val="en-GB" w:eastAsia="en-GB"/>
        </w:rPr>
        <w:t>The UN is developing c</w:t>
      </w:r>
      <w:r w:rsidR="00A161ED" w:rsidRPr="00A5069F">
        <w:rPr>
          <w:rFonts w:eastAsia="Times New Roman" w:cstheme="minorHAnsi"/>
          <w:lang w:val="en-GB" w:eastAsia="en-GB"/>
        </w:rPr>
        <w:t xml:space="preserve">oncept notes </w:t>
      </w:r>
      <w:r w:rsidR="00526B8D" w:rsidRPr="00A5069F">
        <w:rPr>
          <w:rFonts w:eastAsia="Times New Roman" w:cstheme="minorHAnsi"/>
          <w:lang w:val="en-GB" w:eastAsia="en-GB"/>
        </w:rPr>
        <w:t>a</w:t>
      </w:r>
      <w:r w:rsidR="00A161ED" w:rsidRPr="00A5069F">
        <w:rPr>
          <w:rFonts w:eastAsia="Times New Roman" w:cstheme="minorHAnsi"/>
          <w:lang w:val="en-GB" w:eastAsia="en-GB"/>
        </w:rPr>
        <w:t xml:space="preserve">round these </w:t>
      </w:r>
      <w:proofErr w:type="gramStart"/>
      <w:r w:rsidR="00A161ED" w:rsidRPr="00A5069F">
        <w:rPr>
          <w:rFonts w:eastAsia="Times New Roman" w:cstheme="minorHAnsi"/>
          <w:lang w:val="en-GB" w:eastAsia="en-GB"/>
        </w:rPr>
        <w:t>high-impact</w:t>
      </w:r>
      <w:proofErr w:type="gramEnd"/>
      <w:r w:rsidR="00A161ED" w:rsidRPr="00A5069F">
        <w:rPr>
          <w:rFonts w:eastAsia="Times New Roman" w:cstheme="minorHAnsi"/>
          <w:lang w:val="en-GB" w:eastAsia="en-GB"/>
        </w:rPr>
        <w:t xml:space="preserve"> “bundles” in key areas (e.g., human capital and social protection, climate/green finance, migration and labour mobility, governance/data systems), with the intent to use JWPs as vehicles for co-creation, joint fundraising, and coordinated delivery rather than retrofitting existing pipelines. This represents an evolution from the </w:t>
      </w:r>
      <w:r w:rsidR="00526B8D" w:rsidRPr="00A5069F">
        <w:rPr>
          <w:rFonts w:eastAsia="Times New Roman" w:cstheme="minorHAnsi"/>
          <w:lang w:val="en-GB" w:eastAsia="en-GB"/>
        </w:rPr>
        <w:t>previous</w:t>
      </w:r>
      <w:r w:rsidR="00A161ED" w:rsidRPr="00A5069F">
        <w:rPr>
          <w:rFonts w:eastAsia="Times New Roman" w:cstheme="minorHAnsi"/>
          <w:lang w:val="en-GB" w:eastAsia="en-GB"/>
        </w:rPr>
        <w:t xml:space="preserve"> format</w:t>
      </w:r>
      <w:r w:rsidR="00526B8D" w:rsidRPr="00A5069F">
        <w:rPr>
          <w:rFonts w:eastAsia="Times New Roman" w:cstheme="minorHAnsi"/>
          <w:lang w:val="en-GB" w:eastAsia="en-GB"/>
        </w:rPr>
        <w:t>s</w:t>
      </w:r>
      <w:r w:rsidR="00A161ED" w:rsidRPr="00A5069F">
        <w:rPr>
          <w:rFonts w:eastAsia="Times New Roman" w:cstheme="minorHAnsi"/>
          <w:lang w:val="en-GB" w:eastAsia="en-GB"/>
        </w:rPr>
        <w:t>—maintaining the JWP’s role as a portfolio repository but raising the bar for jointness by concentrating on programmatic packages that can credibly mobilise resources and deliver results at scale.</w:t>
      </w:r>
      <w:r w:rsidR="00C53B21" w:rsidRPr="00A5069F">
        <w:rPr>
          <w:rFonts w:eastAsia="Times New Roman" w:cstheme="minorHAnsi"/>
          <w:lang w:val="en-GB" w:eastAsia="en-GB"/>
        </w:rPr>
        <w:t xml:space="preserve"> Hence, </w:t>
      </w:r>
      <w:r w:rsidR="00C53B21" w:rsidRPr="00A5069F">
        <w:rPr>
          <w:rFonts w:cstheme="minorHAnsi"/>
          <w:lang w:val="en-GB" w:eastAsia="en-GB"/>
        </w:rPr>
        <w:t>the UNCT is moving towards</w:t>
      </w:r>
      <w:r w:rsidR="00C53B21" w:rsidRPr="00A5069F">
        <w:rPr>
          <w:rFonts w:cstheme="minorHAnsi"/>
          <w:sz w:val="22"/>
          <w:lang w:val="en-GB" w:eastAsia="en-GB"/>
        </w:rPr>
        <w:t xml:space="preserve"> re-</w:t>
      </w:r>
      <w:r w:rsidR="002F7182" w:rsidRPr="00A5069F">
        <w:rPr>
          <w:rFonts w:cstheme="minorHAnsi"/>
          <w:sz w:val="22"/>
          <w:lang w:val="en-GB" w:eastAsia="en-GB"/>
        </w:rPr>
        <w:t>centr</w:t>
      </w:r>
      <w:r w:rsidR="002F7182" w:rsidRPr="00A5069F">
        <w:rPr>
          <w:rFonts w:cstheme="minorHAnsi"/>
          <w:lang w:val="en-GB" w:eastAsia="en-GB"/>
        </w:rPr>
        <w:t>ing</w:t>
      </w:r>
      <w:r w:rsidR="00C53B21" w:rsidRPr="00A5069F">
        <w:rPr>
          <w:rFonts w:cstheme="minorHAnsi"/>
          <w:sz w:val="22"/>
          <w:lang w:val="en-GB" w:eastAsia="en-GB"/>
        </w:rPr>
        <w:t xml:space="preserve"> each RG on </w:t>
      </w:r>
      <w:r w:rsidR="00C53B21" w:rsidRPr="00A5069F">
        <w:rPr>
          <w:rFonts w:cstheme="minorHAnsi"/>
          <w:b/>
          <w:bCs/>
          <w:sz w:val="22"/>
          <w:lang w:val="en-GB" w:eastAsia="en-GB"/>
        </w:rPr>
        <w:t>joint initiatives</w:t>
      </w:r>
      <w:r w:rsidR="00C53B21" w:rsidRPr="00A5069F">
        <w:rPr>
          <w:rFonts w:cstheme="minorHAnsi"/>
          <w:sz w:val="22"/>
          <w:lang w:val="en-GB" w:eastAsia="en-GB"/>
        </w:rPr>
        <w:t xml:space="preserve"> with shared indicators, dovetailing with the UNCT’s </w:t>
      </w:r>
      <w:r w:rsidR="00C53B21" w:rsidRPr="00A5069F">
        <w:rPr>
          <w:rFonts w:cstheme="minorHAnsi"/>
          <w:b/>
          <w:bCs/>
          <w:sz w:val="22"/>
          <w:lang w:val="en-GB" w:eastAsia="en-GB"/>
        </w:rPr>
        <w:t>joint resource-mobilisation framework</w:t>
      </w:r>
      <w:r w:rsidR="00C53B21" w:rsidRPr="00A5069F">
        <w:rPr>
          <w:rFonts w:cstheme="minorHAnsi"/>
          <w:sz w:val="22"/>
          <w:lang w:val="en-GB" w:eastAsia="en-GB"/>
        </w:rPr>
        <w:t xml:space="preserve"> and the exploration of a </w:t>
      </w:r>
      <w:r w:rsidR="00C53B21" w:rsidRPr="00A5069F">
        <w:rPr>
          <w:rFonts w:cstheme="minorHAnsi"/>
          <w:b/>
          <w:bCs/>
          <w:sz w:val="22"/>
          <w:lang w:val="en-GB" w:eastAsia="en-GB"/>
        </w:rPr>
        <w:t>country-level pooled fund</w:t>
      </w:r>
      <w:r w:rsidR="00C53B21" w:rsidRPr="00A5069F">
        <w:rPr>
          <w:rFonts w:cstheme="minorHAnsi"/>
          <w:sz w:val="22"/>
          <w:lang w:val="en-GB" w:eastAsia="en-GB"/>
        </w:rPr>
        <w:t xml:space="preserve"> to align financing with CF priorities.</w:t>
      </w:r>
      <w:r w:rsidR="00E97BFD" w:rsidRPr="00A5069F">
        <w:rPr>
          <w:rFonts w:cstheme="minorHAnsi"/>
          <w:sz w:val="22"/>
          <w:lang w:val="en-GB" w:eastAsia="en-GB"/>
        </w:rPr>
        <w:t xml:space="preserve"> </w:t>
      </w:r>
      <w:r w:rsidR="00E97BFD" w:rsidRPr="00A5069F">
        <w:rPr>
          <w:rFonts w:cstheme="minorHAnsi"/>
          <w:szCs w:val="20"/>
          <w:lang w:val="en-GB" w:eastAsia="en-GB"/>
        </w:rPr>
        <w:t xml:space="preserve">To reinforce the positioning of JWPs as a gateway for joint financing, delivery and advocacy, a “light coherence” screen could be applied to each activity, </w:t>
      </w:r>
      <w:proofErr w:type="gramStart"/>
      <w:r w:rsidR="00E97BFD" w:rsidRPr="00A5069F">
        <w:rPr>
          <w:rFonts w:cstheme="minorHAnsi"/>
          <w:szCs w:val="20"/>
          <w:lang w:val="en-GB" w:eastAsia="en-GB"/>
        </w:rPr>
        <w:t xml:space="preserve">in </w:t>
      </w:r>
      <w:r w:rsidR="007067A6" w:rsidRPr="00A5069F">
        <w:rPr>
          <w:rFonts w:cstheme="minorHAnsi"/>
          <w:szCs w:val="20"/>
          <w:lang w:val="en-GB" w:eastAsia="en-GB"/>
        </w:rPr>
        <w:t>order to</w:t>
      </w:r>
      <w:proofErr w:type="gramEnd"/>
      <w:r w:rsidR="00E97BFD" w:rsidRPr="00A5069F">
        <w:rPr>
          <w:rFonts w:cstheme="minorHAnsi"/>
          <w:szCs w:val="20"/>
          <w:lang w:val="en-GB" w:eastAsia="en-GB"/>
        </w:rPr>
        <w:t xml:space="preserve"> check for overlaps, map partners and ensure that LNOB and HR principles are consistently applied.  The RCO and LEAD group, working with RGs, would need to play a more proactive role in managing this process and producing a periodic/semi-annual to highlight overlaps and gaps. Over time, this shift would transform JWPs from an administrative compliance tool into the central portfolio management mechanism of the CF—making them the entry point not only for reporting, but also for resource mobilisation, coherence monitoring, and donor engagement.</w:t>
      </w:r>
    </w:p>
    <w:p w14:paraId="57FBF318" w14:textId="2087AF0B" w:rsidR="003813F0" w:rsidRPr="00A5069F" w:rsidRDefault="00A73D20" w:rsidP="00A70681">
      <w:pPr>
        <w:tabs>
          <w:tab w:val="num" w:pos="720"/>
        </w:tabs>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The </w:t>
      </w:r>
      <w:r w:rsidRPr="00A5069F">
        <w:rPr>
          <w:rFonts w:eastAsia="Times New Roman" w:cstheme="minorHAnsi"/>
          <w:b/>
          <w:bCs/>
          <w:lang w:val="en-GB" w:eastAsia="en-GB"/>
        </w:rPr>
        <w:t>Programme Oversight Group (POG)</w:t>
      </w:r>
      <w:r w:rsidRPr="00A5069F">
        <w:rPr>
          <w:rFonts w:eastAsia="Times New Roman" w:cstheme="minorHAnsi"/>
          <w:lang w:val="en-GB" w:eastAsia="en-GB"/>
        </w:rPr>
        <w:t xml:space="preserve"> and the </w:t>
      </w:r>
      <w:r w:rsidRPr="00A5069F">
        <w:rPr>
          <w:rFonts w:eastAsia="Times New Roman" w:cstheme="minorHAnsi"/>
          <w:b/>
          <w:bCs/>
          <w:lang w:val="en-GB" w:eastAsia="en-GB"/>
        </w:rPr>
        <w:t>LEAD group</w:t>
      </w:r>
      <w:r w:rsidRPr="00A5069F">
        <w:rPr>
          <w:rFonts w:eastAsia="Times New Roman" w:cstheme="minorHAnsi"/>
          <w:lang w:val="en-GB" w:eastAsia="en-GB"/>
        </w:rPr>
        <w:t xml:space="preserve"> are central to the UNCT’s coordination architecture in Lao PDR, but they play different roles. POG, </w:t>
      </w:r>
      <w:r w:rsidR="00A70681" w:rsidRPr="00A5069F">
        <w:rPr>
          <w:rFonts w:eastAsia="Times New Roman" w:cstheme="minorHAnsi"/>
          <w:lang w:val="en-GB" w:eastAsia="en-GB"/>
        </w:rPr>
        <w:t>f</w:t>
      </w:r>
      <w:r w:rsidRPr="00A5069F">
        <w:rPr>
          <w:rFonts w:eastAsia="Times New Roman" w:cstheme="minorHAnsi"/>
          <w:lang w:val="en-GB" w:eastAsia="en-GB"/>
        </w:rPr>
        <w:t>unctions primarily as the coordination and oversight body for implementation of the CF, ensuring alignment across RGs</w:t>
      </w:r>
      <w:r w:rsidR="00A70681" w:rsidRPr="00A5069F">
        <w:rPr>
          <w:rFonts w:eastAsia="Times New Roman" w:cstheme="minorHAnsi"/>
          <w:lang w:val="en-GB" w:eastAsia="en-GB"/>
        </w:rPr>
        <w:t>. While Results Groups are led by Heads of Agencies, POG is led by Deputy Heads. This creates a structural disconnect, with oversight and accountability not always matched by decision-making authority, reducing the strategic weight of POG deliberations and blurring lines of responsibility. L</w:t>
      </w:r>
      <w:r w:rsidRPr="00A5069F">
        <w:rPr>
          <w:rFonts w:eastAsia="Times New Roman" w:cstheme="minorHAnsi"/>
          <w:lang w:val="en-GB" w:eastAsia="en-GB"/>
        </w:rPr>
        <w:t xml:space="preserve">EAD has evolved from a simple monitoring and evaluation mechanism into a more ambitious structure bringing </w:t>
      </w:r>
      <w:r w:rsidRPr="00A5069F">
        <w:rPr>
          <w:rFonts w:eastAsia="Times New Roman" w:cstheme="minorHAnsi"/>
          <w:lang w:val="en-GB" w:eastAsia="en-GB"/>
        </w:rPr>
        <w:lastRenderedPageBreak/>
        <w:t xml:space="preserve">together </w:t>
      </w:r>
      <w:r w:rsidRPr="00A5069F">
        <w:rPr>
          <w:rFonts w:eastAsia="Times New Roman" w:cstheme="minorHAnsi"/>
          <w:b/>
          <w:bCs/>
          <w:lang w:val="en-GB" w:eastAsia="en-GB"/>
        </w:rPr>
        <w:t>data and evidence capacities</w:t>
      </w:r>
      <w:r w:rsidR="003813F0" w:rsidRPr="00A5069F">
        <w:rPr>
          <w:rStyle w:val="FootnoteReference"/>
          <w:rFonts w:eastAsia="Times New Roman" w:cstheme="minorHAnsi"/>
          <w:b/>
          <w:bCs/>
          <w:lang w:val="en-GB" w:eastAsia="en-GB"/>
        </w:rPr>
        <w:footnoteReference w:id="67"/>
      </w:r>
      <w:r w:rsidRPr="00A5069F">
        <w:rPr>
          <w:rFonts w:eastAsia="Times New Roman" w:cstheme="minorHAnsi"/>
          <w:lang w:val="en-GB" w:eastAsia="en-GB"/>
        </w:rPr>
        <w:t>.</w:t>
      </w:r>
      <w:r w:rsidR="00526B8D" w:rsidRPr="00A5069F">
        <w:rPr>
          <w:rFonts w:eastAsia="Times New Roman" w:cstheme="minorHAnsi"/>
          <w:lang w:val="en-GB" w:eastAsia="en-GB"/>
        </w:rPr>
        <w:t xml:space="preserve"> A k</w:t>
      </w:r>
      <w:r w:rsidRPr="00A5069F">
        <w:rPr>
          <w:rFonts w:eastAsia="Times New Roman" w:cstheme="minorHAnsi"/>
          <w:lang w:val="en-GB" w:eastAsia="en-GB"/>
        </w:rPr>
        <w:t xml:space="preserve">ey innovation of LEAD has been to go beyond indicator tracking, by actively connecting data to </w:t>
      </w:r>
      <w:r w:rsidRPr="00A5069F">
        <w:rPr>
          <w:rFonts w:eastAsia="Times New Roman" w:cstheme="minorHAnsi"/>
          <w:b/>
          <w:bCs/>
          <w:lang w:val="en-GB" w:eastAsia="en-GB"/>
        </w:rPr>
        <w:t xml:space="preserve">planning, programming, and </w:t>
      </w:r>
      <w:proofErr w:type="gramStart"/>
      <w:r w:rsidRPr="00A5069F">
        <w:rPr>
          <w:rFonts w:eastAsia="Times New Roman" w:cstheme="minorHAnsi"/>
          <w:b/>
          <w:bCs/>
          <w:lang w:val="en-GB" w:eastAsia="en-GB"/>
        </w:rPr>
        <w:t>policy-making</w:t>
      </w:r>
      <w:proofErr w:type="gramEnd"/>
      <w:r w:rsidRPr="00A5069F">
        <w:rPr>
          <w:rFonts w:eastAsia="Times New Roman" w:cstheme="minorHAnsi"/>
          <w:lang w:val="en-GB" w:eastAsia="en-GB"/>
        </w:rPr>
        <w:t xml:space="preserve">. For instance, the group led a </w:t>
      </w:r>
      <w:r w:rsidRPr="00A5069F">
        <w:rPr>
          <w:rFonts w:eastAsia="Times New Roman" w:cstheme="minorHAnsi"/>
          <w:b/>
          <w:bCs/>
          <w:lang w:val="en-GB" w:eastAsia="en-GB"/>
        </w:rPr>
        <w:t>data mapping exercise</w:t>
      </w:r>
      <w:r w:rsidRPr="00A5069F">
        <w:rPr>
          <w:rFonts w:eastAsia="Times New Roman" w:cstheme="minorHAnsi"/>
          <w:lang w:val="en-GB" w:eastAsia="en-GB"/>
        </w:rPr>
        <w:t xml:space="preserve"> that catalogued available data sources in Laos—by SDG indicator, results group, and government counterpart ministry. This allowed agencies to identify overlaps (e.g., multiple agencies working with MPI or MONRE on climate issues) and created an evidence base for reducing duplication and enhancing coordination. </w:t>
      </w:r>
      <w:r w:rsidR="003813F0" w:rsidRPr="00A5069F">
        <w:rPr>
          <w:rFonts w:eastAsia="Times New Roman" w:cstheme="minorHAnsi"/>
          <w:lang w:val="en-GB" w:eastAsia="en-GB"/>
        </w:rPr>
        <w:t xml:space="preserve">Support to RCO has resulted in better annual reporting workflows, and the UN in Lao PDR was even recognised regionally </w:t>
      </w:r>
      <w:r w:rsidR="00D420DF" w:rsidRPr="00A5069F">
        <w:rPr>
          <w:rFonts w:eastAsia="Times New Roman" w:cstheme="minorHAnsi"/>
          <w:lang w:val="en-GB" w:eastAsia="en-GB"/>
        </w:rPr>
        <w:t>for quality</w:t>
      </w:r>
      <w:r w:rsidR="003813F0" w:rsidRPr="00A5069F">
        <w:rPr>
          <w:rFonts w:eastAsia="Times New Roman" w:cstheme="minorHAnsi"/>
          <w:lang w:val="en-GB" w:eastAsia="en-GB"/>
        </w:rPr>
        <w:t xml:space="preserve"> annua</w:t>
      </w:r>
      <w:r w:rsidR="00D420DF" w:rsidRPr="00A5069F">
        <w:rPr>
          <w:rFonts w:eastAsia="Times New Roman" w:cstheme="minorHAnsi"/>
          <w:lang w:val="en-GB" w:eastAsia="en-GB"/>
        </w:rPr>
        <w:t>l</w:t>
      </w:r>
      <w:r w:rsidR="003813F0" w:rsidRPr="00A5069F">
        <w:rPr>
          <w:rFonts w:eastAsia="Times New Roman" w:cstheme="minorHAnsi"/>
          <w:lang w:val="en-GB" w:eastAsia="en-GB"/>
        </w:rPr>
        <w:t xml:space="preserve"> reporting.</w:t>
      </w:r>
      <w:r w:rsidR="00B32734" w:rsidRPr="00A5069F">
        <w:rPr>
          <w:rFonts w:eastAsia="Times New Roman" w:cstheme="minorHAnsi"/>
          <w:lang w:val="en-GB" w:eastAsia="en-GB"/>
        </w:rPr>
        <w:t xml:space="preserve"> The data mapping initiative can be further strengthened to underpin coordination efforts more actively in the following cycles, </w:t>
      </w:r>
      <w:r w:rsidR="00E97BFD" w:rsidRPr="00A5069F">
        <w:rPr>
          <w:rFonts w:eastAsia="Times New Roman" w:cstheme="minorHAnsi"/>
          <w:lang w:val="en-GB" w:eastAsia="en-GB"/>
        </w:rPr>
        <w:t>identifying links between joint workplans, individual agency work and clear contributions to indicators under the various outcomes in line with the Theory of Change.</w:t>
      </w:r>
    </w:p>
    <w:p w14:paraId="227F18A4" w14:textId="4575229F" w:rsidR="00A73D20" w:rsidRPr="00A5069F" w:rsidRDefault="00A73D20" w:rsidP="00A73D20">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By comparison, POG has been seen as more focused on </w:t>
      </w:r>
      <w:r w:rsidRPr="00A5069F">
        <w:rPr>
          <w:rFonts w:eastAsia="Times New Roman" w:cstheme="minorHAnsi"/>
          <w:b/>
          <w:bCs/>
          <w:lang w:val="en-GB" w:eastAsia="en-GB"/>
        </w:rPr>
        <w:t>processes than substance</w:t>
      </w:r>
      <w:r w:rsidRPr="00A5069F">
        <w:rPr>
          <w:rFonts w:eastAsia="Times New Roman" w:cstheme="minorHAnsi"/>
          <w:lang w:val="en-GB" w:eastAsia="en-GB"/>
        </w:rPr>
        <w:t xml:space="preserve">. Members noted that much of its time is spent on reporting requirements (annual reports, CDA, CF updates) rather than generating ideas for </w:t>
      </w:r>
      <w:r w:rsidRPr="00A5069F">
        <w:rPr>
          <w:rFonts w:eastAsia="Times New Roman" w:cstheme="minorHAnsi"/>
          <w:b/>
          <w:bCs/>
          <w:lang w:val="en-GB" w:eastAsia="en-GB"/>
        </w:rPr>
        <w:t>joint programming</w:t>
      </w:r>
      <w:r w:rsidRPr="00A5069F">
        <w:rPr>
          <w:rFonts w:eastAsia="Times New Roman" w:cstheme="minorHAnsi"/>
          <w:lang w:val="en-GB" w:eastAsia="en-GB"/>
        </w:rPr>
        <w:t>. Joint programmes are often discussed and developed bilaterally among agencies, then retrofitted into matrices rather than originating in POG. This reactive nature reflects broader structural challenges: too many outputs and results, and a CF architecture that is perceived as overly complex and burdensome.</w:t>
      </w:r>
    </w:p>
    <w:p w14:paraId="19A54104" w14:textId="77C9D6ED" w:rsidR="00E9710B" w:rsidRPr="00A5069F" w:rsidRDefault="00E9710B" w:rsidP="004F2035">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Thematic groups: Lao PDR does not have a dedicated </w:t>
      </w:r>
      <w:r w:rsidR="00D337C3" w:rsidRPr="00A5069F">
        <w:rPr>
          <w:rFonts w:eastAsia="Times New Roman" w:cstheme="minorHAnsi"/>
          <w:lang w:val="en-GB" w:eastAsia="en-GB"/>
        </w:rPr>
        <w:t>Human rights or G</w:t>
      </w:r>
      <w:r w:rsidRPr="00A5069F">
        <w:rPr>
          <w:rFonts w:eastAsia="Times New Roman" w:cstheme="minorHAnsi"/>
          <w:lang w:val="en-GB" w:eastAsia="en-GB"/>
        </w:rPr>
        <w:t xml:space="preserve">ender thematic group, which is </w:t>
      </w:r>
      <w:r w:rsidR="00D337C3" w:rsidRPr="00A5069F">
        <w:rPr>
          <w:rFonts w:eastAsia="Times New Roman" w:cstheme="minorHAnsi"/>
          <w:lang w:val="en-GB" w:eastAsia="en-GB"/>
        </w:rPr>
        <w:t>s</w:t>
      </w:r>
      <w:r w:rsidRPr="00A5069F">
        <w:rPr>
          <w:rFonts w:eastAsia="Times New Roman" w:cstheme="minorHAnsi"/>
          <w:lang w:val="en-GB" w:eastAsia="en-GB"/>
        </w:rPr>
        <w:t xml:space="preserve">een as a weakness given the centrality of </w:t>
      </w:r>
      <w:r w:rsidR="00D337C3" w:rsidRPr="00A5069F">
        <w:rPr>
          <w:rFonts w:eastAsia="Times New Roman" w:cstheme="minorHAnsi"/>
          <w:lang w:val="en-GB" w:eastAsia="en-GB"/>
        </w:rPr>
        <w:t>HR and GEWE to the CF</w:t>
      </w:r>
      <w:r w:rsidRPr="00A5069F">
        <w:rPr>
          <w:rFonts w:eastAsia="Times New Roman" w:cstheme="minorHAnsi"/>
          <w:lang w:val="en-GB" w:eastAsia="en-GB"/>
        </w:rPr>
        <w:t xml:space="preserve">. To address this gap, the RCO has recently appointed a gender focal point and is working with agencies to strengthen mainstreaming. The UN Gender Scorecard in 2022 already highlighted good </w:t>
      </w:r>
      <w:r w:rsidR="00D337C3" w:rsidRPr="00A5069F">
        <w:rPr>
          <w:rFonts w:eastAsia="Times New Roman" w:cstheme="minorHAnsi"/>
          <w:lang w:val="en-GB" w:eastAsia="en-GB"/>
        </w:rPr>
        <w:t xml:space="preserve">gender </w:t>
      </w:r>
      <w:r w:rsidRPr="00A5069F">
        <w:rPr>
          <w:rFonts w:eastAsia="Times New Roman" w:cstheme="minorHAnsi"/>
          <w:lang w:val="en-GB" w:eastAsia="en-GB"/>
        </w:rPr>
        <w:t xml:space="preserve">mainstreaming in the CF and CCA, but more recent assessments show little progress: in 2024, only 40 percent of indicators were classified as </w:t>
      </w:r>
      <w:r w:rsidR="00D337C3" w:rsidRPr="00A5069F">
        <w:rPr>
          <w:rFonts w:eastAsia="Times New Roman" w:cstheme="minorHAnsi"/>
          <w:lang w:val="en-GB" w:eastAsia="en-GB"/>
        </w:rPr>
        <w:t>meeting or exceeding minimum requirements (t</w:t>
      </w:r>
      <w:r w:rsidRPr="00A5069F">
        <w:rPr>
          <w:rFonts w:eastAsia="Times New Roman" w:cstheme="minorHAnsi"/>
          <w:lang w:val="en-GB" w:eastAsia="en-GB"/>
        </w:rPr>
        <w:t>he same as in previous years</w:t>
      </w:r>
      <w:r w:rsidR="00D337C3" w:rsidRPr="00A5069F">
        <w:rPr>
          <w:rFonts w:eastAsia="Times New Roman" w:cstheme="minorHAnsi"/>
          <w:lang w:val="en-GB" w:eastAsia="en-GB"/>
        </w:rPr>
        <w:t>)</w:t>
      </w:r>
      <w:r w:rsidRPr="00A5069F">
        <w:rPr>
          <w:rFonts w:eastAsia="Times New Roman" w:cstheme="minorHAnsi"/>
          <w:lang w:val="en-GB" w:eastAsia="en-GB"/>
        </w:rPr>
        <w:t xml:space="preserve"> underlining the need for more systematic attention and accountability mechanisms.</w:t>
      </w:r>
      <w:r w:rsidR="00D337C3" w:rsidRPr="00A5069F">
        <w:rPr>
          <w:rFonts w:eastAsia="Times New Roman" w:cstheme="minorHAnsi"/>
          <w:lang w:val="en-GB" w:eastAsia="en-GB"/>
        </w:rPr>
        <w:t xml:space="preserve"> Recently</w:t>
      </w:r>
      <w:r w:rsidRPr="00A5069F">
        <w:rPr>
          <w:rFonts w:eastAsia="Times New Roman" w:cstheme="minorHAnsi"/>
          <w:lang w:val="en-GB" w:eastAsia="en-GB"/>
        </w:rPr>
        <w:t xml:space="preserve">, disability inclusion has benefited from a dedicated Disability Inclusion </w:t>
      </w:r>
      <w:r w:rsidR="00B8496F" w:rsidRPr="00A5069F">
        <w:rPr>
          <w:rFonts w:eastAsia="Times New Roman" w:cstheme="minorHAnsi"/>
          <w:lang w:val="en-GB" w:eastAsia="en-GB"/>
        </w:rPr>
        <w:t>Working Group</w:t>
      </w:r>
      <w:r w:rsidRPr="00A5069F">
        <w:rPr>
          <w:rFonts w:eastAsia="Times New Roman" w:cstheme="minorHAnsi"/>
          <w:lang w:val="en-GB" w:eastAsia="en-GB"/>
        </w:rPr>
        <w:t xml:space="preserve">, co-chaired by UNDP and ILO, which engages with </w:t>
      </w:r>
      <w:r w:rsidR="00B8496F" w:rsidRPr="00A5069F">
        <w:rPr>
          <w:rFonts w:eastAsia="Times New Roman" w:cstheme="minorHAnsi"/>
          <w:lang w:val="en-GB" w:eastAsia="en-GB"/>
        </w:rPr>
        <w:t xml:space="preserve">the National </w:t>
      </w:r>
      <w:r w:rsidRPr="00A5069F">
        <w:rPr>
          <w:rFonts w:eastAsia="Times New Roman" w:cstheme="minorHAnsi"/>
          <w:lang w:val="en-GB" w:eastAsia="en-GB"/>
        </w:rPr>
        <w:t xml:space="preserve">Organisation of Persons with Disabilities </w:t>
      </w:r>
      <w:r w:rsidR="00B8496F" w:rsidRPr="00A5069F">
        <w:rPr>
          <w:rFonts w:eastAsia="Times New Roman" w:cstheme="minorHAnsi"/>
          <w:lang w:val="en-GB" w:eastAsia="en-GB"/>
        </w:rPr>
        <w:t xml:space="preserve">to implement the broader UN Disability Inclusion Strategy into all aspects of UN work; as well as supports the government in complying with their </w:t>
      </w:r>
      <w:r w:rsidRPr="00A5069F">
        <w:rPr>
          <w:rFonts w:eastAsia="Times New Roman" w:cstheme="minorHAnsi"/>
          <w:lang w:val="en-GB" w:eastAsia="en-GB"/>
        </w:rPr>
        <w:t xml:space="preserve">commitments under the CRPD. Nonetheless, the 2024 Disability Inclusion Scorecard found that only 29 percent of indicators meet or exceed expectations, suggesting that </w:t>
      </w:r>
      <w:r w:rsidR="00D337C3" w:rsidRPr="00A5069F">
        <w:rPr>
          <w:rFonts w:eastAsia="Times New Roman" w:cstheme="minorHAnsi"/>
          <w:lang w:val="en-GB" w:eastAsia="en-GB"/>
        </w:rPr>
        <w:t>b</w:t>
      </w:r>
      <w:r w:rsidRPr="00A5069F">
        <w:rPr>
          <w:rFonts w:eastAsia="Times New Roman" w:cstheme="minorHAnsi"/>
          <w:lang w:val="en-GB" w:eastAsia="en-GB"/>
        </w:rPr>
        <w:t>roader UNCT ownership is needed</w:t>
      </w:r>
      <w:r w:rsidR="00D337C3" w:rsidRPr="00A5069F">
        <w:rPr>
          <w:rFonts w:eastAsia="Times New Roman" w:cstheme="minorHAnsi"/>
          <w:lang w:val="en-GB" w:eastAsia="en-GB"/>
        </w:rPr>
        <w:t xml:space="preserve"> to foster meaningful engagement for the next CF cycle. </w:t>
      </w:r>
      <w:r w:rsidR="004F2035" w:rsidRPr="00A5069F">
        <w:rPr>
          <w:rFonts w:eastAsia="Times New Roman" w:cstheme="minorHAnsi"/>
          <w:lang w:val="en-GB" w:eastAsia="en-GB"/>
        </w:rPr>
        <w:t>Similarly, y</w:t>
      </w:r>
      <w:r w:rsidRPr="00A5069F">
        <w:rPr>
          <w:rFonts w:eastAsia="Times New Roman" w:cstheme="minorHAnsi"/>
          <w:lang w:val="en-GB" w:eastAsia="en-GB"/>
        </w:rPr>
        <w:t xml:space="preserve">outh engagement has been strengthened through </w:t>
      </w:r>
      <w:r w:rsidR="00454FC4" w:rsidRPr="00A5069F">
        <w:rPr>
          <w:rFonts w:eastAsia="Times New Roman" w:cstheme="minorHAnsi"/>
          <w:lang w:val="en-GB" w:eastAsia="en-GB"/>
        </w:rPr>
        <w:t xml:space="preserve">plans </w:t>
      </w:r>
      <w:r w:rsidR="00324C30" w:rsidRPr="00A5069F">
        <w:rPr>
          <w:rFonts w:eastAsia="Times New Roman" w:cstheme="minorHAnsi"/>
          <w:lang w:val="en-GB" w:eastAsia="en-GB"/>
        </w:rPr>
        <w:t>to establish</w:t>
      </w:r>
      <w:r w:rsidRPr="00A5069F">
        <w:rPr>
          <w:rFonts w:eastAsia="Times New Roman" w:cstheme="minorHAnsi"/>
          <w:lang w:val="en-GB" w:eastAsia="en-GB"/>
        </w:rPr>
        <w:t xml:space="preserve"> a Youth Advisory Group and, more recently, the adoption of a new Youth Scorecard 2.0. This aligns with the Summit for the Future agenda and the global declaration on future generations, signalling growing attention to youth as a cross-cutting theme. The Protection from Sexual Exploitation and Abuse (PSEA) network is another key thematic mechanism. Co-chaired by IOM and the RCO, it has developed joint messaging and awareness-raising </w:t>
      </w:r>
      <w:proofErr w:type="gramStart"/>
      <w:r w:rsidRPr="00A5069F">
        <w:rPr>
          <w:rFonts w:eastAsia="Times New Roman" w:cstheme="minorHAnsi"/>
          <w:lang w:val="en-GB" w:eastAsia="en-GB"/>
        </w:rPr>
        <w:t>tools, and</w:t>
      </w:r>
      <w:proofErr w:type="gramEnd"/>
      <w:r w:rsidRPr="00A5069F">
        <w:rPr>
          <w:rFonts w:eastAsia="Times New Roman" w:cstheme="minorHAnsi"/>
          <w:lang w:val="en-GB" w:eastAsia="en-GB"/>
        </w:rPr>
        <w:t xml:space="preserve"> rolled out mandatory trainings and assessments for implementing partners, although reporting processes remain fragmented across agencies.</w:t>
      </w:r>
      <w:r w:rsidR="004F2035" w:rsidRPr="00A5069F">
        <w:rPr>
          <w:rFonts w:eastAsia="Times New Roman" w:cstheme="minorHAnsi"/>
          <w:lang w:val="en-GB" w:eastAsia="en-GB"/>
        </w:rPr>
        <w:t xml:space="preserve"> </w:t>
      </w:r>
    </w:p>
    <w:p w14:paraId="3F655DAD" w14:textId="75CF2772" w:rsidR="00307812" w:rsidRPr="00A5069F" w:rsidRDefault="00313F15" w:rsidP="00313F15">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Joint programmes (JPs) in Lao PDR have shown </w:t>
      </w:r>
      <w:r w:rsidR="00526B8D" w:rsidRPr="00A5069F">
        <w:rPr>
          <w:rFonts w:eastAsia="Times New Roman" w:cstheme="minorHAnsi"/>
          <w:b/>
          <w:bCs/>
          <w:lang w:val="en-GB" w:eastAsia="en-GB"/>
        </w:rPr>
        <w:t xml:space="preserve">some </w:t>
      </w:r>
      <w:r w:rsidRPr="00A5069F">
        <w:rPr>
          <w:rFonts w:eastAsia="Times New Roman" w:cstheme="minorHAnsi"/>
          <w:b/>
          <w:bCs/>
          <w:lang w:val="en-GB" w:eastAsia="en-GB"/>
        </w:rPr>
        <w:t>success</w:t>
      </w:r>
      <w:r w:rsidRPr="00A5069F">
        <w:rPr>
          <w:rFonts w:eastAsia="Times New Roman" w:cstheme="minorHAnsi"/>
          <w:lang w:val="en-GB" w:eastAsia="en-GB"/>
        </w:rPr>
        <w:t xml:space="preserve">, </w:t>
      </w:r>
      <w:r w:rsidR="00526B8D" w:rsidRPr="00A5069F">
        <w:rPr>
          <w:rFonts w:eastAsia="Times New Roman" w:cstheme="minorHAnsi"/>
          <w:lang w:val="en-GB" w:eastAsia="en-GB"/>
        </w:rPr>
        <w:t>and UNCT members note that</w:t>
      </w:r>
      <w:r w:rsidRPr="00A5069F">
        <w:rPr>
          <w:rFonts w:eastAsia="Times New Roman" w:cstheme="minorHAnsi"/>
          <w:lang w:val="en-GB" w:eastAsia="en-GB"/>
        </w:rPr>
        <w:t xml:space="preserve"> there is a renewed momentum to expand them as a vehicle for collaboration and resource mobilisation. Agencies recognise that JPs offer added value for government and donors, who increasingly view collective UN action as more strategic and efficient than fragmented projects. This renewed interest has been spurred in part by declining ODA, which has sharpened the need for jointness within the UNCT as a means of pooling expertise and demonstrating coherence in addressing national priorities. The push is also linked to the </w:t>
      </w:r>
      <w:r w:rsidRPr="00A5069F">
        <w:rPr>
          <w:rFonts w:eastAsia="Times New Roman" w:cstheme="minorHAnsi"/>
          <w:b/>
          <w:bCs/>
          <w:lang w:val="en-GB" w:eastAsia="en-GB"/>
        </w:rPr>
        <w:t>Funding Compact commitments</w:t>
      </w:r>
      <w:r w:rsidRPr="00A5069F">
        <w:rPr>
          <w:rFonts w:eastAsia="Times New Roman" w:cstheme="minorHAnsi"/>
          <w:lang w:val="en-GB" w:eastAsia="en-GB"/>
        </w:rPr>
        <w:t>, which explicitly encourage pooled and joint programming approaches. In line with this, the UNCT has engaged in initiatives such as joint project “roadshows” to donors and co-creation of concepts across agencies around the global SDG transitions.</w:t>
      </w:r>
      <w:r w:rsidR="004917F2" w:rsidRPr="00A5069F">
        <w:rPr>
          <w:rFonts w:eastAsia="Times New Roman" w:cstheme="minorHAnsi"/>
          <w:lang w:val="en-GB" w:eastAsia="en-GB"/>
        </w:rPr>
        <w:t xml:space="preserve"> </w:t>
      </w:r>
      <w:r w:rsidR="00307812" w:rsidRPr="00A5069F">
        <w:rPr>
          <w:rFonts w:eastAsia="Times New Roman" w:cstheme="minorHAnsi"/>
          <w:lang w:val="en-GB" w:eastAsia="en-GB"/>
        </w:rPr>
        <w:lastRenderedPageBreak/>
        <w:t>Respondents to the UNCT survey emphasised that the CF has created space for joint efforts and results</w:t>
      </w:r>
      <w:r w:rsidR="00307812" w:rsidRPr="00A5069F">
        <w:rPr>
          <w:rStyle w:val="FootnoteReference"/>
          <w:rFonts w:eastAsia="Times New Roman" w:cstheme="minorHAnsi"/>
          <w:lang w:val="en-GB" w:eastAsia="en-GB"/>
        </w:rPr>
        <w:footnoteReference w:id="68"/>
      </w:r>
      <w:r w:rsidR="00307812" w:rsidRPr="00A5069F">
        <w:rPr>
          <w:rFonts w:eastAsia="Times New Roman" w:cstheme="minorHAnsi"/>
          <w:lang w:val="en-GB" w:eastAsia="en-GB"/>
        </w:rPr>
        <w:t>, encouraging agencies to pool their technical expertise and focus on cross-cutting priorities such as human capital development, inclusive growth, and social protection. Emerging opportunities were also highlighted, such as collaboration between IOM, UNICEF, UNFPA, and UN Women to strengthen access to services and legal support for migrants, particularly women and children vulnerable to trafficking and exploitation.</w:t>
      </w:r>
    </w:p>
    <w:p w14:paraId="4AA8342B" w14:textId="7938D9DC" w:rsidR="00313F15" w:rsidRPr="00A5069F" w:rsidRDefault="00313F15" w:rsidP="00313F15">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At the same time, important </w:t>
      </w:r>
      <w:r w:rsidRPr="00A5069F">
        <w:rPr>
          <w:rFonts w:eastAsia="Times New Roman" w:cstheme="minorHAnsi"/>
          <w:b/>
          <w:bCs/>
          <w:lang w:val="en-GB" w:eastAsia="en-GB"/>
        </w:rPr>
        <w:t>limitations persist</w:t>
      </w:r>
      <w:r w:rsidRPr="00A5069F">
        <w:rPr>
          <w:rFonts w:eastAsia="Times New Roman" w:cstheme="minorHAnsi"/>
          <w:lang w:val="en-GB" w:eastAsia="en-GB"/>
        </w:rPr>
        <w:t xml:space="preserve">. Agencies </w:t>
      </w:r>
      <w:r w:rsidR="002F7182" w:rsidRPr="00A5069F">
        <w:rPr>
          <w:rFonts w:eastAsia="Times New Roman" w:cstheme="minorHAnsi"/>
          <w:lang w:val="en-GB" w:eastAsia="en-GB"/>
        </w:rPr>
        <w:t>underline</w:t>
      </w:r>
      <w:r w:rsidRPr="00A5069F">
        <w:rPr>
          <w:rFonts w:eastAsia="Times New Roman" w:cstheme="minorHAnsi"/>
          <w:lang w:val="en-GB" w:eastAsia="en-GB"/>
        </w:rPr>
        <w:t xml:space="preserve"> the very high transaction costs associated with JPs, especially those tied to vertical funds. In several cases, the volume of resources mobilised has been too modest to justify the effort, particularly when projects are spread across too many agencies.</w:t>
      </w:r>
      <w:r w:rsidR="00526B8D" w:rsidRPr="00A5069F">
        <w:rPr>
          <w:rStyle w:val="FootnoteReference"/>
          <w:rFonts w:eastAsia="Times New Roman" w:cstheme="minorHAnsi"/>
          <w:lang w:val="en-GB" w:eastAsia="en-GB"/>
        </w:rPr>
        <w:footnoteReference w:id="69"/>
      </w:r>
      <w:r w:rsidRPr="00A5069F">
        <w:rPr>
          <w:rFonts w:eastAsia="Times New Roman" w:cstheme="minorHAnsi"/>
          <w:lang w:val="en-GB" w:eastAsia="en-GB"/>
        </w:rPr>
        <w:t xml:space="preserve"> </w:t>
      </w:r>
      <w:r w:rsidR="00526B8D" w:rsidRPr="00A5069F">
        <w:rPr>
          <w:rFonts w:eastAsia="Times New Roman" w:cstheme="minorHAnsi"/>
          <w:lang w:val="en-GB" w:eastAsia="en-GB"/>
        </w:rPr>
        <w:t>However</w:t>
      </w:r>
      <w:r w:rsidRPr="00A5069F">
        <w:rPr>
          <w:rFonts w:eastAsia="Times New Roman" w:cstheme="minorHAnsi"/>
          <w:lang w:val="en-GB" w:eastAsia="en-GB"/>
        </w:rPr>
        <w:t>, the pressure to participate remains strong, as agencies perceive risks of being “left out” of important strategic or thematic initiatives if they do not sign on—even if the available resources are insufficient.</w:t>
      </w:r>
      <w:r w:rsidR="00526B8D" w:rsidRPr="00A5069F">
        <w:rPr>
          <w:rStyle w:val="FootnoteReference"/>
          <w:rFonts w:eastAsia="Times New Roman" w:cstheme="minorHAnsi"/>
          <w:lang w:val="en-GB" w:eastAsia="en-GB"/>
        </w:rPr>
        <w:footnoteReference w:id="70"/>
      </w:r>
      <w:r w:rsidR="00307812" w:rsidRPr="00A5069F">
        <w:rPr>
          <w:rFonts w:eastAsia="Times New Roman" w:cstheme="minorHAnsi"/>
          <w:lang w:val="en-GB" w:eastAsia="en-GB"/>
        </w:rPr>
        <w:t xml:space="preserve"> This dynamic was described by one survey respondent as both a strength and a weakness: aligning JPs with Results Groups helps provide coherence, but joint programmes often span multiple outcomes (e.g., climate finance across RG2 and RG4, or digitalisation across RG2 and RG3), making coordination complex.</w:t>
      </w:r>
    </w:p>
    <w:p w14:paraId="712F4058" w14:textId="03CF16DB" w:rsidR="004917F2" w:rsidRPr="00A5069F" w:rsidRDefault="00313F15" w:rsidP="004917F2">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Despite these challenges, JPs are seen as </w:t>
      </w:r>
      <w:r w:rsidRPr="00A5069F">
        <w:rPr>
          <w:rFonts w:eastAsia="Times New Roman" w:cstheme="minorHAnsi"/>
          <w:b/>
          <w:bCs/>
          <w:lang w:val="en-GB" w:eastAsia="en-GB"/>
        </w:rPr>
        <w:t>strategically unavoidable</w:t>
      </w:r>
      <w:r w:rsidRPr="00A5069F">
        <w:rPr>
          <w:rFonts w:eastAsia="Times New Roman" w:cstheme="minorHAnsi"/>
          <w:lang w:val="en-GB" w:eastAsia="en-GB"/>
        </w:rPr>
        <w:t xml:space="preserve">. Headquarters and donors are pushing for more integration, and agencies recognise that working together on areas such as health, food systems, social protection, and climate resilience can bring greater visibility and impact. </w:t>
      </w:r>
      <w:r w:rsidR="00526B8D" w:rsidRPr="00A5069F">
        <w:rPr>
          <w:rFonts w:eastAsia="Times New Roman" w:cstheme="minorHAnsi"/>
          <w:lang w:val="en-GB" w:eastAsia="en-GB"/>
        </w:rPr>
        <w:t>Yet, t</w:t>
      </w:r>
      <w:r w:rsidRPr="00A5069F">
        <w:rPr>
          <w:rFonts w:eastAsia="Times New Roman" w:cstheme="minorHAnsi"/>
          <w:lang w:val="en-GB" w:eastAsia="en-GB"/>
        </w:rPr>
        <w:t>ensions remain between collective commitments and individual agency incentives</w:t>
      </w:r>
      <w:r w:rsidR="001A40C0" w:rsidRPr="00A5069F">
        <w:rPr>
          <w:rFonts w:eastAsia="Times New Roman" w:cstheme="minorHAnsi"/>
          <w:lang w:val="en-GB" w:eastAsia="en-GB"/>
        </w:rPr>
        <w:t xml:space="preserve"> and</w:t>
      </w:r>
      <w:r w:rsidRPr="00A5069F">
        <w:rPr>
          <w:rFonts w:eastAsia="Times New Roman" w:cstheme="minorHAnsi"/>
          <w:lang w:val="en-GB" w:eastAsia="en-GB"/>
        </w:rPr>
        <w:t xml:space="preserve"> </w:t>
      </w:r>
      <w:r w:rsidR="001A40C0" w:rsidRPr="00A5069F">
        <w:rPr>
          <w:rFonts w:eastAsia="Times New Roman" w:cstheme="minorHAnsi"/>
          <w:lang w:val="en-GB" w:eastAsia="en-GB"/>
        </w:rPr>
        <w:t>c</w:t>
      </w:r>
      <w:r w:rsidRPr="00A5069F">
        <w:rPr>
          <w:rFonts w:eastAsia="Times New Roman" w:cstheme="minorHAnsi"/>
          <w:lang w:val="en-GB" w:eastAsia="en-GB"/>
        </w:rPr>
        <w:t>ompetition for resources and visibility continues to shape behaviours within the UNCT.</w:t>
      </w:r>
      <w:r w:rsidR="001A40C0" w:rsidRPr="00A5069F">
        <w:rPr>
          <w:rFonts w:eastAsia="Times New Roman" w:cstheme="minorHAnsi"/>
          <w:lang w:val="en-GB" w:eastAsia="en-GB"/>
        </w:rPr>
        <w:t xml:space="preserve"> T</w:t>
      </w:r>
      <w:r w:rsidRPr="00A5069F">
        <w:rPr>
          <w:rFonts w:eastAsia="Times New Roman" w:cstheme="minorHAnsi"/>
          <w:lang w:val="en-GB" w:eastAsia="en-GB"/>
        </w:rPr>
        <w:t>o maximise the benefits of JPs while limiting their inefficiencies, stakeholders point to the RC</w:t>
      </w:r>
      <w:r w:rsidR="001A40C0" w:rsidRPr="00A5069F">
        <w:rPr>
          <w:rFonts w:eastAsia="Times New Roman" w:cstheme="minorHAnsi"/>
          <w:lang w:val="en-GB" w:eastAsia="en-GB"/>
        </w:rPr>
        <w:t>’</w:t>
      </w:r>
      <w:r w:rsidRPr="00A5069F">
        <w:rPr>
          <w:rFonts w:eastAsia="Times New Roman" w:cstheme="minorHAnsi"/>
          <w:lang w:val="en-GB" w:eastAsia="en-GB"/>
        </w:rPr>
        <w:t xml:space="preserve">s critical role in convening agencies, advocating with donors, and sometimes mediating between competing interests. </w:t>
      </w:r>
      <w:r w:rsidR="001A40C0" w:rsidRPr="00A5069F">
        <w:rPr>
          <w:rFonts w:eastAsia="Times New Roman" w:cstheme="minorHAnsi"/>
          <w:lang w:val="en-GB" w:eastAsia="en-GB"/>
        </w:rPr>
        <w:t>At the same time, t</w:t>
      </w:r>
      <w:r w:rsidRPr="00A5069F">
        <w:rPr>
          <w:rFonts w:eastAsia="Times New Roman" w:cstheme="minorHAnsi"/>
          <w:lang w:val="en-GB" w:eastAsia="en-GB"/>
        </w:rPr>
        <w:t xml:space="preserve">here is growing recognition that joint programming must extend beyond formally branded JPs to include more systematic joint analysis, planning, and policy advocacy across the UNCT. </w:t>
      </w:r>
      <w:r w:rsidR="004917F2" w:rsidRPr="00A5069F">
        <w:rPr>
          <w:rFonts w:eastAsia="Times New Roman" w:cstheme="minorHAnsi"/>
          <w:lang w:val="en-GB" w:eastAsia="en-GB"/>
        </w:rPr>
        <w:t xml:space="preserve">Coherence has been most visible where joint platforms linked policy and delivery: the Maternal &amp; Child Health Joint Programme harmonised RMNCAH support and data use; the tobacco taxation collaboration aligned fiscal/health advocacy and legislative follow-up; WHO–UNDP CONNECT linked PHC delivery with </w:t>
      </w:r>
      <w:r w:rsidR="003E6E49" w:rsidRPr="00A5069F">
        <w:rPr>
          <w:rFonts w:eastAsia="Times New Roman" w:cstheme="minorHAnsi"/>
          <w:lang w:val="en-GB" w:eastAsia="en-GB"/>
        </w:rPr>
        <w:t>subnational</w:t>
      </w:r>
      <w:r w:rsidR="004917F2" w:rsidRPr="00A5069F">
        <w:rPr>
          <w:rFonts w:eastAsia="Times New Roman" w:cstheme="minorHAnsi"/>
          <w:lang w:val="en-GB" w:eastAsia="en-GB"/>
        </w:rPr>
        <w:t xml:space="preserve"> governance; and UN support to the LSB underpinned census/LSIS and SDG monitoring used by multiple sectors. </w:t>
      </w:r>
      <w:r w:rsidR="00307812" w:rsidRPr="00A5069F">
        <w:rPr>
          <w:rFonts w:eastAsia="Times New Roman" w:cstheme="minorHAnsi"/>
          <w:lang w:val="en-GB" w:eastAsia="en-GB"/>
        </w:rPr>
        <w:t xml:space="preserve">Survey respondents also pointed to climate finance and health as areas where joint programming has already shown tangible results. </w:t>
      </w:r>
      <w:r w:rsidR="004917F2" w:rsidRPr="00A5069F">
        <w:rPr>
          <w:rFonts w:eastAsia="Times New Roman" w:cstheme="minorHAnsi"/>
          <w:lang w:val="en-GB" w:eastAsia="en-GB"/>
        </w:rPr>
        <w:t>These examples demonstrate that coherence is not only procedural but has measurable policy and service effects. Replicating this pattern in migration, DRR and climate finance is a stated 2025 priority.</w:t>
      </w:r>
    </w:p>
    <w:p w14:paraId="24B60812" w14:textId="1171E31B" w:rsidR="00CE4359" w:rsidRPr="00A5069F" w:rsidRDefault="00CE4359" w:rsidP="00CE4359">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NRAs emphasise both the value and the challenges of engaging with the UNCT and the RC in Lao PDR. NRAs rely heavily on RC support for visibility and engagement and while their mandates may be well addressed under the CF, limited in-country presence constrains their ability to influence discussions and ensure that issues remains visible in policy for a. Across agencies, the RC and RCO were consistently recognised as adding value through convening power, high-level engagement with government and donors, and providing visibility for agencies with smaller footprints, though challenges remain in that Results Groups and Joint Workplans are often seen as reporting-heavy and not conducive to meaningful participation, and that NRAs with multi-country portfolios face bandwidth constraints without more flexible modalities for inclusion.</w:t>
      </w:r>
    </w:p>
    <w:p w14:paraId="75A59E02" w14:textId="39AA8519" w:rsidR="00671FE7" w:rsidRPr="00A5069F" w:rsidRDefault="00671FE7" w:rsidP="00671FE7">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lastRenderedPageBreak/>
        <w:t>Issue-based coalitions have not featured prominently in interviews with stakeholders in Lao PDR, suggesting that their visibility at the country level remains limited. However, there is increasing engagement with ASEAN platforms and regional agencies, particularly around migration, climate change, and disaster risk reduction, where cross-border cooperation is essential</w:t>
      </w:r>
      <w:r w:rsidR="004D5D5F" w:rsidRPr="00A5069F">
        <w:rPr>
          <w:rFonts w:eastAsia="Times New Roman" w:cstheme="minorHAnsi"/>
          <w:lang w:val="en-GB" w:eastAsia="en-GB"/>
        </w:rPr>
        <w:t xml:space="preserve">. </w:t>
      </w:r>
      <w:r w:rsidRPr="00A5069F">
        <w:rPr>
          <w:rFonts w:eastAsia="Times New Roman" w:cstheme="minorHAnsi"/>
          <w:lang w:val="en-GB" w:eastAsia="en-GB"/>
        </w:rPr>
        <w:t>In the Lao context, opportunities exist to use IBCs more strategically to connect national priorities with regional public goods—for instance, in areas such as transboundary water management, labour mobility under ASEAN frameworks, and health security. Doing so would help the UNCT position itself not only as a country partner, but also as a facilitator of regional cooperation, particularly in a context where Lao PDR’s development trajectory is deeply shaped by its neighbours.</w:t>
      </w:r>
    </w:p>
    <w:p w14:paraId="23E8FAE5" w14:textId="150ACA21" w:rsidR="00E97BFD" w:rsidRPr="00A5069F" w:rsidRDefault="00E97BFD" w:rsidP="00671FE7">
      <w:pPr>
        <w:spacing w:before="120" w:after="200" w:line="276" w:lineRule="auto"/>
        <w:textAlignment w:val="baseline"/>
        <w:rPr>
          <w:rFonts w:eastAsia="Times New Roman" w:cstheme="minorHAnsi"/>
          <w:lang w:val="en-GB" w:eastAsia="en-GB"/>
        </w:rPr>
      </w:pPr>
      <w:r w:rsidRPr="00A5069F">
        <w:rPr>
          <w:rFonts w:eastAsia="Times New Roman" w:cstheme="minorHAnsi"/>
          <w:b/>
          <w:bCs/>
          <w:lang w:val="en-GB" w:eastAsia="en-GB"/>
        </w:rPr>
        <w:t>A critical contextual factor for coherence is the shrinking aid environment in Lao PDR.</w:t>
      </w:r>
      <w:r w:rsidRPr="00A5069F">
        <w:rPr>
          <w:rFonts w:eastAsia="Times New Roman" w:cstheme="minorHAnsi"/>
          <w:lang w:val="en-GB" w:eastAsia="en-GB"/>
        </w:rPr>
        <w:t xml:space="preserve"> Development partners are scaling down their presence, concessional financing is declining, and </w:t>
      </w:r>
      <w:proofErr w:type="gramStart"/>
      <w:r w:rsidRPr="00A5069F">
        <w:rPr>
          <w:rFonts w:eastAsia="Times New Roman" w:cstheme="minorHAnsi"/>
          <w:lang w:val="en-GB" w:eastAsia="en-GB"/>
        </w:rPr>
        <w:t>overall</w:t>
      </w:r>
      <w:proofErr w:type="gramEnd"/>
      <w:r w:rsidRPr="00A5069F">
        <w:rPr>
          <w:rFonts w:eastAsia="Times New Roman" w:cstheme="minorHAnsi"/>
          <w:lang w:val="en-GB" w:eastAsia="en-GB"/>
        </w:rPr>
        <w:t xml:space="preserve"> ODA flows are expected to tighten further as the country approaches LDC graduation. </w:t>
      </w:r>
      <w:proofErr w:type="gramStart"/>
      <w:r w:rsidRPr="00A5069F">
        <w:rPr>
          <w:rFonts w:eastAsia="Times New Roman" w:cstheme="minorHAnsi"/>
          <w:lang w:val="en-GB" w:eastAsia="en-GB"/>
        </w:rPr>
        <w:t>This risks</w:t>
      </w:r>
      <w:proofErr w:type="gramEnd"/>
      <w:r w:rsidRPr="00A5069F">
        <w:rPr>
          <w:rFonts w:eastAsia="Times New Roman" w:cstheme="minorHAnsi"/>
          <w:lang w:val="en-GB" w:eastAsia="en-GB"/>
        </w:rPr>
        <w:t xml:space="preserve"> sharpening the competition for fragmented project funding, reinforcing the tendency of agencies to pursue bilateral opportunities independently and weakening incentives for joint programming. Stakeholders note that while the CF has created a platform for coordination, its potential has not yet been fully realised in aligning external financing around collective priorities.</w:t>
      </w:r>
      <w:r w:rsidRPr="00A5069F">
        <w:rPr>
          <w:rStyle w:val="FootnoteReference"/>
          <w:rFonts w:eastAsia="Times New Roman" w:cstheme="minorHAnsi"/>
          <w:lang w:val="en-GB" w:eastAsia="en-GB"/>
        </w:rPr>
        <w:footnoteReference w:id="71"/>
      </w:r>
      <w:r w:rsidRPr="00A5069F">
        <w:rPr>
          <w:rFonts w:eastAsia="Times New Roman" w:cstheme="minorHAnsi"/>
          <w:lang w:val="en-GB" w:eastAsia="en-GB"/>
        </w:rPr>
        <w:t xml:space="preserve"> Looking forward, this changing context underscores the need for the UN to consolidate its presence by presenting a unified offer—anchored in joint workplans, bundled initiatives, and pooled financing mechanisms—so that scarce resources can be channelled toward areas where the UN’s comparative advantage is most evident. In this sense, </w:t>
      </w:r>
      <w:r w:rsidR="002F7182" w:rsidRPr="00A5069F">
        <w:rPr>
          <w:rFonts w:eastAsia="Times New Roman" w:cstheme="minorHAnsi"/>
          <w:lang w:val="en-GB" w:eastAsia="en-GB"/>
        </w:rPr>
        <w:t xml:space="preserve">stakeholders from the UN, as well as donor community suggest that </w:t>
      </w:r>
      <w:r w:rsidRPr="00A5069F">
        <w:rPr>
          <w:rFonts w:eastAsia="Times New Roman" w:cstheme="minorHAnsi"/>
          <w:lang w:val="en-GB" w:eastAsia="en-GB"/>
        </w:rPr>
        <w:t>the external financing transition is not only a constraint but also an opportunity: it can act as a catalyst for moving from procedural alignment to more substantive coherence, ensuring that the UN’s collective value is both visible and sustainable in a post-ODA landscape.</w:t>
      </w:r>
      <w:r w:rsidR="002F7182" w:rsidRPr="00A5069F">
        <w:rPr>
          <w:rStyle w:val="FootnoteReference"/>
          <w:rFonts w:eastAsia="Times New Roman" w:cstheme="minorHAnsi"/>
          <w:lang w:val="en-GB" w:eastAsia="en-GB"/>
        </w:rPr>
        <w:footnoteReference w:id="72"/>
      </w:r>
    </w:p>
    <w:p w14:paraId="116E5A3B" w14:textId="77777777" w:rsidR="00A660FD" w:rsidRPr="00A5069F" w:rsidRDefault="00A660FD" w:rsidP="00A660FD">
      <w:pPr>
        <w:pStyle w:val="Heading3"/>
        <w:rPr>
          <w:rFonts w:asciiTheme="minorHAnsi" w:hAnsiTheme="minorHAnsi" w:cstheme="minorHAnsi"/>
          <w:lang w:val="en-GB" w:eastAsia="en-GB"/>
        </w:rPr>
      </w:pPr>
      <w:bookmarkStart w:id="60" w:name="_Toc213652637"/>
      <w:r w:rsidRPr="00A5069F">
        <w:rPr>
          <w:rFonts w:asciiTheme="minorHAnsi" w:hAnsiTheme="minorHAnsi" w:cstheme="minorHAnsi"/>
          <w:lang w:val="en-GB" w:eastAsia="en-GB"/>
        </w:rPr>
        <w:t>External Coordination and Partnerships</w:t>
      </w:r>
      <w:bookmarkEnd w:id="60"/>
    </w:p>
    <w:p w14:paraId="5D2A08E1" w14:textId="59F91B8B" w:rsidR="00F6158E" w:rsidRPr="00A5069F" w:rsidRDefault="00F6158E" w:rsidP="00F6158E">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National coordination mechanisms, in particular the Round Table Process (RTM) and SWGs, remain the most salient platforms for government–donor dialogue. Chaired by MPI, with the UN playing an active supporting role, the RTM provides the principal forum for reviewing progress on the NSEDP and aligning external support. The UN’s role in this process is generally viewed positively: it contributes global frameworks such as the SDGs, facilitates multi-stakeholder dialogue, and ensures continuity in policy discussions. The U</w:t>
      </w:r>
      <w:r w:rsidR="00B059FC" w:rsidRPr="00A5069F">
        <w:rPr>
          <w:rFonts w:eastAsia="Times New Roman" w:cstheme="minorHAnsi"/>
          <w:lang w:val="en-GB" w:eastAsia="en-GB"/>
        </w:rPr>
        <w:t>N</w:t>
      </w:r>
      <w:r w:rsidRPr="00A5069F">
        <w:rPr>
          <w:rFonts w:eastAsia="Times New Roman" w:cstheme="minorHAnsi"/>
          <w:lang w:val="en-GB" w:eastAsia="en-GB"/>
        </w:rPr>
        <w:t xml:space="preserve"> also plays a </w:t>
      </w:r>
      <w:r w:rsidR="00DF0CBB" w:rsidRPr="00A5069F">
        <w:rPr>
          <w:rFonts w:eastAsia="Times New Roman" w:cstheme="minorHAnsi"/>
          <w:lang w:val="en-GB" w:eastAsia="en-GB"/>
        </w:rPr>
        <w:t>constructive</w:t>
      </w:r>
      <w:r w:rsidRPr="00A5069F">
        <w:rPr>
          <w:rFonts w:eastAsia="Times New Roman" w:cstheme="minorHAnsi"/>
          <w:lang w:val="en-GB" w:eastAsia="en-GB"/>
        </w:rPr>
        <w:t xml:space="preserve"> role in leading various SWGs, which convene around key thematic sectors, providing additional spaces for donor–government coordination. Nevertheless, the current architecture for donor coordination viewed as relatively bureaucratic, with long formal sessions leaving limited space for substantive engagement or participation of civil society and other non-state actors. Some stakeholders suggested that </w:t>
      </w:r>
      <w:proofErr w:type="gramStart"/>
      <w:r w:rsidRPr="00A5069F">
        <w:rPr>
          <w:rFonts w:eastAsia="Times New Roman" w:cstheme="minorHAnsi"/>
          <w:lang w:val="en-GB" w:eastAsia="en-GB"/>
        </w:rPr>
        <w:t>this risks</w:t>
      </w:r>
      <w:proofErr w:type="gramEnd"/>
      <w:r w:rsidRPr="00A5069F">
        <w:rPr>
          <w:rFonts w:eastAsia="Times New Roman" w:cstheme="minorHAnsi"/>
          <w:lang w:val="en-GB" w:eastAsia="en-GB"/>
        </w:rPr>
        <w:t xml:space="preserve"> turning SWGs and RTM meetings into ritualised events rather than forums for dynamic policy dialogue.</w:t>
      </w:r>
      <w:r w:rsidRPr="00A5069F">
        <w:rPr>
          <w:rStyle w:val="FootnoteReference"/>
          <w:rFonts w:eastAsia="Times New Roman" w:cstheme="minorHAnsi"/>
          <w:lang w:val="en-GB" w:eastAsia="en-GB"/>
        </w:rPr>
        <w:footnoteReference w:id="73"/>
      </w:r>
      <w:r w:rsidRPr="00A5069F">
        <w:rPr>
          <w:rFonts w:eastAsia="Times New Roman" w:cstheme="minorHAnsi"/>
          <w:lang w:val="en-GB" w:eastAsia="en-GB"/>
        </w:rPr>
        <w:t xml:space="preserve"> </w:t>
      </w:r>
    </w:p>
    <w:p w14:paraId="4D013423" w14:textId="44A28F3E" w:rsidR="00F6158E" w:rsidRPr="00A5069F" w:rsidRDefault="00F6158E" w:rsidP="00F6158E">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Civil society organisations (CSOs) and international NGOs (INGOs) expressed mixed views about their partnership with the UN. On one hand, they value the UN’s technical support and its role in amplifying rights-based agendas. For example, the UN has provided support to CSOs in producing shadow reports for treaty bodies, assisted a local LGBTIQ organisation in building visibility and advocacy capacity, and offered technical assistance to national institutions in meeting treaty reporting obligations. These efforts were highlighted as critical for keeping human rights and inclusion on the policy agenda. On the other hand, INGOs often perceive that they are not treated as equal partners in dialogue. Several expressed that the UN can sometimes appear patronising—assuming a leadership role even in areas where INGOs or local CSOs may have stronger networks, deeper contextual understanding, or more </w:t>
      </w:r>
      <w:r w:rsidRPr="00A5069F">
        <w:rPr>
          <w:rFonts w:eastAsia="Times New Roman" w:cstheme="minorHAnsi"/>
          <w:lang w:val="en-GB" w:eastAsia="en-GB"/>
        </w:rPr>
        <w:lastRenderedPageBreak/>
        <w:t>established field presence.</w:t>
      </w:r>
      <w:r w:rsidRPr="00A5069F">
        <w:rPr>
          <w:rStyle w:val="FootnoteReference"/>
          <w:rFonts w:eastAsia="Times New Roman" w:cstheme="minorHAnsi"/>
          <w:lang w:val="en-GB" w:eastAsia="en-GB"/>
        </w:rPr>
        <w:footnoteReference w:id="74"/>
      </w:r>
      <w:r w:rsidRPr="00A5069F">
        <w:rPr>
          <w:rFonts w:eastAsia="Times New Roman" w:cstheme="minorHAnsi"/>
          <w:lang w:val="en-GB" w:eastAsia="en-GB"/>
        </w:rPr>
        <w:t xml:space="preserve"> Civil society actors also stressed that while they welcome UN support, they require more systematic engagement and opportunities to provide services to their constituents through UN support</w:t>
      </w:r>
      <w:r w:rsidRPr="00A5069F">
        <w:rPr>
          <w:rStyle w:val="FootnoteReference"/>
          <w:rFonts w:eastAsia="Times New Roman" w:cstheme="minorHAnsi"/>
          <w:lang w:val="en-GB" w:eastAsia="en-GB"/>
        </w:rPr>
        <w:footnoteReference w:id="75"/>
      </w:r>
      <w:r w:rsidRPr="00A5069F">
        <w:rPr>
          <w:rFonts w:eastAsia="Times New Roman" w:cstheme="minorHAnsi"/>
          <w:lang w:val="en-GB" w:eastAsia="en-GB"/>
        </w:rPr>
        <w:t xml:space="preserve">. Subnational stakeholders expressed the concern that provincial </w:t>
      </w:r>
      <w:r w:rsidR="00B059FC" w:rsidRPr="00A5069F">
        <w:rPr>
          <w:rFonts w:eastAsia="Times New Roman" w:cstheme="minorHAnsi"/>
          <w:lang w:val="en-GB" w:eastAsia="en-GB"/>
        </w:rPr>
        <w:t>authorities</w:t>
      </w:r>
      <w:r w:rsidRPr="00A5069F">
        <w:rPr>
          <w:rFonts w:eastAsia="Times New Roman" w:cstheme="minorHAnsi"/>
          <w:lang w:val="en-GB" w:eastAsia="en-GB"/>
        </w:rPr>
        <w:t xml:space="preserve"> are </w:t>
      </w:r>
      <w:r w:rsidR="00B059FC" w:rsidRPr="00A5069F">
        <w:rPr>
          <w:rFonts w:eastAsia="Times New Roman" w:cstheme="minorHAnsi"/>
          <w:lang w:val="en-GB" w:eastAsia="en-GB"/>
        </w:rPr>
        <w:t>often</w:t>
      </w:r>
      <w:r w:rsidRPr="00A5069F">
        <w:rPr>
          <w:rFonts w:eastAsia="Times New Roman" w:cstheme="minorHAnsi"/>
          <w:lang w:val="en-GB" w:eastAsia="en-GB"/>
        </w:rPr>
        <w:t xml:space="preserve"> </w:t>
      </w:r>
      <w:r w:rsidR="00B059FC" w:rsidRPr="00A5069F">
        <w:rPr>
          <w:rFonts w:eastAsia="Times New Roman" w:cstheme="minorHAnsi"/>
          <w:lang w:val="en-GB" w:eastAsia="en-GB"/>
        </w:rPr>
        <w:t>excluded</w:t>
      </w:r>
      <w:r w:rsidRPr="00A5069F">
        <w:rPr>
          <w:rFonts w:eastAsia="Times New Roman" w:cstheme="minorHAnsi"/>
          <w:lang w:val="en-GB" w:eastAsia="en-GB"/>
        </w:rPr>
        <w:t xml:space="preserve"> from aid coordination efforts, although several highlighted the positive impact of the STEP programme in raising advocacy and implementation capacities of </w:t>
      </w:r>
      <w:r w:rsidR="00867107" w:rsidRPr="00A5069F">
        <w:rPr>
          <w:rFonts w:eastAsia="Times New Roman" w:cstheme="minorHAnsi"/>
          <w:lang w:val="en-GB" w:eastAsia="en-GB"/>
        </w:rPr>
        <w:t>provincial</w:t>
      </w:r>
      <w:r w:rsidRPr="00A5069F">
        <w:rPr>
          <w:rFonts w:eastAsia="Times New Roman" w:cstheme="minorHAnsi"/>
          <w:lang w:val="en-GB" w:eastAsia="en-GB"/>
        </w:rPr>
        <w:t xml:space="preserve"> assemblies and authorities.</w:t>
      </w:r>
      <w:r w:rsidRPr="00A5069F">
        <w:rPr>
          <w:rStyle w:val="FootnoteReference"/>
          <w:rFonts w:eastAsia="Times New Roman" w:cstheme="minorHAnsi"/>
          <w:lang w:val="en-GB" w:eastAsia="en-GB"/>
        </w:rPr>
        <w:footnoteReference w:id="76"/>
      </w:r>
    </w:p>
    <w:p w14:paraId="4AF5FD7E" w14:textId="3452CB6A" w:rsidR="00F6158E" w:rsidRPr="00A5069F" w:rsidRDefault="00F6158E" w:rsidP="00F6158E">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Donors broadly appreciate the UN’s convening role, neutrality, and ability to mobilise international frameworks such as the SDGs to guide national dialogue. However, several development partners also voiced reservations. Some argued that the UN risks overstretch by “being everywhere and doing everything,”</w:t>
      </w:r>
      <w:r w:rsidRPr="00A5069F">
        <w:rPr>
          <w:rStyle w:val="FootnoteReference"/>
          <w:rFonts w:eastAsia="Times New Roman" w:cstheme="minorHAnsi"/>
          <w:lang w:val="en-GB" w:eastAsia="en-GB"/>
        </w:rPr>
        <w:footnoteReference w:id="77"/>
      </w:r>
      <w:r w:rsidRPr="00A5069F">
        <w:rPr>
          <w:rFonts w:eastAsia="Times New Roman" w:cstheme="minorHAnsi"/>
          <w:lang w:val="en-GB" w:eastAsia="en-GB"/>
        </w:rPr>
        <w:t xml:space="preserve"> even in sectors where mandates are thin or resources are limited. This was perceived to dilute the system’s focus and credibility. Concerns were also raised about multiple agencies proposing overlapping initiatives to the same donors, which not only increases transaction costs but also fragments funding and reduces overall effectiveness. At the same time, </w:t>
      </w:r>
      <w:proofErr w:type="gramStart"/>
      <w:r w:rsidRPr="00A5069F">
        <w:rPr>
          <w:rFonts w:eastAsia="Times New Roman" w:cstheme="minorHAnsi"/>
          <w:lang w:val="en-GB" w:eastAsia="en-GB"/>
        </w:rPr>
        <w:t>a number of</w:t>
      </w:r>
      <w:proofErr w:type="gramEnd"/>
      <w:r w:rsidRPr="00A5069F">
        <w:rPr>
          <w:rFonts w:eastAsia="Times New Roman" w:cstheme="minorHAnsi"/>
          <w:lang w:val="en-GB" w:eastAsia="en-GB"/>
        </w:rPr>
        <w:t xml:space="preserve"> donors offered self-criticism, acknowledging that they too need to do more to uphold the principles of multilateralism. While donors call on the UN to act more coherently, their own funding practices—dominated by earmarked project funding and fragmented bilateral channels—often perpetuate competition and duplication. Several development partners conceded that moving toward pooled funding or supporting joint UN initiatives would require a greater willingness on their part to trust collective systems, even if this implies less direct attribution of results to individual donor contributions.</w:t>
      </w:r>
    </w:p>
    <w:p w14:paraId="58D2F289" w14:textId="5D96C5DD" w:rsidR="00F6158E" w:rsidRPr="00A5069F" w:rsidRDefault="00F6158E" w:rsidP="00F6158E">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Engagement between the UN and international financial institutions (IFIs) in Lao PDR has been positive but remains relatively underdeveloped. </w:t>
      </w:r>
      <w:r w:rsidR="00AE3426" w:rsidRPr="00A5069F">
        <w:rPr>
          <w:rFonts w:eastAsia="Times New Roman" w:cstheme="minorHAnsi"/>
          <w:lang w:val="en-GB" w:eastAsia="en-GB"/>
        </w:rPr>
        <w:t>Currently, t</w:t>
      </w:r>
      <w:r w:rsidRPr="00A5069F">
        <w:rPr>
          <w:rFonts w:eastAsia="Times New Roman" w:cstheme="minorHAnsi"/>
          <w:lang w:val="en-GB" w:eastAsia="en-GB"/>
        </w:rPr>
        <w:t xml:space="preserve">he UN’s </w:t>
      </w:r>
      <w:r w:rsidR="00AE3426" w:rsidRPr="00A5069F">
        <w:rPr>
          <w:rFonts w:eastAsia="Times New Roman" w:cstheme="minorHAnsi"/>
          <w:lang w:val="en-GB" w:eastAsia="en-GB"/>
        </w:rPr>
        <w:t xml:space="preserve">main </w:t>
      </w:r>
      <w:r w:rsidRPr="00A5069F">
        <w:rPr>
          <w:rFonts w:eastAsia="Times New Roman" w:cstheme="minorHAnsi"/>
          <w:lang w:val="en-GB" w:eastAsia="en-GB"/>
        </w:rPr>
        <w:t xml:space="preserve">comparative advantage </w:t>
      </w:r>
      <w:r w:rsidR="00AE3426" w:rsidRPr="00A5069F">
        <w:rPr>
          <w:rFonts w:eastAsia="Times New Roman" w:cstheme="minorHAnsi"/>
          <w:lang w:val="en-GB" w:eastAsia="en-GB"/>
        </w:rPr>
        <w:t>for engagement with IFIs is its ability to deliver</w:t>
      </w:r>
      <w:r w:rsidRPr="00A5069F">
        <w:rPr>
          <w:rFonts w:eastAsia="Times New Roman" w:cstheme="minorHAnsi"/>
          <w:lang w:val="en-GB" w:eastAsia="en-GB"/>
        </w:rPr>
        <w:t xml:space="preserve"> at scale and in fragile contexts</w:t>
      </w:r>
      <w:r w:rsidR="00AE3426" w:rsidRPr="00A5069F">
        <w:rPr>
          <w:rStyle w:val="FootnoteReference"/>
          <w:rFonts w:eastAsia="Times New Roman" w:cstheme="minorHAnsi"/>
          <w:lang w:val="en-GB" w:eastAsia="en-GB"/>
        </w:rPr>
        <w:footnoteReference w:id="78"/>
      </w:r>
      <w:r w:rsidR="00AE3426" w:rsidRPr="00A5069F">
        <w:rPr>
          <w:rFonts w:eastAsia="Times New Roman" w:cstheme="minorHAnsi"/>
          <w:lang w:val="en-GB" w:eastAsia="en-GB"/>
        </w:rPr>
        <w:t xml:space="preserve">, which has prompted constructive cooperation in emergency response (i.e. for the Yagi typhoon) as well as </w:t>
      </w:r>
      <w:r w:rsidRPr="00A5069F">
        <w:rPr>
          <w:rFonts w:eastAsia="Times New Roman" w:cstheme="minorHAnsi"/>
          <w:lang w:val="en-GB" w:eastAsia="en-GB"/>
        </w:rPr>
        <w:t xml:space="preserve">WFP’s </w:t>
      </w:r>
      <w:r w:rsidR="00AE3426" w:rsidRPr="00A5069F">
        <w:rPr>
          <w:rFonts w:eastAsia="Times New Roman" w:cstheme="minorHAnsi"/>
          <w:lang w:val="en-GB" w:eastAsia="en-GB"/>
        </w:rPr>
        <w:t>engagement</w:t>
      </w:r>
      <w:r w:rsidRPr="00A5069F">
        <w:rPr>
          <w:rFonts w:eastAsia="Times New Roman" w:cstheme="minorHAnsi"/>
          <w:lang w:val="en-GB" w:eastAsia="en-GB"/>
        </w:rPr>
        <w:t xml:space="preserve"> to channel payment support directly to smallholder farmers in the agriculture sector—demonstrating how UN operational reach complements IFI financing. Similarly, IFIs value the UN’s role in generating and sharing credible data, such as support to national statistics</w:t>
      </w:r>
      <w:r w:rsidR="00AE3426" w:rsidRPr="00A5069F">
        <w:rPr>
          <w:rFonts w:eastAsia="Times New Roman" w:cstheme="minorHAnsi"/>
          <w:lang w:val="en-GB" w:eastAsia="en-GB"/>
        </w:rPr>
        <w:t>,</w:t>
      </w:r>
      <w:r w:rsidRPr="00A5069F">
        <w:rPr>
          <w:rFonts w:eastAsia="Times New Roman" w:cstheme="minorHAnsi"/>
          <w:lang w:val="en-GB" w:eastAsia="en-GB"/>
        </w:rPr>
        <w:t xml:space="preserve"> SDG monitoring, </w:t>
      </w:r>
      <w:r w:rsidR="00AE3426" w:rsidRPr="00A5069F">
        <w:rPr>
          <w:rFonts w:eastAsia="Times New Roman" w:cstheme="minorHAnsi"/>
          <w:lang w:val="en-GB" w:eastAsia="en-GB"/>
        </w:rPr>
        <w:t xml:space="preserve">and equity and social sector analysis, </w:t>
      </w:r>
      <w:r w:rsidRPr="00A5069F">
        <w:rPr>
          <w:rFonts w:eastAsia="Times New Roman" w:cstheme="minorHAnsi"/>
          <w:lang w:val="en-GB" w:eastAsia="en-GB"/>
        </w:rPr>
        <w:t>which provides an essential evidence base for macroeconomic and fiscal decision-making.</w:t>
      </w:r>
      <w:r w:rsidR="00AE3426" w:rsidRPr="00A5069F">
        <w:rPr>
          <w:rFonts w:eastAsia="Times New Roman" w:cstheme="minorHAnsi"/>
          <w:lang w:val="en-GB" w:eastAsia="en-GB"/>
        </w:rPr>
        <w:t xml:space="preserve"> </w:t>
      </w:r>
      <w:r w:rsidRPr="00A5069F">
        <w:rPr>
          <w:rFonts w:eastAsia="Times New Roman" w:cstheme="minorHAnsi"/>
          <w:lang w:val="en-GB" w:eastAsia="en-GB"/>
        </w:rPr>
        <w:t>There are opportunities to deepen this partnership further. At the global level, UN–IFI memoranda of understanding emphasise collaboration on SDG financing and crisis response</w:t>
      </w:r>
      <w:r w:rsidR="001812AD" w:rsidRPr="00A5069F">
        <w:rPr>
          <w:rStyle w:val="FootnoteReference"/>
          <w:rFonts w:eastAsia="Times New Roman" w:cstheme="minorHAnsi"/>
          <w:lang w:val="en-GB" w:eastAsia="en-GB"/>
        </w:rPr>
        <w:footnoteReference w:id="79"/>
      </w:r>
      <w:r w:rsidRPr="00A5069F">
        <w:rPr>
          <w:rFonts w:eastAsia="Times New Roman" w:cstheme="minorHAnsi"/>
          <w:lang w:val="en-GB" w:eastAsia="en-GB"/>
        </w:rPr>
        <w:t xml:space="preserve">, and these commitments can be better leveraged at the country level. Potential areas </w:t>
      </w:r>
      <w:proofErr w:type="gramStart"/>
      <w:r w:rsidRPr="00A5069F">
        <w:rPr>
          <w:rFonts w:eastAsia="Times New Roman" w:cstheme="minorHAnsi"/>
          <w:lang w:val="en-GB" w:eastAsia="en-GB"/>
        </w:rPr>
        <w:t>include:</w:t>
      </w:r>
      <w:proofErr w:type="gramEnd"/>
      <w:r w:rsidRPr="00A5069F">
        <w:rPr>
          <w:rFonts w:eastAsia="Times New Roman" w:cstheme="minorHAnsi"/>
          <w:lang w:val="en-GB" w:eastAsia="en-GB"/>
        </w:rPr>
        <w:t xml:space="preserve"> co-financing of large-scale social protection systems; climate adaptation and green growth initiatives where UN technical expertise could complement IFI capital; and joint support to the government’s debt and fiscal transition strategy, where UN policy advice could help ensure </w:t>
      </w:r>
      <w:r w:rsidR="00324C30" w:rsidRPr="00A5069F">
        <w:rPr>
          <w:rFonts w:eastAsia="Times New Roman" w:cstheme="minorHAnsi"/>
          <w:lang w:val="en-GB" w:eastAsia="en-GB"/>
        </w:rPr>
        <w:t xml:space="preserve">that </w:t>
      </w:r>
      <w:r w:rsidRPr="00A5069F">
        <w:rPr>
          <w:rFonts w:eastAsia="Times New Roman" w:cstheme="minorHAnsi"/>
          <w:lang w:val="en-GB" w:eastAsia="en-GB"/>
        </w:rPr>
        <w:t>social safeguards are integrated into macroeconomic reforms. By aligning UN technical expertise and community presence with IFI lending power, partnerships could move beyond ad hoc cooperation to systemic collaboration that leverages the strengths of both actors.</w:t>
      </w:r>
    </w:p>
    <w:p w14:paraId="4C4560DB" w14:textId="2B5E1F02" w:rsidR="00F6158E" w:rsidRPr="00A5069F" w:rsidRDefault="00F6158E" w:rsidP="00F6158E">
      <w:pPr>
        <w:spacing w:before="120" w:after="200" w:line="276" w:lineRule="auto"/>
        <w:textAlignment w:val="baseline"/>
        <w:rPr>
          <w:rFonts w:eastAsia="Times New Roman" w:cstheme="minorHAnsi"/>
          <w:lang w:val="en-GB" w:eastAsia="en-GB"/>
        </w:rPr>
      </w:pPr>
      <w:r w:rsidRPr="00A5069F">
        <w:rPr>
          <w:rFonts w:eastAsia="Times New Roman" w:cstheme="minorHAnsi"/>
          <w:lang w:val="en-GB" w:eastAsia="en-GB"/>
        </w:rPr>
        <w:t xml:space="preserve">Private sector engagement in Lao PDR has so far been more visible on the advocacy side than on operational programming. The UN has worked with the Lao Chamber of Commerce and Industry on policy dialogues, including joint advocacy around health-related taxation such as tobacco and alcohol, positioning private actors as part of a </w:t>
      </w:r>
      <w:r w:rsidRPr="00A5069F">
        <w:rPr>
          <w:rFonts w:eastAsia="Times New Roman" w:cstheme="minorHAnsi"/>
          <w:lang w:val="en-GB" w:eastAsia="en-GB"/>
        </w:rPr>
        <w:lastRenderedPageBreak/>
        <w:t>broader agenda on public health and fiscal reform. Advocacy campaigns have also brought in businesses as partners in awareness-raising on gender equality and youth empowerment.</w:t>
      </w:r>
      <w:r w:rsidR="00AE3426" w:rsidRPr="00A5069F">
        <w:rPr>
          <w:rFonts w:eastAsia="Times New Roman" w:cstheme="minorHAnsi"/>
          <w:lang w:val="en-GB" w:eastAsia="en-GB"/>
        </w:rPr>
        <w:t xml:space="preserve"> </w:t>
      </w:r>
      <w:r w:rsidRPr="00A5069F">
        <w:rPr>
          <w:rFonts w:eastAsia="Times New Roman" w:cstheme="minorHAnsi"/>
          <w:lang w:val="en-GB" w:eastAsia="en-GB"/>
        </w:rPr>
        <w:t>Beyond advocacy, there are emerging examples of practical partnerships. A flagship case is UNFPA’s collaboration with Crowne Plaza on vocational education and training (VET), which provided youth with hands-on skills development opportunities linked to labour market needs. Such initiatives illustrate the potential of engaging the private sector not just as a source of funding, but as a co-investor in human capital development and service delivery. Looking ahead, the UN could further explore structured partnerships in areas such as digital</w:t>
      </w:r>
      <w:r w:rsidR="00C82B45" w:rsidRPr="00A5069F">
        <w:rPr>
          <w:rFonts w:eastAsia="Times New Roman" w:cstheme="minorHAnsi"/>
          <w:lang w:val="en-GB" w:eastAsia="en-GB"/>
        </w:rPr>
        <w:t xml:space="preserve"> transformation</w:t>
      </w:r>
      <w:r w:rsidRPr="00A5069F">
        <w:rPr>
          <w:rFonts w:eastAsia="Times New Roman" w:cstheme="minorHAnsi"/>
          <w:lang w:val="en-GB" w:eastAsia="en-GB"/>
        </w:rPr>
        <w:t>, green growth, and responsible business practices—particularly by aligning with regional private sector initiatives and ASEAN platforms.</w:t>
      </w:r>
    </w:p>
    <w:p w14:paraId="1FFCC2FF" w14:textId="77777777" w:rsidR="00765301" w:rsidRPr="00A5069F" w:rsidRDefault="00765301" w:rsidP="00763AB0">
      <w:pPr>
        <w:spacing w:before="120" w:after="200" w:line="276" w:lineRule="auto"/>
        <w:textAlignment w:val="baseline"/>
        <w:rPr>
          <w:rFonts w:eastAsia="Times New Roman" w:cstheme="minorHAnsi"/>
          <w:szCs w:val="20"/>
          <w:lang w:val="en-GB" w:eastAsia="en-GB"/>
        </w:rPr>
      </w:pPr>
    </w:p>
    <w:p w14:paraId="5530A2BA" w14:textId="3FD0CB19" w:rsidR="00432647" w:rsidRPr="00A5069F" w:rsidRDefault="00045A4B" w:rsidP="003814B7">
      <w:pPr>
        <w:pStyle w:val="Heading2"/>
        <w:numPr>
          <w:ilvl w:val="1"/>
          <w:numId w:val="28"/>
        </w:numPr>
        <w:rPr>
          <w:rFonts w:asciiTheme="minorHAnsi" w:hAnsiTheme="minorHAnsi" w:cstheme="minorHAnsi"/>
          <w:lang w:val="en-GB"/>
        </w:rPr>
      </w:pPr>
      <w:r w:rsidRPr="00A5069F">
        <w:rPr>
          <w:rFonts w:asciiTheme="minorHAnsi" w:hAnsiTheme="minorHAnsi" w:cstheme="minorHAnsi"/>
          <w:lang w:val="en-GB"/>
        </w:rPr>
        <w:t xml:space="preserve"> </w:t>
      </w:r>
      <w:bookmarkStart w:id="61" w:name="_Toc207566834"/>
      <w:bookmarkStart w:id="62" w:name="_Toc213652638"/>
      <w:r w:rsidR="00A33ED5" w:rsidRPr="00A5069F">
        <w:rPr>
          <w:rFonts w:asciiTheme="minorHAnsi" w:hAnsiTheme="minorHAnsi" w:cstheme="minorHAnsi"/>
          <w:lang w:val="en-GB"/>
        </w:rPr>
        <w:t>Effectiveness</w:t>
      </w:r>
      <w:bookmarkEnd w:id="61"/>
      <w:bookmarkEnd w:id="62"/>
    </w:p>
    <w:p w14:paraId="3810BAE9" w14:textId="54D84F44" w:rsidR="00532D21" w:rsidRPr="00A5069F" w:rsidRDefault="00532D21" w:rsidP="00532D21">
      <w:pPr>
        <w:pStyle w:val="Normal1"/>
        <w:spacing w:after="0"/>
        <w:jc w:val="both"/>
        <w:rPr>
          <w:rFonts w:asciiTheme="minorHAnsi" w:eastAsia="Calibri" w:hAnsiTheme="minorHAnsi" w:cstheme="minorHAnsi"/>
          <w:b/>
          <w:bCs/>
          <w:color w:val="1F3864" w:themeColor="accent1" w:themeShade="80"/>
          <w:highlight w:val="lightGray"/>
          <w:lang w:val="en-GB"/>
        </w:rPr>
      </w:pPr>
      <w:bookmarkStart w:id="63" w:name="OLE_LINK1"/>
      <w:r w:rsidRPr="00A5069F">
        <w:rPr>
          <w:rFonts w:asciiTheme="minorHAnsi" w:eastAsia="Calibri" w:hAnsiTheme="minorHAnsi" w:cstheme="minorHAnsi"/>
          <w:b/>
          <w:bCs/>
          <w:color w:val="1F3864" w:themeColor="accent1" w:themeShade="80"/>
          <w:highlight w:val="lightGray"/>
          <w:lang w:val="en-GB"/>
        </w:rPr>
        <w:t xml:space="preserve">EQ7: How effective has the </w:t>
      </w:r>
      <w:r w:rsidR="004A5637" w:rsidRPr="00A5069F">
        <w:rPr>
          <w:rFonts w:asciiTheme="minorHAnsi" w:eastAsia="Calibri" w:hAnsiTheme="minorHAnsi" w:cstheme="minorHAnsi"/>
          <w:b/>
          <w:bCs/>
          <w:color w:val="1F3864" w:themeColor="accent1" w:themeShade="80"/>
          <w:highlight w:val="lightGray"/>
          <w:lang w:val="en-GB"/>
        </w:rPr>
        <w:t>UNSDCF</w:t>
      </w:r>
      <w:r w:rsidRPr="00A5069F">
        <w:rPr>
          <w:rFonts w:asciiTheme="minorHAnsi" w:eastAsia="Calibri" w:hAnsiTheme="minorHAnsi" w:cstheme="minorHAnsi"/>
          <w:b/>
          <w:bCs/>
          <w:color w:val="1F3864" w:themeColor="accent1" w:themeShade="80"/>
          <w:highlight w:val="lightGray"/>
          <w:lang w:val="en-GB"/>
        </w:rPr>
        <w:t xml:space="preserve"> been in achieving results outlined in the results framework? </w:t>
      </w:r>
    </w:p>
    <w:p w14:paraId="50DCC29B" w14:textId="77777777" w:rsidR="00532D21" w:rsidRPr="00A5069F" w:rsidRDefault="00532D21" w:rsidP="00532D21">
      <w:pPr>
        <w:pStyle w:val="Normal1"/>
        <w:spacing w:after="0"/>
        <w:jc w:val="both"/>
        <w:rPr>
          <w:rFonts w:asciiTheme="minorHAnsi" w:eastAsia="Calibri" w:hAnsiTheme="minorHAnsi" w:cstheme="minorHAnsi"/>
          <w:b/>
          <w:bCs/>
          <w:color w:val="1F3864" w:themeColor="accent1" w:themeShade="80"/>
          <w:highlight w:val="lightGray"/>
          <w:lang w:val="en-GB"/>
        </w:rPr>
      </w:pPr>
    </w:p>
    <w:p w14:paraId="09EE0431" w14:textId="2ECF397F" w:rsidR="00E33E42" w:rsidRPr="00A5069F" w:rsidRDefault="00E33E42" w:rsidP="00324C30">
      <w:pPr>
        <w:pStyle w:val="Normal1"/>
        <w:shd w:val="clear" w:color="auto" w:fill="B4C6E7" w:themeFill="accent1" w:themeFillTint="66"/>
        <w:spacing w:after="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Key findings:</w:t>
      </w:r>
    </w:p>
    <w:p w14:paraId="1E7AAC5F" w14:textId="0965BEBF" w:rsidR="00E33E42" w:rsidRPr="00A5069F" w:rsidRDefault="00E33E42"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Overall, the Cooperation Framework has demonstrated strong output-level delivery, particularly in social sectors such as health, education, nutrition, and protection, where </w:t>
      </w:r>
      <w:proofErr w:type="gramStart"/>
      <w:r w:rsidRPr="00A5069F">
        <w:rPr>
          <w:rFonts w:asciiTheme="minorHAnsi" w:eastAsia="Calibri" w:hAnsiTheme="minorHAnsi" w:cstheme="minorHAnsi"/>
          <w:sz w:val="20"/>
          <w:szCs w:val="20"/>
          <w:lang w:val="en-GB"/>
        </w:rPr>
        <w:t>a majority of</w:t>
      </w:r>
      <w:proofErr w:type="gramEnd"/>
      <w:r w:rsidRPr="00A5069F">
        <w:rPr>
          <w:rFonts w:asciiTheme="minorHAnsi" w:eastAsia="Calibri" w:hAnsiTheme="minorHAnsi" w:cstheme="minorHAnsi"/>
          <w:sz w:val="20"/>
          <w:szCs w:val="20"/>
          <w:lang w:val="en-GB"/>
        </w:rPr>
        <w:t xml:space="preserve"> indicators are on track or achieved, and important policy and institutional reforms have been adopted. However, outcome-level progress is mixed, with only a small share of indicators met or on track, a significant proportion showing regression—particularly in social and governance areas—and persistent gaps in data availability and disaggregation. This reflects a disconnect between robust service delivery and policy support </w:t>
      </w:r>
      <w:r w:rsidR="007562E9" w:rsidRPr="00A5069F">
        <w:rPr>
          <w:rFonts w:asciiTheme="minorHAnsi" w:eastAsia="Calibri" w:hAnsiTheme="minorHAnsi" w:cstheme="minorHAnsi"/>
          <w:sz w:val="20"/>
          <w:szCs w:val="20"/>
          <w:lang w:val="en-GB"/>
        </w:rPr>
        <w:t>delivered</w:t>
      </w:r>
      <w:r w:rsidRPr="00A5069F">
        <w:rPr>
          <w:rFonts w:asciiTheme="minorHAnsi" w:eastAsia="Calibri" w:hAnsiTheme="minorHAnsi" w:cstheme="minorHAnsi"/>
          <w:sz w:val="20"/>
          <w:szCs w:val="20"/>
          <w:lang w:val="en-GB"/>
        </w:rPr>
        <w:t xml:space="preserve"> by the UN on one hand, and slower systemic change on the other, influenced by structural determinants such as fiscal constraints, weak institutional capacity, and entrenched social norms. The CF has been effective in anchoring progress towards national priorities, but its results framework is overly complex, with indicators that are sometimes too high-level, insufficiently updated, or not well aligned to UN contributions. Moving forward, effectiveness will depend on sharpening the focus of indicators, strengthening data systems, and ensuring that cross-cutting principles such as LNOB, GEWE, human rights, and climate resilience are fully mainstreamed across outcomes rather than confined to specific outputs.</w:t>
      </w:r>
    </w:p>
    <w:p w14:paraId="6B32BFD6" w14:textId="77777777" w:rsidR="00E33E42" w:rsidRPr="00A5069F" w:rsidRDefault="00E33E42" w:rsidP="00532D21">
      <w:pPr>
        <w:pStyle w:val="Normal1"/>
        <w:spacing w:after="0"/>
        <w:jc w:val="both"/>
        <w:rPr>
          <w:rFonts w:asciiTheme="minorHAnsi" w:eastAsia="Calibri" w:hAnsiTheme="minorHAnsi" w:cstheme="minorHAnsi"/>
          <w:b/>
          <w:bCs/>
          <w:color w:val="1F3864" w:themeColor="accent1" w:themeShade="80"/>
          <w:highlight w:val="lightGray"/>
          <w:lang w:val="en-GB"/>
        </w:rPr>
      </w:pPr>
    </w:p>
    <w:p w14:paraId="7F4BB40A" w14:textId="1447CD23" w:rsidR="00AA0839" w:rsidRPr="00A5069F" w:rsidRDefault="00FC55F6" w:rsidP="00FC55F6">
      <w:pPr>
        <w:spacing w:after="200" w:line="276" w:lineRule="auto"/>
        <w:textAlignment w:val="baseline"/>
        <w:rPr>
          <w:rFonts w:cstheme="minorHAnsi"/>
          <w:lang w:val="en-GB"/>
        </w:rPr>
      </w:pPr>
      <w:r w:rsidRPr="00A5069F">
        <w:rPr>
          <w:rFonts w:cstheme="minorHAnsi"/>
          <w:lang w:val="en-GB"/>
        </w:rPr>
        <w:t xml:space="preserve">The Lao PDR CF Result Framework </w:t>
      </w:r>
      <w:r w:rsidR="00324C30" w:rsidRPr="00A5069F">
        <w:rPr>
          <w:rFonts w:cstheme="minorHAnsi"/>
          <w:lang w:val="en-GB"/>
        </w:rPr>
        <w:t>I</w:t>
      </w:r>
      <w:r w:rsidRPr="00A5069F">
        <w:rPr>
          <w:rFonts w:cstheme="minorHAnsi"/>
          <w:lang w:val="en-GB"/>
        </w:rPr>
        <w:t xml:space="preserve">s designed at outcome level with targets set against specific </w:t>
      </w:r>
      <w:r w:rsidR="00857B08" w:rsidRPr="00A5069F">
        <w:rPr>
          <w:rFonts w:cstheme="minorHAnsi"/>
          <w:lang w:val="en-GB"/>
        </w:rPr>
        <w:t>i</w:t>
      </w:r>
      <w:r w:rsidRPr="00A5069F">
        <w:rPr>
          <w:rFonts w:cstheme="minorHAnsi"/>
          <w:lang w:val="en-GB"/>
        </w:rPr>
        <w:t xml:space="preserve">ndicators for each of the </w:t>
      </w:r>
      <w:r w:rsidR="00857B08" w:rsidRPr="00A5069F">
        <w:rPr>
          <w:rFonts w:cstheme="minorHAnsi"/>
          <w:lang w:val="en-GB"/>
        </w:rPr>
        <w:t>4</w:t>
      </w:r>
      <w:r w:rsidRPr="00A5069F">
        <w:rPr>
          <w:rFonts w:cstheme="minorHAnsi"/>
          <w:lang w:val="en-GB"/>
        </w:rPr>
        <w:t xml:space="preserve"> outcomes and the </w:t>
      </w:r>
      <w:r w:rsidR="00857B08" w:rsidRPr="00A5069F">
        <w:rPr>
          <w:rFonts w:cstheme="minorHAnsi"/>
          <w:lang w:val="en-GB"/>
        </w:rPr>
        <w:t>22 outputs</w:t>
      </w:r>
      <w:r w:rsidRPr="00A5069F">
        <w:rPr>
          <w:rFonts w:cstheme="minorHAnsi"/>
          <w:lang w:val="en-GB"/>
        </w:rPr>
        <w:t xml:space="preserve">. </w:t>
      </w:r>
      <w:proofErr w:type="gramStart"/>
      <w:r w:rsidR="00E84BB6" w:rsidRPr="00A5069F">
        <w:rPr>
          <w:rFonts w:cstheme="minorHAnsi"/>
          <w:lang w:val="en-GB"/>
        </w:rPr>
        <w:t>To a large extent, the outcome indicators are</w:t>
      </w:r>
      <w:proofErr w:type="gramEnd"/>
      <w:r w:rsidR="00E84BB6" w:rsidRPr="00A5069F">
        <w:rPr>
          <w:rFonts w:cstheme="minorHAnsi"/>
          <w:lang w:val="en-GB"/>
        </w:rPr>
        <w:t xml:space="preserve"> aligned with the national development agenda and draw upon the SDG monitoring framework and national statistics, with other indicators adapted from global or regional indicator frameworks. At the output level, </w:t>
      </w:r>
      <w:proofErr w:type="gramStart"/>
      <w:r w:rsidR="00E84BB6" w:rsidRPr="00A5069F">
        <w:rPr>
          <w:rFonts w:cstheme="minorHAnsi"/>
          <w:lang w:val="en-GB"/>
        </w:rPr>
        <w:t>the majority of</w:t>
      </w:r>
      <w:proofErr w:type="gramEnd"/>
      <w:r w:rsidR="00E84BB6" w:rsidRPr="00A5069F">
        <w:rPr>
          <w:rFonts w:cstheme="minorHAnsi"/>
          <w:lang w:val="en-GB"/>
        </w:rPr>
        <w:t xml:space="preserve"> indicators have been defined as process/ or intervention level output indicators. </w:t>
      </w:r>
      <w:r w:rsidR="00AA0839" w:rsidRPr="00A5069F">
        <w:rPr>
          <w:rFonts w:cstheme="minorHAnsi"/>
          <w:lang w:val="en-GB"/>
        </w:rPr>
        <w:t xml:space="preserve">In a few cases, output level indicators do not fully capture the nature of development and trends in relevant areas. This is true </w:t>
      </w:r>
      <w:proofErr w:type="gramStart"/>
      <w:r w:rsidR="00AA0839" w:rsidRPr="00A5069F">
        <w:rPr>
          <w:rFonts w:cstheme="minorHAnsi"/>
          <w:lang w:val="en-GB"/>
        </w:rPr>
        <w:t>in particular in</w:t>
      </w:r>
      <w:proofErr w:type="gramEnd"/>
      <w:r w:rsidR="00AA0839" w:rsidRPr="00A5069F">
        <w:rPr>
          <w:rFonts w:cstheme="minorHAnsi"/>
          <w:lang w:val="en-GB"/>
        </w:rPr>
        <w:t xml:space="preserve"> the governance, human rights and civic space area. </w:t>
      </w:r>
      <w:r w:rsidRPr="00A5069F">
        <w:rPr>
          <w:rFonts w:cstheme="minorHAnsi"/>
          <w:lang w:val="en-GB"/>
        </w:rPr>
        <w:t xml:space="preserve">The indicators in the results matrix are not updated regularly, due to challenges in data availability from official sources and constraints for measurement through primary data collection instruments. This presents a limitation for the contribution analysis of the effectiveness of the CF, which is informed by the </w:t>
      </w:r>
      <w:proofErr w:type="spellStart"/>
      <w:r w:rsidR="00AF5E3C" w:rsidRPr="00A5069F">
        <w:rPr>
          <w:rFonts w:cstheme="minorHAnsi"/>
          <w:lang w:val="en-GB"/>
        </w:rPr>
        <w:t>ToC</w:t>
      </w:r>
      <w:proofErr w:type="spellEnd"/>
      <w:r w:rsidRPr="00A5069F">
        <w:rPr>
          <w:rFonts w:cstheme="minorHAnsi"/>
          <w:lang w:val="en-GB"/>
        </w:rPr>
        <w:t xml:space="preserve"> underlying its development</w:t>
      </w:r>
      <w:r w:rsidR="00E84BB6" w:rsidRPr="00A5069F">
        <w:rPr>
          <w:rFonts w:cstheme="minorHAnsi"/>
          <w:lang w:val="en-GB"/>
        </w:rPr>
        <w:t xml:space="preserve">. </w:t>
      </w:r>
      <w:r w:rsidR="00AA0839" w:rsidRPr="00A5069F">
        <w:rPr>
          <w:rFonts w:cstheme="minorHAnsi"/>
          <w:lang w:val="en-GB"/>
        </w:rPr>
        <w:t xml:space="preserve">The limited availability of disaggregation of data by gender, age, region or vulnerability is a major concern as regards ability to monitor equity and </w:t>
      </w:r>
      <w:r w:rsidR="00324C30" w:rsidRPr="00A5069F">
        <w:rPr>
          <w:rFonts w:cstheme="minorHAnsi"/>
          <w:lang w:val="en-GB"/>
        </w:rPr>
        <w:t>I</w:t>
      </w:r>
      <w:r w:rsidR="00AA0839" w:rsidRPr="00A5069F">
        <w:rPr>
          <w:rFonts w:cstheme="minorHAnsi"/>
          <w:lang w:val="en-GB"/>
        </w:rPr>
        <w:t xml:space="preserve">nclusion efforts. </w:t>
      </w:r>
    </w:p>
    <w:p w14:paraId="6B7E6CDA" w14:textId="6D9CB144" w:rsidR="00AA0839" w:rsidRPr="00A5069F" w:rsidRDefault="00AA0839" w:rsidP="00D32889">
      <w:pPr>
        <w:spacing w:after="200" w:line="276" w:lineRule="auto"/>
        <w:textAlignment w:val="baseline"/>
        <w:rPr>
          <w:rFonts w:cstheme="minorHAnsi"/>
          <w:lang w:val="en-GB"/>
        </w:rPr>
      </w:pPr>
      <w:r w:rsidRPr="00A5069F">
        <w:rPr>
          <w:rFonts w:cstheme="minorHAnsi"/>
          <w:lang w:val="en-GB"/>
        </w:rPr>
        <w:t xml:space="preserve">Measuring the effectiveness of performance during CF implementation is challenging due to </w:t>
      </w:r>
      <w:r w:rsidR="00D32889" w:rsidRPr="00A5069F">
        <w:rPr>
          <w:rFonts w:cstheme="minorHAnsi"/>
          <w:lang w:val="en-GB"/>
        </w:rPr>
        <w:t xml:space="preserve">the complexity of the Results framework and data availability. In some cases, data are unavailable or outdated baseline and/or target values. At the outcome level, there is a total of 67 Outcome indicators for the whole CF. The performance picture is rather mixed: at the CF level, targets have been met or are on track to be met for only 12 indicators (17 percent). Some progress has been achieved for 10 indicators, and for 9 indicators </w:t>
      </w:r>
      <w:r w:rsidR="009F6265" w:rsidRPr="00A5069F">
        <w:rPr>
          <w:rFonts w:cstheme="minorHAnsi"/>
          <w:lang w:val="en-GB"/>
        </w:rPr>
        <w:t xml:space="preserve">are behind schedule </w:t>
      </w:r>
      <w:r w:rsidR="00D32889" w:rsidRPr="00A5069F">
        <w:rPr>
          <w:rFonts w:cstheme="minorHAnsi"/>
          <w:lang w:val="en-GB"/>
        </w:rPr>
        <w:t xml:space="preserve">(13%) but it appears unlikely that the CF targets will be met in the remaining two years of implementation. Some regress has been </w:t>
      </w:r>
      <w:r w:rsidR="00D32889" w:rsidRPr="00A5069F">
        <w:rPr>
          <w:rFonts w:cstheme="minorHAnsi"/>
          <w:lang w:val="en-GB"/>
        </w:rPr>
        <w:lastRenderedPageBreak/>
        <w:t xml:space="preserve">registered in a significant portion of the indicators (16, or 24%) – these are mainly social sector indicators, where the latest reported current values are either lower than the baseline at the start of the CF cycle, or where a strong declining trend has been recorded in the past two years, reversing any progress achieved so far. Finally, data is not available for about 30% of total indicators and in addition, at least 12 other indicators have been reported based on the latest (2023 or earlier) value. </w:t>
      </w:r>
    </w:p>
    <w:p w14:paraId="06ED2869" w14:textId="2F495D2A" w:rsidR="00FC55F6" w:rsidRPr="00A5069F" w:rsidRDefault="00FC55F6" w:rsidP="00FC55F6">
      <w:pPr>
        <w:spacing w:after="200" w:line="276" w:lineRule="auto"/>
        <w:textAlignment w:val="baseline"/>
        <w:rPr>
          <w:rFonts w:cstheme="minorHAnsi"/>
          <w:lang w:val="en-GB"/>
        </w:rPr>
      </w:pPr>
      <w:r w:rsidRPr="00A5069F">
        <w:rPr>
          <w:rFonts w:cstheme="minorHAnsi"/>
          <w:lang w:val="en-GB"/>
        </w:rPr>
        <w:t xml:space="preserve">The </w:t>
      </w:r>
      <w:r w:rsidR="00D32889" w:rsidRPr="00A5069F">
        <w:rPr>
          <w:rFonts w:cstheme="minorHAnsi"/>
          <w:lang w:val="en-GB"/>
        </w:rPr>
        <w:t>high-level indicator</w:t>
      </w:r>
      <w:r w:rsidR="00532D21" w:rsidRPr="00A5069F">
        <w:rPr>
          <w:rFonts w:cstheme="minorHAnsi"/>
          <w:lang w:val="en-GB"/>
        </w:rPr>
        <w:t>s</w:t>
      </w:r>
      <w:r w:rsidR="00D32889" w:rsidRPr="00A5069F">
        <w:rPr>
          <w:rFonts w:cstheme="minorHAnsi"/>
          <w:lang w:val="en-GB"/>
        </w:rPr>
        <w:t xml:space="preserve"> of the </w:t>
      </w:r>
      <w:r w:rsidRPr="00A5069F">
        <w:rPr>
          <w:rFonts w:cstheme="minorHAnsi"/>
          <w:lang w:val="en-GB"/>
        </w:rPr>
        <w:t xml:space="preserve">Results Matrix </w:t>
      </w:r>
      <w:r w:rsidR="00D32889" w:rsidRPr="00A5069F">
        <w:rPr>
          <w:rFonts w:cstheme="minorHAnsi"/>
          <w:lang w:val="en-GB"/>
        </w:rPr>
        <w:t>a</w:t>
      </w:r>
      <w:r w:rsidRPr="00A5069F">
        <w:rPr>
          <w:rFonts w:cstheme="minorHAnsi"/>
          <w:lang w:val="en-GB"/>
        </w:rPr>
        <w:t xml:space="preserve">re not always representative of the logic of interventions under the </w:t>
      </w:r>
      <w:r w:rsidR="004A5637" w:rsidRPr="00A5069F">
        <w:rPr>
          <w:rFonts w:cstheme="minorHAnsi"/>
          <w:lang w:val="en-GB"/>
        </w:rPr>
        <w:t>UNSDCF</w:t>
      </w:r>
      <w:r w:rsidRPr="00A5069F">
        <w:rPr>
          <w:rFonts w:cstheme="minorHAnsi"/>
          <w:lang w:val="en-GB"/>
        </w:rPr>
        <w:t xml:space="preserve">. These indicators often represent the national vision and the contribution of the whole set of stakeholders. Hence, in </w:t>
      </w:r>
      <w:proofErr w:type="gramStart"/>
      <w:r w:rsidRPr="00A5069F">
        <w:rPr>
          <w:rFonts w:cstheme="minorHAnsi"/>
          <w:lang w:val="en-GB"/>
        </w:rPr>
        <w:t>the majority of</w:t>
      </w:r>
      <w:proofErr w:type="gramEnd"/>
      <w:r w:rsidRPr="00A5069F">
        <w:rPr>
          <w:rFonts w:cstheme="minorHAnsi"/>
          <w:lang w:val="en-GB"/>
        </w:rPr>
        <w:t xml:space="preserve"> cases, performance (either progress or regress) cannot be fully and with confidence attributed to the role of the </w:t>
      </w:r>
      <w:proofErr w:type="gramStart"/>
      <w:r w:rsidRPr="00A5069F">
        <w:rPr>
          <w:rFonts w:cstheme="minorHAnsi"/>
          <w:lang w:val="en-GB"/>
        </w:rPr>
        <w:t>UN;</w:t>
      </w:r>
      <w:proofErr w:type="gramEnd"/>
      <w:r w:rsidRPr="00A5069F">
        <w:rPr>
          <w:rFonts w:cstheme="minorHAnsi"/>
          <w:lang w:val="en-GB"/>
        </w:rPr>
        <w:t xml:space="preserve"> although the degree of the relevance and effectiveness of their role towards the results can be attested. Nevertheless, these types of impact indicators are useful to keep at a higher level, to track the country’s progress over time and take stock of longer-term development strategies.</w:t>
      </w:r>
      <w:r w:rsidR="00AA0839" w:rsidRPr="00A5069F">
        <w:rPr>
          <w:rFonts w:cstheme="minorHAnsi"/>
          <w:lang w:val="en-GB"/>
        </w:rPr>
        <w:t xml:space="preserve"> </w:t>
      </w:r>
    </w:p>
    <w:p w14:paraId="5217ACB1" w14:textId="2C87D79F" w:rsidR="00FF17F3" w:rsidRPr="00A5069F" w:rsidRDefault="00FF17F3" w:rsidP="00FF17F3">
      <w:pPr>
        <w:spacing w:after="200" w:line="276" w:lineRule="auto"/>
        <w:textAlignment w:val="baseline"/>
        <w:rPr>
          <w:rFonts w:cstheme="minorHAnsi"/>
          <w:lang w:val="en-GB"/>
        </w:rPr>
      </w:pPr>
      <w:r w:rsidRPr="00A5069F">
        <w:rPr>
          <w:rFonts w:cstheme="minorHAnsi"/>
          <w:lang w:val="en-GB"/>
        </w:rPr>
        <w:t>The methodological framework for assessing results up to 2024 was based on the percentage of progress achieved against UNSDCF targets. Given that less than two years remain in the cycle, indicators showing achievement of more than 60% of the 2026 target were considered “on track”, while those that had already reached at least 90% were classified as “met.” Indicators with achievement between 40% and 60% were deemed to show “progress,” and those below 40% were classified as “</w:t>
      </w:r>
      <w:r w:rsidR="009F6265" w:rsidRPr="00A5069F">
        <w:rPr>
          <w:rFonts w:cstheme="minorHAnsi"/>
          <w:lang w:val="en-GB"/>
        </w:rPr>
        <w:t>behind schedule</w:t>
      </w:r>
      <w:r w:rsidRPr="00A5069F">
        <w:rPr>
          <w:rFonts w:cstheme="minorHAnsi"/>
          <w:lang w:val="en-GB"/>
        </w:rPr>
        <w:t xml:space="preserve">.” At the outcome level, indicators that fell below baseline values were categorised as “regressing.” </w:t>
      </w:r>
    </w:p>
    <w:p w14:paraId="7148D8D7" w14:textId="7267AD8D" w:rsidR="00FF17F3" w:rsidRPr="00A5069F" w:rsidRDefault="00FF17F3" w:rsidP="00FF17F3">
      <w:pPr>
        <w:spacing w:after="200" w:line="276" w:lineRule="auto"/>
        <w:textAlignment w:val="baseline"/>
        <w:rPr>
          <w:rFonts w:cstheme="minorHAnsi"/>
          <w:lang w:val="en-GB"/>
        </w:rPr>
      </w:pPr>
      <w:r w:rsidRPr="00A5069F">
        <w:rPr>
          <w:rFonts w:cstheme="minorHAnsi"/>
          <w:lang w:val="en-GB"/>
        </w:rPr>
        <w:t>For the measurement, output indicators that were “met” were assigned a value of 1 point; “on track” 0.75 points; “progress” 0.5 points; and “</w:t>
      </w:r>
      <w:r w:rsidR="009F6265" w:rsidRPr="00A5069F">
        <w:rPr>
          <w:rFonts w:cstheme="minorHAnsi"/>
          <w:lang w:val="en-GB"/>
        </w:rPr>
        <w:t>behind schedule</w:t>
      </w:r>
      <w:r w:rsidRPr="00A5069F">
        <w:rPr>
          <w:rFonts w:cstheme="minorHAnsi"/>
          <w:lang w:val="en-GB"/>
        </w:rPr>
        <w:t>” or “no progress” zero. At outcome level, regressing indicators were assigned a negative value. Outcome progress was then calculated as the ratio of points achieved in 2024 relative to the maximum possible score (e.g., if an output had five indicators, with three “met” and two with no progress, overall achievement would equal 60% and be classified as “on track”). This procedure was applied consistently at both output and outcome levels, allowing for a more coherent picture of overall achievements—capturing not only UN contributions but also broader national development trends.</w:t>
      </w:r>
      <w:r w:rsidRPr="00A5069F">
        <w:rPr>
          <w:rStyle w:val="FootnoteReference"/>
          <w:rFonts w:cstheme="minorHAnsi"/>
          <w:lang w:val="en-GB"/>
        </w:rPr>
        <w:footnoteReference w:id="80"/>
      </w:r>
    </w:p>
    <w:p w14:paraId="5D42A669" w14:textId="74056D55" w:rsidR="00241CF2" w:rsidRPr="00A5069F" w:rsidRDefault="00241CF2" w:rsidP="00241CF2">
      <w:pPr>
        <w:pStyle w:val="Caption"/>
        <w:keepNext/>
        <w:rPr>
          <w:rFonts w:asciiTheme="minorHAnsi" w:hAnsiTheme="minorHAnsi" w:cstheme="minorHAnsi"/>
          <w:lang w:val="en-GB"/>
        </w:rPr>
      </w:pPr>
      <w:bookmarkStart w:id="64" w:name="_Toc213652804"/>
      <w:r w:rsidRPr="00A5069F">
        <w:rPr>
          <w:rFonts w:asciiTheme="minorHAnsi" w:hAnsiTheme="minorHAnsi" w:cstheme="minorHAnsi"/>
          <w:lang w:val="en-GB"/>
        </w:rPr>
        <w:t xml:space="preserve">Table </w:t>
      </w:r>
      <w:r w:rsidRPr="00A5069F">
        <w:rPr>
          <w:rFonts w:asciiTheme="minorHAnsi" w:hAnsiTheme="minorHAnsi" w:cstheme="minorHAnsi"/>
          <w:lang w:val="en-GB"/>
        </w:rPr>
        <w:fldChar w:fldCharType="begin"/>
      </w:r>
      <w:r w:rsidRPr="00A5069F">
        <w:rPr>
          <w:rFonts w:asciiTheme="minorHAnsi" w:hAnsiTheme="minorHAnsi" w:cstheme="minorHAnsi"/>
          <w:lang w:val="en-GB"/>
        </w:rPr>
        <w:instrText xml:space="preserve"> SEQ Table \* ARABIC </w:instrText>
      </w:r>
      <w:r w:rsidRPr="00A5069F">
        <w:rPr>
          <w:rFonts w:asciiTheme="minorHAnsi" w:hAnsiTheme="minorHAnsi" w:cstheme="minorHAnsi"/>
          <w:lang w:val="en-GB"/>
        </w:rPr>
        <w:fldChar w:fldCharType="separate"/>
      </w:r>
      <w:r w:rsidR="00EC0D24" w:rsidRPr="00A5069F">
        <w:rPr>
          <w:rFonts w:asciiTheme="minorHAnsi" w:hAnsiTheme="minorHAnsi" w:cstheme="minorHAnsi"/>
          <w:lang w:val="en-GB"/>
        </w:rPr>
        <w:t>5</w:t>
      </w:r>
      <w:r w:rsidRPr="00A5069F">
        <w:rPr>
          <w:rFonts w:asciiTheme="minorHAnsi" w:hAnsiTheme="minorHAnsi" w:cstheme="minorHAnsi"/>
          <w:lang w:val="en-GB"/>
        </w:rPr>
        <w:fldChar w:fldCharType="end"/>
      </w:r>
      <w:r w:rsidRPr="00A5069F">
        <w:rPr>
          <w:rFonts w:asciiTheme="minorHAnsi" w:hAnsiTheme="minorHAnsi" w:cstheme="minorHAnsi"/>
          <w:lang w:val="en-GB"/>
        </w:rPr>
        <w:t xml:space="preserve"> </w:t>
      </w:r>
      <w:r w:rsidR="004A5637" w:rsidRPr="00A5069F">
        <w:rPr>
          <w:rFonts w:asciiTheme="minorHAnsi" w:hAnsiTheme="minorHAnsi" w:cstheme="minorHAnsi"/>
          <w:lang w:val="en-GB"/>
        </w:rPr>
        <w:t>UNSDCF</w:t>
      </w:r>
      <w:r w:rsidRPr="00A5069F">
        <w:rPr>
          <w:rFonts w:asciiTheme="minorHAnsi" w:hAnsiTheme="minorHAnsi" w:cstheme="minorHAnsi"/>
          <w:lang w:val="en-GB"/>
        </w:rPr>
        <w:t xml:space="preserve"> implementation 2022 – 2024 – Outcome indicators by progress</w:t>
      </w:r>
      <w:bookmarkEnd w:id="64"/>
    </w:p>
    <w:tbl>
      <w:tblPr>
        <w:tblStyle w:val="GridTable4-Accent1"/>
        <w:tblW w:w="5000" w:type="pct"/>
        <w:tblLayout w:type="fixed"/>
        <w:tblLook w:val="04A0" w:firstRow="1" w:lastRow="0" w:firstColumn="1" w:lastColumn="0" w:noHBand="0" w:noVBand="1"/>
      </w:tblPr>
      <w:tblGrid>
        <w:gridCol w:w="1820"/>
        <w:gridCol w:w="1507"/>
        <w:gridCol w:w="1507"/>
        <w:gridCol w:w="1507"/>
        <w:gridCol w:w="1507"/>
        <w:gridCol w:w="1502"/>
      </w:tblGrid>
      <w:tr w:rsidR="00FF17F3" w:rsidRPr="00A5069F" w14:paraId="63F9B720" w14:textId="77777777" w:rsidTr="00FF17F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3" w:type="pct"/>
            <w:noWrap/>
          </w:tcPr>
          <w:p w14:paraId="386413AC" w14:textId="77777777" w:rsidR="00FF17F3" w:rsidRPr="00A5069F" w:rsidRDefault="00FF17F3" w:rsidP="00241CF2">
            <w:pPr>
              <w:spacing w:after="0"/>
              <w:jc w:val="left"/>
              <w:rPr>
                <w:rFonts w:eastAsia="Times New Roman" w:cstheme="minorHAnsi"/>
                <w:color w:val="auto"/>
                <w:szCs w:val="20"/>
                <w:lang w:val="en-GB" w:eastAsia="en-GB"/>
              </w:rPr>
            </w:pPr>
          </w:p>
        </w:tc>
        <w:tc>
          <w:tcPr>
            <w:tcW w:w="4027" w:type="pct"/>
            <w:gridSpan w:val="5"/>
            <w:noWrap/>
          </w:tcPr>
          <w:p w14:paraId="6C85CC40" w14:textId="1A052FA3" w:rsidR="00FF17F3" w:rsidRPr="00A5069F" w:rsidRDefault="00FF17F3" w:rsidP="00241CF2">
            <w:pPr>
              <w:spacing w:after="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Number of indicators</w:t>
            </w:r>
          </w:p>
        </w:tc>
      </w:tr>
      <w:tr w:rsidR="00FF17F3" w:rsidRPr="00A5069F" w14:paraId="50733E10" w14:textId="77777777" w:rsidTr="00FF17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3" w:type="pct"/>
            <w:tcBorders>
              <w:top w:val="single" w:sz="4" w:space="0" w:color="4472C4" w:themeColor="accent1"/>
            </w:tcBorders>
            <w:shd w:val="clear" w:color="auto" w:fill="4472C4" w:themeFill="accent1"/>
            <w:noWrap/>
          </w:tcPr>
          <w:p w14:paraId="3BD0AB72" w14:textId="77777777" w:rsidR="00241CF2" w:rsidRPr="00A5069F" w:rsidRDefault="00241CF2" w:rsidP="00241CF2">
            <w:pPr>
              <w:spacing w:after="0"/>
              <w:jc w:val="left"/>
              <w:rPr>
                <w:rFonts w:eastAsia="Times New Roman" w:cstheme="minorHAnsi"/>
                <w:color w:val="auto"/>
                <w:szCs w:val="20"/>
                <w:lang w:val="en-GB" w:eastAsia="en-GB"/>
              </w:rPr>
            </w:pPr>
          </w:p>
        </w:tc>
        <w:tc>
          <w:tcPr>
            <w:tcW w:w="806" w:type="pct"/>
            <w:tcBorders>
              <w:top w:val="single" w:sz="4" w:space="0" w:color="4472C4" w:themeColor="accent1"/>
            </w:tcBorders>
            <w:shd w:val="clear" w:color="auto" w:fill="4472C4" w:themeFill="accent1"/>
            <w:noWrap/>
          </w:tcPr>
          <w:p w14:paraId="4F4E1765" w14:textId="4B97AD47"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Outcome 1</w:t>
            </w:r>
          </w:p>
        </w:tc>
        <w:tc>
          <w:tcPr>
            <w:tcW w:w="806" w:type="pct"/>
            <w:tcBorders>
              <w:top w:val="single" w:sz="4" w:space="0" w:color="4472C4" w:themeColor="accent1"/>
            </w:tcBorders>
            <w:shd w:val="clear" w:color="auto" w:fill="4472C4" w:themeFill="accent1"/>
            <w:noWrap/>
          </w:tcPr>
          <w:p w14:paraId="01E45583" w14:textId="1352F672"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Outcome 2</w:t>
            </w:r>
          </w:p>
        </w:tc>
        <w:tc>
          <w:tcPr>
            <w:tcW w:w="806" w:type="pct"/>
            <w:tcBorders>
              <w:top w:val="single" w:sz="4" w:space="0" w:color="4472C4" w:themeColor="accent1"/>
            </w:tcBorders>
            <w:shd w:val="clear" w:color="auto" w:fill="4472C4" w:themeFill="accent1"/>
            <w:noWrap/>
          </w:tcPr>
          <w:p w14:paraId="2FB13192" w14:textId="5A7C9BF1"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Outcome 3</w:t>
            </w:r>
          </w:p>
        </w:tc>
        <w:tc>
          <w:tcPr>
            <w:tcW w:w="806" w:type="pct"/>
            <w:tcBorders>
              <w:top w:val="single" w:sz="4" w:space="0" w:color="4472C4" w:themeColor="accent1"/>
            </w:tcBorders>
            <w:shd w:val="clear" w:color="auto" w:fill="4472C4" w:themeFill="accent1"/>
            <w:noWrap/>
          </w:tcPr>
          <w:p w14:paraId="3BC7839C" w14:textId="35D4DCA0"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Outcome 4</w:t>
            </w:r>
          </w:p>
        </w:tc>
        <w:tc>
          <w:tcPr>
            <w:tcW w:w="803" w:type="pct"/>
            <w:tcBorders>
              <w:top w:val="single" w:sz="4" w:space="0" w:color="4472C4" w:themeColor="accent1"/>
            </w:tcBorders>
            <w:shd w:val="clear" w:color="auto" w:fill="4472C4" w:themeFill="accent1"/>
            <w:noWrap/>
          </w:tcPr>
          <w:p w14:paraId="7010D2C8" w14:textId="044FB30D"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Total</w:t>
            </w:r>
          </w:p>
        </w:tc>
      </w:tr>
      <w:tr w:rsidR="00241CF2" w:rsidRPr="00A5069F" w14:paraId="1528D72F" w14:textId="77777777" w:rsidTr="00FF17F3">
        <w:trPr>
          <w:trHeight w:val="300"/>
        </w:trPr>
        <w:tc>
          <w:tcPr>
            <w:cnfStyle w:val="001000000000" w:firstRow="0" w:lastRow="0" w:firstColumn="1" w:lastColumn="0" w:oddVBand="0" w:evenVBand="0" w:oddHBand="0" w:evenHBand="0" w:firstRowFirstColumn="0" w:firstRowLastColumn="0" w:lastRowFirstColumn="0" w:lastRowLastColumn="0"/>
            <w:tcW w:w="973" w:type="pct"/>
            <w:noWrap/>
            <w:hideMark/>
          </w:tcPr>
          <w:p w14:paraId="34EBAC40" w14:textId="77777777" w:rsidR="00241CF2" w:rsidRPr="00A5069F" w:rsidRDefault="00241CF2" w:rsidP="00241CF2">
            <w:pPr>
              <w:spacing w:after="0"/>
              <w:jc w:val="left"/>
              <w:rPr>
                <w:rFonts w:eastAsia="Times New Roman" w:cstheme="minorHAnsi"/>
                <w:color w:val="auto"/>
                <w:szCs w:val="20"/>
                <w:lang w:val="en-GB" w:eastAsia="en-GB"/>
              </w:rPr>
            </w:pPr>
            <w:r w:rsidRPr="00A5069F">
              <w:rPr>
                <w:rFonts w:eastAsia="Times New Roman" w:cstheme="minorHAnsi"/>
                <w:color w:val="auto"/>
                <w:szCs w:val="20"/>
                <w:lang w:val="en-GB" w:eastAsia="en-GB"/>
              </w:rPr>
              <w:t>Target met</w:t>
            </w:r>
          </w:p>
        </w:tc>
        <w:tc>
          <w:tcPr>
            <w:tcW w:w="806" w:type="pct"/>
            <w:noWrap/>
            <w:hideMark/>
          </w:tcPr>
          <w:p w14:paraId="503BF063" w14:textId="4F8C7C74"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w:t>
            </w:r>
          </w:p>
        </w:tc>
        <w:tc>
          <w:tcPr>
            <w:tcW w:w="806" w:type="pct"/>
            <w:noWrap/>
            <w:hideMark/>
          </w:tcPr>
          <w:p w14:paraId="2681D757" w14:textId="255B7C3E"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w:t>
            </w:r>
          </w:p>
        </w:tc>
        <w:tc>
          <w:tcPr>
            <w:tcW w:w="806" w:type="pct"/>
            <w:noWrap/>
            <w:hideMark/>
          </w:tcPr>
          <w:p w14:paraId="5E2EE21F" w14:textId="1B5A79F0"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3</w:t>
            </w:r>
          </w:p>
        </w:tc>
        <w:tc>
          <w:tcPr>
            <w:tcW w:w="806" w:type="pct"/>
            <w:noWrap/>
            <w:hideMark/>
          </w:tcPr>
          <w:p w14:paraId="47A59DF9" w14:textId="44F1C5F3"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w:t>
            </w:r>
          </w:p>
        </w:tc>
        <w:tc>
          <w:tcPr>
            <w:tcW w:w="803" w:type="pct"/>
            <w:noWrap/>
            <w:hideMark/>
          </w:tcPr>
          <w:p w14:paraId="37AA23B6" w14:textId="0D0832F0"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7</w:t>
            </w:r>
          </w:p>
        </w:tc>
      </w:tr>
      <w:tr w:rsidR="001A0015" w:rsidRPr="00A5069F" w14:paraId="494E7146" w14:textId="77777777" w:rsidTr="00FF17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3" w:type="pct"/>
            <w:noWrap/>
            <w:hideMark/>
          </w:tcPr>
          <w:p w14:paraId="5AD3E649" w14:textId="77777777" w:rsidR="00241CF2" w:rsidRPr="00A5069F" w:rsidRDefault="00241CF2" w:rsidP="00241CF2">
            <w:pPr>
              <w:spacing w:after="0"/>
              <w:jc w:val="left"/>
              <w:rPr>
                <w:rFonts w:eastAsia="Times New Roman" w:cstheme="minorHAnsi"/>
                <w:color w:val="auto"/>
                <w:szCs w:val="20"/>
                <w:lang w:val="en-GB" w:eastAsia="en-GB"/>
              </w:rPr>
            </w:pPr>
            <w:r w:rsidRPr="00A5069F">
              <w:rPr>
                <w:rFonts w:eastAsia="Times New Roman" w:cstheme="minorHAnsi"/>
                <w:color w:val="auto"/>
                <w:szCs w:val="20"/>
                <w:lang w:val="en-GB" w:eastAsia="en-GB"/>
              </w:rPr>
              <w:t>On track</w:t>
            </w:r>
          </w:p>
        </w:tc>
        <w:tc>
          <w:tcPr>
            <w:tcW w:w="806" w:type="pct"/>
            <w:noWrap/>
            <w:hideMark/>
          </w:tcPr>
          <w:p w14:paraId="0E3671EA" w14:textId="69701941"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3</w:t>
            </w:r>
          </w:p>
        </w:tc>
        <w:tc>
          <w:tcPr>
            <w:tcW w:w="806" w:type="pct"/>
            <w:noWrap/>
            <w:hideMark/>
          </w:tcPr>
          <w:p w14:paraId="59BCC6FE" w14:textId="03C4BB4F"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w:t>
            </w:r>
          </w:p>
        </w:tc>
        <w:tc>
          <w:tcPr>
            <w:tcW w:w="806" w:type="pct"/>
            <w:noWrap/>
            <w:hideMark/>
          </w:tcPr>
          <w:p w14:paraId="3A2AE5D3" w14:textId="52276C30"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w:t>
            </w:r>
          </w:p>
        </w:tc>
        <w:tc>
          <w:tcPr>
            <w:tcW w:w="806" w:type="pct"/>
            <w:noWrap/>
            <w:hideMark/>
          </w:tcPr>
          <w:p w14:paraId="1ABFAA8B" w14:textId="1CC7E86A"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w:t>
            </w:r>
          </w:p>
        </w:tc>
        <w:tc>
          <w:tcPr>
            <w:tcW w:w="803" w:type="pct"/>
            <w:noWrap/>
            <w:hideMark/>
          </w:tcPr>
          <w:p w14:paraId="45FE56A2" w14:textId="49894507"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5</w:t>
            </w:r>
          </w:p>
        </w:tc>
      </w:tr>
      <w:tr w:rsidR="00241CF2" w:rsidRPr="00A5069F" w14:paraId="754615DA" w14:textId="77777777" w:rsidTr="00FF17F3">
        <w:trPr>
          <w:trHeight w:val="300"/>
        </w:trPr>
        <w:tc>
          <w:tcPr>
            <w:cnfStyle w:val="001000000000" w:firstRow="0" w:lastRow="0" w:firstColumn="1" w:lastColumn="0" w:oddVBand="0" w:evenVBand="0" w:oddHBand="0" w:evenHBand="0" w:firstRowFirstColumn="0" w:firstRowLastColumn="0" w:lastRowFirstColumn="0" w:lastRowLastColumn="0"/>
            <w:tcW w:w="973" w:type="pct"/>
            <w:noWrap/>
            <w:hideMark/>
          </w:tcPr>
          <w:p w14:paraId="615C5DE6" w14:textId="77777777" w:rsidR="00241CF2" w:rsidRPr="00A5069F" w:rsidRDefault="00241CF2" w:rsidP="00241CF2">
            <w:pPr>
              <w:spacing w:after="0"/>
              <w:jc w:val="left"/>
              <w:rPr>
                <w:rFonts w:eastAsia="Times New Roman" w:cstheme="minorHAnsi"/>
                <w:color w:val="auto"/>
                <w:szCs w:val="20"/>
                <w:lang w:val="en-GB" w:eastAsia="en-GB"/>
              </w:rPr>
            </w:pPr>
            <w:r w:rsidRPr="00A5069F">
              <w:rPr>
                <w:rFonts w:eastAsia="Times New Roman" w:cstheme="minorHAnsi"/>
                <w:color w:val="auto"/>
                <w:szCs w:val="20"/>
                <w:lang w:val="en-GB" w:eastAsia="en-GB"/>
              </w:rPr>
              <w:t>Progress</w:t>
            </w:r>
          </w:p>
        </w:tc>
        <w:tc>
          <w:tcPr>
            <w:tcW w:w="806" w:type="pct"/>
            <w:noWrap/>
            <w:hideMark/>
          </w:tcPr>
          <w:p w14:paraId="2F8B27BB" w14:textId="79FB5DB3"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4</w:t>
            </w:r>
          </w:p>
        </w:tc>
        <w:tc>
          <w:tcPr>
            <w:tcW w:w="806" w:type="pct"/>
            <w:noWrap/>
            <w:hideMark/>
          </w:tcPr>
          <w:p w14:paraId="08800F59" w14:textId="1C5AB269"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w:t>
            </w:r>
          </w:p>
        </w:tc>
        <w:tc>
          <w:tcPr>
            <w:tcW w:w="806" w:type="pct"/>
            <w:noWrap/>
            <w:hideMark/>
          </w:tcPr>
          <w:p w14:paraId="33D977B7" w14:textId="3624FCD2"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w:t>
            </w:r>
          </w:p>
        </w:tc>
        <w:tc>
          <w:tcPr>
            <w:tcW w:w="806" w:type="pct"/>
            <w:noWrap/>
            <w:hideMark/>
          </w:tcPr>
          <w:p w14:paraId="38D26BAA" w14:textId="5FE9B223"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3</w:t>
            </w:r>
          </w:p>
        </w:tc>
        <w:tc>
          <w:tcPr>
            <w:tcW w:w="803" w:type="pct"/>
            <w:noWrap/>
            <w:hideMark/>
          </w:tcPr>
          <w:p w14:paraId="7B793DD5" w14:textId="0E99E110"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10</w:t>
            </w:r>
          </w:p>
        </w:tc>
      </w:tr>
      <w:tr w:rsidR="001A0015" w:rsidRPr="00A5069F" w14:paraId="04FA973B" w14:textId="77777777" w:rsidTr="00FF17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3" w:type="pct"/>
            <w:noWrap/>
            <w:hideMark/>
          </w:tcPr>
          <w:p w14:paraId="1CC1479B" w14:textId="0F403D49" w:rsidR="00241CF2" w:rsidRPr="00A5069F" w:rsidRDefault="009F6265" w:rsidP="00241CF2">
            <w:pPr>
              <w:spacing w:after="0"/>
              <w:jc w:val="left"/>
              <w:rPr>
                <w:rFonts w:eastAsia="Times New Roman" w:cstheme="minorHAnsi"/>
                <w:color w:val="auto"/>
                <w:szCs w:val="20"/>
                <w:lang w:val="en-GB" w:eastAsia="en-GB"/>
              </w:rPr>
            </w:pPr>
            <w:r w:rsidRPr="00A5069F">
              <w:rPr>
                <w:rFonts w:eastAsia="Times New Roman" w:cstheme="minorHAnsi"/>
                <w:color w:val="auto"/>
                <w:szCs w:val="20"/>
                <w:lang w:val="en-GB" w:eastAsia="en-GB"/>
              </w:rPr>
              <w:t>Behind schedule</w:t>
            </w:r>
          </w:p>
        </w:tc>
        <w:tc>
          <w:tcPr>
            <w:tcW w:w="806" w:type="pct"/>
            <w:noWrap/>
            <w:hideMark/>
          </w:tcPr>
          <w:p w14:paraId="3DE4BF14" w14:textId="48AF4AC7"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4</w:t>
            </w:r>
          </w:p>
        </w:tc>
        <w:tc>
          <w:tcPr>
            <w:tcW w:w="806" w:type="pct"/>
            <w:noWrap/>
            <w:hideMark/>
          </w:tcPr>
          <w:p w14:paraId="0B833DD5" w14:textId="027707D8"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w:t>
            </w:r>
          </w:p>
        </w:tc>
        <w:tc>
          <w:tcPr>
            <w:tcW w:w="806" w:type="pct"/>
            <w:noWrap/>
            <w:hideMark/>
          </w:tcPr>
          <w:p w14:paraId="44E7C682" w14:textId="3323282F"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w:t>
            </w:r>
          </w:p>
        </w:tc>
        <w:tc>
          <w:tcPr>
            <w:tcW w:w="806" w:type="pct"/>
            <w:noWrap/>
            <w:hideMark/>
          </w:tcPr>
          <w:p w14:paraId="0AB73090" w14:textId="58C5DA48"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3</w:t>
            </w:r>
          </w:p>
        </w:tc>
        <w:tc>
          <w:tcPr>
            <w:tcW w:w="803" w:type="pct"/>
            <w:noWrap/>
            <w:hideMark/>
          </w:tcPr>
          <w:p w14:paraId="30CEB4CB" w14:textId="1E020904"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9</w:t>
            </w:r>
          </w:p>
        </w:tc>
      </w:tr>
      <w:tr w:rsidR="00241CF2" w:rsidRPr="00A5069F" w14:paraId="17D4E28E" w14:textId="77777777" w:rsidTr="00FF17F3">
        <w:trPr>
          <w:trHeight w:val="300"/>
        </w:trPr>
        <w:tc>
          <w:tcPr>
            <w:cnfStyle w:val="001000000000" w:firstRow="0" w:lastRow="0" w:firstColumn="1" w:lastColumn="0" w:oddVBand="0" w:evenVBand="0" w:oddHBand="0" w:evenHBand="0" w:firstRowFirstColumn="0" w:firstRowLastColumn="0" w:lastRowFirstColumn="0" w:lastRowLastColumn="0"/>
            <w:tcW w:w="973" w:type="pct"/>
            <w:noWrap/>
            <w:hideMark/>
          </w:tcPr>
          <w:p w14:paraId="1C8870DA" w14:textId="77777777" w:rsidR="00241CF2" w:rsidRPr="00A5069F" w:rsidRDefault="00241CF2" w:rsidP="00241CF2">
            <w:pPr>
              <w:spacing w:after="0"/>
              <w:jc w:val="left"/>
              <w:rPr>
                <w:rFonts w:eastAsia="Times New Roman" w:cstheme="minorHAnsi"/>
                <w:color w:val="auto"/>
                <w:szCs w:val="20"/>
                <w:lang w:val="en-GB" w:eastAsia="en-GB"/>
              </w:rPr>
            </w:pPr>
            <w:r w:rsidRPr="00A5069F">
              <w:rPr>
                <w:rFonts w:eastAsia="Times New Roman" w:cstheme="minorHAnsi"/>
                <w:color w:val="auto"/>
                <w:szCs w:val="20"/>
                <w:lang w:val="en-GB" w:eastAsia="en-GB"/>
              </w:rPr>
              <w:t>Regress</w:t>
            </w:r>
          </w:p>
        </w:tc>
        <w:tc>
          <w:tcPr>
            <w:tcW w:w="806" w:type="pct"/>
            <w:noWrap/>
            <w:hideMark/>
          </w:tcPr>
          <w:p w14:paraId="395E1A6F" w14:textId="6233D310"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11</w:t>
            </w:r>
          </w:p>
        </w:tc>
        <w:tc>
          <w:tcPr>
            <w:tcW w:w="806" w:type="pct"/>
            <w:noWrap/>
            <w:hideMark/>
          </w:tcPr>
          <w:p w14:paraId="6A28F9DA" w14:textId="00728476"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w:t>
            </w:r>
          </w:p>
        </w:tc>
        <w:tc>
          <w:tcPr>
            <w:tcW w:w="806" w:type="pct"/>
            <w:noWrap/>
            <w:hideMark/>
          </w:tcPr>
          <w:p w14:paraId="4105FEC1" w14:textId="582749FD"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w:t>
            </w:r>
          </w:p>
        </w:tc>
        <w:tc>
          <w:tcPr>
            <w:tcW w:w="806" w:type="pct"/>
            <w:noWrap/>
            <w:hideMark/>
          </w:tcPr>
          <w:p w14:paraId="1E0B14CC" w14:textId="339A6750"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w:t>
            </w:r>
          </w:p>
        </w:tc>
        <w:tc>
          <w:tcPr>
            <w:tcW w:w="803" w:type="pct"/>
            <w:noWrap/>
            <w:hideMark/>
          </w:tcPr>
          <w:p w14:paraId="2A29920E" w14:textId="2FB64732"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16</w:t>
            </w:r>
          </w:p>
        </w:tc>
      </w:tr>
      <w:tr w:rsidR="001A0015" w:rsidRPr="00A5069F" w14:paraId="3E6E0AA8" w14:textId="77777777" w:rsidTr="00FF17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3" w:type="pct"/>
            <w:noWrap/>
            <w:hideMark/>
          </w:tcPr>
          <w:p w14:paraId="5D040F4A" w14:textId="77777777" w:rsidR="00241CF2" w:rsidRPr="00A5069F" w:rsidRDefault="00241CF2" w:rsidP="00241CF2">
            <w:pPr>
              <w:spacing w:after="0"/>
              <w:jc w:val="left"/>
              <w:rPr>
                <w:rFonts w:eastAsia="Times New Roman" w:cstheme="minorHAnsi"/>
                <w:color w:val="auto"/>
                <w:szCs w:val="20"/>
                <w:lang w:val="en-GB" w:eastAsia="en-GB"/>
              </w:rPr>
            </w:pPr>
            <w:r w:rsidRPr="00A5069F">
              <w:rPr>
                <w:rFonts w:eastAsia="Times New Roman" w:cstheme="minorHAnsi"/>
                <w:color w:val="auto"/>
                <w:szCs w:val="20"/>
                <w:lang w:val="en-GB" w:eastAsia="en-GB"/>
              </w:rPr>
              <w:t>Insufficient data</w:t>
            </w:r>
          </w:p>
        </w:tc>
        <w:tc>
          <w:tcPr>
            <w:tcW w:w="806" w:type="pct"/>
            <w:noWrap/>
            <w:hideMark/>
          </w:tcPr>
          <w:p w14:paraId="7FCB8270" w14:textId="7B9E6AD9"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w:t>
            </w:r>
          </w:p>
        </w:tc>
        <w:tc>
          <w:tcPr>
            <w:tcW w:w="806" w:type="pct"/>
            <w:noWrap/>
            <w:hideMark/>
          </w:tcPr>
          <w:p w14:paraId="3D580CDB" w14:textId="56B0ADBD"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18</w:t>
            </w:r>
          </w:p>
        </w:tc>
        <w:tc>
          <w:tcPr>
            <w:tcW w:w="806" w:type="pct"/>
            <w:noWrap/>
            <w:hideMark/>
          </w:tcPr>
          <w:p w14:paraId="75F2054C" w14:textId="2ABFDDA5"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w:t>
            </w:r>
          </w:p>
        </w:tc>
        <w:tc>
          <w:tcPr>
            <w:tcW w:w="806" w:type="pct"/>
            <w:noWrap/>
            <w:hideMark/>
          </w:tcPr>
          <w:p w14:paraId="60C22959" w14:textId="241AA5B8"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w:t>
            </w:r>
          </w:p>
        </w:tc>
        <w:tc>
          <w:tcPr>
            <w:tcW w:w="803" w:type="pct"/>
            <w:noWrap/>
            <w:hideMark/>
          </w:tcPr>
          <w:p w14:paraId="13B9152D" w14:textId="7474B84A"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20</w:t>
            </w:r>
          </w:p>
        </w:tc>
      </w:tr>
      <w:tr w:rsidR="001A0015" w:rsidRPr="00A5069F" w14:paraId="165CF19C" w14:textId="77777777" w:rsidTr="00FF17F3">
        <w:trPr>
          <w:trHeight w:val="300"/>
        </w:trPr>
        <w:tc>
          <w:tcPr>
            <w:cnfStyle w:val="001000000000" w:firstRow="0" w:lastRow="0" w:firstColumn="1" w:lastColumn="0" w:oddVBand="0" w:evenVBand="0" w:oddHBand="0" w:evenHBand="0" w:firstRowFirstColumn="0" w:firstRowLastColumn="0" w:lastRowFirstColumn="0" w:lastRowLastColumn="0"/>
            <w:tcW w:w="973" w:type="pct"/>
            <w:noWrap/>
            <w:hideMark/>
          </w:tcPr>
          <w:p w14:paraId="49F3CB29" w14:textId="3535A829" w:rsidR="00241CF2" w:rsidRPr="00A5069F" w:rsidRDefault="00241CF2" w:rsidP="00241CF2">
            <w:pPr>
              <w:spacing w:after="0"/>
              <w:jc w:val="left"/>
              <w:rPr>
                <w:rFonts w:eastAsia="Times New Roman" w:cstheme="minorHAnsi"/>
                <w:color w:val="auto"/>
                <w:szCs w:val="20"/>
                <w:lang w:val="en-GB" w:eastAsia="en-GB"/>
              </w:rPr>
            </w:pPr>
            <w:r w:rsidRPr="00A5069F">
              <w:rPr>
                <w:rFonts w:eastAsia="Times New Roman" w:cstheme="minorHAnsi"/>
                <w:color w:val="auto"/>
                <w:szCs w:val="20"/>
                <w:lang w:val="en-GB" w:eastAsia="en-GB"/>
              </w:rPr>
              <w:lastRenderedPageBreak/>
              <w:t>Total</w:t>
            </w:r>
          </w:p>
        </w:tc>
        <w:tc>
          <w:tcPr>
            <w:tcW w:w="806" w:type="pct"/>
            <w:noWrap/>
            <w:hideMark/>
          </w:tcPr>
          <w:p w14:paraId="28C5BDE3" w14:textId="7AAABCFB"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auto"/>
                <w:szCs w:val="20"/>
                <w:lang w:val="en-GB" w:eastAsia="en-GB"/>
              </w:rPr>
            </w:pPr>
            <w:r w:rsidRPr="00A5069F">
              <w:rPr>
                <w:rFonts w:eastAsia="Times New Roman" w:cstheme="minorHAnsi"/>
                <w:b/>
                <w:bCs/>
                <w:color w:val="auto"/>
                <w:szCs w:val="20"/>
                <w:lang w:val="en-GB" w:eastAsia="en-GB"/>
              </w:rPr>
              <w:t>24</w:t>
            </w:r>
          </w:p>
        </w:tc>
        <w:tc>
          <w:tcPr>
            <w:tcW w:w="806" w:type="pct"/>
            <w:noWrap/>
            <w:hideMark/>
          </w:tcPr>
          <w:p w14:paraId="451266B6" w14:textId="174A8361"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szCs w:val="20"/>
                <w:lang w:val="en-GB" w:eastAsia="en-GB"/>
              </w:rPr>
            </w:pPr>
            <w:r w:rsidRPr="00A5069F">
              <w:rPr>
                <w:rFonts w:eastAsia="Times New Roman" w:cstheme="minorHAnsi"/>
                <w:b/>
                <w:bCs/>
                <w:szCs w:val="20"/>
                <w:lang w:val="en-GB" w:eastAsia="en-GB"/>
              </w:rPr>
              <w:t>23</w:t>
            </w:r>
          </w:p>
        </w:tc>
        <w:tc>
          <w:tcPr>
            <w:tcW w:w="806" w:type="pct"/>
            <w:noWrap/>
            <w:hideMark/>
          </w:tcPr>
          <w:p w14:paraId="6DFB2543" w14:textId="0B60204C"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szCs w:val="20"/>
                <w:lang w:val="en-GB" w:eastAsia="en-GB"/>
              </w:rPr>
            </w:pPr>
            <w:r w:rsidRPr="00A5069F">
              <w:rPr>
                <w:rFonts w:eastAsia="Times New Roman" w:cstheme="minorHAnsi"/>
                <w:b/>
                <w:bCs/>
                <w:szCs w:val="20"/>
                <w:lang w:val="en-GB" w:eastAsia="en-GB"/>
              </w:rPr>
              <w:t>10</w:t>
            </w:r>
          </w:p>
        </w:tc>
        <w:tc>
          <w:tcPr>
            <w:tcW w:w="806" w:type="pct"/>
            <w:noWrap/>
            <w:hideMark/>
          </w:tcPr>
          <w:p w14:paraId="56D170AD" w14:textId="4E789FF6"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szCs w:val="20"/>
                <w:lang w:val="en-GB" w:eastAsia="en-GB"/>
              </w:rPr>
            </w:pPr>
            <w:r w:rsidRPr="00A5069F">
              <w:rPr>
                <w:rFonts w:eastAsia="Times New Roman" w:cstheme="minorHAnsi"/>
                <w:b/>
                <w:bCs/>
                <w:szCs w:val="20"/>
                <w:lang w:val="en-GB" w:eastAsia="en-GB"/>
              </w:rPr>
              <w:t>10</w:t>
            </w:r>
          </w:p>
        </w:tc>
        <w:tc>
          <w:tcPr>
            <w:tcW w:w="803" w:type="pct"/>
            <w:noWrap/>
            <w:hideMark/>
          </w:tcPr>
          <w:p w14:paraId="3BDC8812" w14:textId="27F312B8" w:rsidR="00241CF2" w:rsidRPr="00A5069F" w:rsidRDefault="00241CF2"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szCs w:val="20"/>
                <w:lang w:val="en-GB" w:eastAsia="en-GB"/>
              </w:rPr>
            </w:pPr>
            <w:r w:rsidRPr="00A5069F">
              <w:rPr>
                <w:rFonts w:eastAsia="Times New Roman" w:cstheme="minorHAnsi"/>
                <w:b/>
                <w:bCs/>
                <w:szCs w:val="20"/>
                <w:lang w:val="en-GB" w:eastAsia="en-GB"/>
              </w:rPr>
              <w:t>67</w:t>
            </w:r>
          </w:p>
        </w:tc>
      </w:tr>
      <w:tr w:rsidR="00241CF2" w:rsidRPr="00A5069F" w14:paraId="3F362A35" w14:textId="77777777" w:rsidTr="00FF17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3" w:type="pct"/>
            <w:noWrap/>
            <w:hideMark/>
          </w:tcPr>
          <w:p w14:paraId="06ADA3B3" w14:textId="77777777" w:rsidR="00241CF2" w:rsidRPr="00A5069F" w:rsidRDefault="00241CF2" w:rsidP="00241CF2">
            <w:pPr>
              <w:spacing w:after="0"/>
              <w:jc w:val="left"/>
              <w:rPr>
                <w:rFonts w:eastAsia="Times New Roman" w:cstheme="minorHAnsi"/>
                <w:b w:val="0"/>
                <w:bCs w:val="0"/>
                <w:i/>
                <w:iCs/>
                <w:color w:val="auto"/>
                <w:szCs w:val="20"/>
                <w:lang w:val="en-GB" w:eastAsia="en-GB"/>
              </w:rPr>
            </w:pPr>
            <w:r w:rsidRPr="00A5069F">
              <w:rPr>
                <w:rFonts w:eastAsia="Times New Roman" w:cstheme="minorHAnsi"/>
                <w:b w:val="0"/>
                <w:bCs w:val="0"/>
                <w:i/>
                <w:iCs/>
                <w:color w:val="auto"/>
                <w:szCs w:val="20"/>
                <w:lang w:val="en-GB" w:eastAsia="en-GB"/>
              </w:rPr>
              <w:t>Indicators with 2023 data</w:t>
            </w:r>
          </w:p>
        </w:tc>
        <w:tc>
          <w:tcPr>
            <w:tcW w:w="806" w:type="pct"/>
            <w:noWrap/>
            <w:hideMark/>
          </w:tcPr>
          <w:p w14:paraId="4E6DBC14" w14:textId="2B1AECC3"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9</w:t>
            </w:r>
          </w:p>
        </w:tc>
        <w:tc>
          <w:tcPr>
            <w:tcW w:w="806" w:type="pct"/>
            <w:noWrap/>
            <w:hideMark/>
          </w:tcPr>
          <w:p w14:paraId="62D531FE" w14:textId="03B183F1"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1</w:t>
            </w:r>
          </w:p>
        </w:tc>
        <w:tc>
          <w:tcPr>
            <w:tcW w:w="806" w:type="pct"/>
            <w:noWrap/>
            <w:hideMark/>
          </w:tcPr>
          <w:p w14:paraId="27EBB83D" w14:textId="691246CE"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1</w:t>
            </w:r>
          </w:p>
        </w:tc>
        <w:tc>
          <w:tcPr>
            <w:tcW w:w="806" w:type="pct"/>
            <w:noWrap/>
            <w:hideMark/>
          </w:tcPr>
          <w:p w14:paraId="1907C345" w14:textId="2EB5C8A4"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1</w:t>
            </w:r>
          </w:p>
        </w:tc>
        <w:tc>
          <w:tcPr>
            <w:tcW w:w="803" w:type="pct"/>
            <w:noWrap/>
            <w:hideMark/>
          </w:tcPr>
          <w:p w14:paraId="59DAF001" w14:textId="77777777" w:rsidR="00241CF2" w:rsidRPr="00A5069F" w:rsidRDefault="00241CF2" w:rsidP="00241CF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p>
        </w:tc>
      </w:tr>
      <w:tr w:rsidR="005F3AE5" w:rsidRPr="00A5069F" w14:paraId="16B74252" w14:textId="77777777" w:rsidTr="005F3AE5">
        <w:trPr>
          <w:trHeight w:val="300"/>
        </w:trPr>
        <w:tc>
          <w:tcPr>
            <w:cnfStyle w:val="001000000000" w:firstRow="0" w:lastRow="0" w:firstColumn="1" w:lastColumn="0" w:oddVBand="0" w:evenVBand="0" w:oddHBand="0" w:evenHBand="0" w:firstRowFirstColumn="0" w:firstRowLastColumn="0" w:lastRowFirstColumn="0" w:lastRowLastColumn="0"/>
            <w:tcW w:w="973" w:type="pct"/>
            <w:noWrap/>
          </w:tcPr>
          <w:p w14:paraId="56C14897" w14:textId="77777777" w:rsidR="005F3AE5" w:rsidRPr="00A5069F" w:rsidRDefault="005F3AE5" w:rsidP="00241CF2">
            <w:pPr>
              <w:spacing w:after="0"/>
              <w:jc w:val="left"/>
              <w:rPr>
                <w:rFonts w:eastAsia="Times New Roman" w:cstheme="minorHAnsi"/>
                <w:i/>
                <w:iCs/>
                <w:color w:val="auto"/>
                <w:szCs w:val="20"/>
                <w:lang w:val="en-GB" w:eastAsia="en-GB"/>
              </w:rPr>
            </w:pPr>
          </w:p>
        </w:tc>
        <w:tc>
          <w:tcPr>
            <w:tcW w:w="4027" w:type="pct"/>
            <w:gridSpan w:val="5"/>
            <w:noWrap/>
          </w:tcPr>
          <w:p w14:paraId="7386D571" w14:textId="10525042" w:rsidR="005F3AE5" w:rsidRPr="00A5069F" w:rsidRDefault="005F3AE5" w:rsidP="00241CF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Overall outcome level score (based on outcome level indicators)</w:t>
            </w:r>
          </w:p>
        </w:tc>
      </w:tr>
      <w:tr w:rsidR="004931C9" w:rsidRPr="00A5069F" w14:paraId="39495735" w14:textId="77777777" w:rsidTr="00FF17F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3" w:type="pct"/>
            <w:noWrap/>
          </w:tcPr>
          <w:p w14:paraId="76A9F422" w14:textId="4CFC8FBB" w:rsidR="004931C9" w:rsidRPr="00A5069F" w:rsidRDefault="004931C9" w:rsidP="004931C9">
            <w:pPr>
              <w:spacing w:after="0"/>
              <w:jc w:val="left"/>
              <w:rPr>
                <w:rFonts w:eastAsia="Times New Roman" w:cstheme="minorHAnsi"/>
                <w:i/>
                <w:iCs/>
                <w:szCs w:val="20"/>
                <w:lang w:val="en-GB" w:eastAsia="en-GB"/>
              </w:rPr>
            </w:pPr>
            <w:r w:rsidRPr="00A5069F">
              <w:rPr>
                <w:rFonts w:eastAsia="Times New Roman" w:cstheme="minorHAnsi"/>
                <w:i/>
                <w:iCs/>
                <w:szCs w:val="20"/>
                <w:lang w:val="en-GB" w:eastAsia="en-GB"/>
              </w:rPr>
              <w:t>Outcome levels score (Outcome indicators)</w:t>
            </w:r>
          </w:p>
        </w:tc>
        <w:tc>
          <w:tcPr>
            <w:tcW w:w="806" w:type="pct"/>
            <w:noWrap/>
          </w:tcPr>
          <w:p w14:paraId="700036CF" w14:textId="77777777"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- 20%</w:t>
            </w:r>
          </w:p>
          <w:p w14:paraId="7107B535" w14:textId="097CCCF2"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 xml:space="preserve">(Regressing) </w:t>
            </w:r>
          </w:p>
        </w:tc>
        <w:tc>
          <w:tcPr>
            <w:tcW w:w="806" w:type="pct"/>
            <w:noWrap/>
          </w:tcPr>
          <w:p w14:paraId="3F69651B" w14:textId="77777777"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8%</w:t>
            </w:r>
          </w:p>
          <w:p w14:paraId="4FBFB202" w14:textId="2E7BC01C"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w:t>
            </w:r>
            <w:r w:rsidR="009F6265" w:rsidRPr="00A5069F">
              <w:rPr>
                <w:rFonts w:eastAsia="Times New Roman" w:cstheme="minorHAnsi"/>
                <w:i/>
                <w:iCs/>
                <w:szCs w:val="20"/>
                <w:lang w:val="en-GB" w:eastAsia="en-GB"/>
              </w:rPr>
              <w:t>Behind schedule</w:t>
            </w:r>
            <w:r w:rsidRPr="00A5069F">
              <w:rPr>
                <w:rFonts w:eastAsia="Times New Roman" w:cstheme="minorHAnsi"/>
                <w:i/>
                <w:iCs/>
                <w:szCs w:val="20"/>
                <w:lang w:val="en-GB" w:eastAsia="en-GB"/>
              </w:rPr>
              <w:t>)</w:t>
            </w:r>
          </w:p>
        </w:tc>
        <w:tc>
          <w:tcPr>
            <w:tcW w:w="806" w:type="pct"/>
            <w:noWrap/>
          </w:tcPr>
          <w:p w14:paraId="752A7982" w14:textId="77777777"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23%</w:t>
            </w:r>
          </w:p>
          <w:p w14:paraId="081CC508" w14:textId="5C85BA8D"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w:t>
            </w:r>
            <w:r w:rsidR="009F6265" w:rsidRPr="00A5069F">
              <w:rPr>
                <w:rFonts w:eastAsia="Times New Roman" w:cstheme="minorHAnsi"/>
                <w:i/>
                <w:iCs/>
                <w:szCs w:val="20"/>
                <w:lang w:val="en-GB" w:eastAsia="en-GB"/>
              </w:rPr>
              <w:t>Behind schedule</w:t>
            </w:r>
            <w:r w:rsidRPr="00A5069F">
              <w:rPr>
                <w:rFonts w:eastAsia="Times New Roman" w:cstheme="minorHAnsi"/>
                <w:i/>
                <w:iCs/>
                <w:szCs w:val="20"/>
                <w:lang w:val="en-GB" w:eastAsia="en-GB"/>
              </w:rPr>
              <w:t>)</w:t>
            </w:r>
          </w:p>
        </w:tc>
        <w:tc>
          <w:tcPr>
            <w:tcW w:w="806" w:type="pct"/>
            <w:noWrap/>
          </w:tcPr>
          <w:p w14:paraId="017EBD55" w14:textId="77777777"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5%</w:t>
            </w:r>
          </w:p>
          <w:p w14:paraId="52BF7043" w14:textId="11529EE6"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r w:rsidRPr="00A5069F">
              <w:rPr>
                <w:rFonts w:eastAsia="Times New Roman" w:cstheme="minorHAnsi"/>
                <w:i/>
                <w:iCs/>
                <w:szCs w:val="20"/>
                <w:lang w:val="en-GB" w:eastAsia="en-GB"/>
              </w:rPr>
              <w:t>(</w:t>
            </w:r>
            <w:r w:rsidR="009F6265" w:rsidRPr="00A5069F">
              <w:rPr>
                <w:rFonts w:eastAsia="Times New Roman" w:cstheme="minorHAnsi"/>
                <w:i/>
                <w:iCs/>
                <w:szCs w:val="20"/>
                <w:lang w:val="en-GB" w:eastAsia="en-GB"/>
              </w:rPr>
              <w:t>Behind schedule</w:t>
            </w:r>
            <w:r w:rsidRPr="00A5069F">
              <w:rPr>
                <w:rFonts w:eastAsia="Times New Roman" w:cstheme="minorHAnsi"/>
                <w:i/>
                <w:iCs/>
                <w:szCs w:val="20"/>
                <w:lang w:val="en-GB" w:eastAsia="en-GB"/>
              </w:rPr>
              <w:t>)</w:t>
            </w:r>
          </w:p>
        </w:tc>
        <w:tc>
          <w:tcPr>
            <w:tcW w:w="803" w:type="pct"/>
            <w:noWrap/>
          </w:tcPr>
          <w:p w14:paraId="1542A890" w14:textId="77777777" w:rsidR="004931C9" w:rsidRPr="00A5069F" w:rsidRDefault="004931C9" w:rsidP="004931C9">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i/>
                <w:iCs/>
                <w:szCs w:val="20"/>
                <w:lang w:val="en-GB" w:eastAsia="en-GB"/>
              </w:rPr>
            </w:pPr>
          </w:p>
        </w:tc>
      </w:tr>
    </w:tbl>
    <w:p w14:paraId="10633297" w14:textId="77777777" w:rsidR="00241CF2" w:rsidRPr="00A5069F" w:rsidRDefault="00241CF2" w:rsidP="00FC55F6">
      <w:pPr>
        <w:spacing w:after="200" w:line="276" w:lineRule="auto"/>
        <w:textAlignment w:val="baseline"/>
        <w:rPr>
          <w:rFonts w:cstheme="minorHAnsi"/>
          <w:lang w:val="en-GB"/>
        </w:rPr>
      </w:pPr>
    </w:p>
    <w:p w14:paraId="3CF5A02B" w14:textId="7D0CFF28" w:rsidR="005E28FF" w:rsidRPr="00A5069F" w:rsidRDefault="00FF17F3" w:rsidP="004931C9">
      <w:pPr>
        <w:spacing w:after="200" w:line="276" w:lineRule="auto"/>
        <w:textAlignment w:val="baseline"/>
        <w:rPr>
          <w:rFonts w:cstheme="minorHAnsi"/>
          <w:lang w:val="en-GB"/>
        </w:rPr>
      </w:pPr>
      <w:r w:rsidRPr="00A5069F">
        <w:rPr>
          <w:rFonts w:cstheme="minorHAnsi"/>
          <w:lang w:val="en-GB"/>
        </w:rPr>
        <w:t>The indicators</w:t>
      </w:r>
      <w:r w:rsidR="00324C30" w:rsidRPr="00A5069F">
        <w:rPr>
          <w:rFonts w:cstheme="minorHAnsi"/>
          <w:lang w:val="en-GB"/>
        </w:rPr>
        <w:t>’</w:t>
      </w:r>
      <w:r w:rsidRPr="00A5069F">
        <w:rPr>
          <w:rFonts w:cstheme="minorHAnsi"/>
          <w:lang w:val="en-GB"/>
        </w:rPr>
        <w:t xml:space="preserve"> data sheet, including the calculation of performance based on outcome and output level </w:t>
      </w:r>
      <w:r w:rsidR="005F3AE5" w:rsidRPr="00A5069F">
        <w:rPr>
          <w:rFonts w:cstheme="minorHAnsi"/>
          <w:lang w:val="en-GB"/>
        </w:rPr>
        <w:t>indicators</w:t>
      </w:r>
      <w:r w:rsidRPr="00A5069F">
        <w:rPr>
          <w:rFonts w:cstheme="minorHAnsi"/>
          <w:lang w:val="en-GB"/>
        </w:rPr>
        <w:t xml:space="preserve"> has been included in Annex </w:t>
      </w:r>
      <w:r w:rsidR="005F3AE5" w:rsidRPr="00A5069F">
        <w:rPr>
          <w:rFonts w:cstheme="minorHAnsi"/>
          <w:lang w:val="en-GB"/>
        </w:rPr>
        <w:t>9.</w:t>
      </w:r>
    </w:p>
    <w:p w14:paraId="76E5D424" w14:textId="77777777" w:rsidR="00241CF2" w:rsidRPr="00A5069F" w:rsidRDefault="00241CF2" w:rsidP="00241CF2">
      <w:pPr>
        <w:rPr>
          <w:rFonts w:cstheme="minorHAnsi"/>
          <w:lang w:val="en-GB"/>
        </w:rPr>
      </w:pPr>
      <w:bookmarkStart w:id="65" w:name="_Toc207566835"/>
    </w:p>
    <w:p w14:paraId="388B1C89" w14:textId="29A691B5" w:rsidR="00A33ED5" w:rsidRPr="00A5069F" w:rsidRDefault="00A33ED5" w:rsidP="001B380D">
      <w:pPr>
        <w:pStyle w:val="Heading3"/>
        <w:rPr>
          <w:lang w:val="en-GB"/>
        </w:rPr>
      </w:pPr>
      <w:bookmarkStart w:id="66" w:name="_Toc213652639"/>
      <w:r w:rsidRPr="00A5069F">
        <w:rPr>
          <w:lang w:val="en-GB"/>
        </w:rPr>
        <w:t xml:space="preserve">Progress made towards the achievement of the </w:t>
      </w:r>
      <w:r w:rsidR="004A5637" w:rsidRPr="00A5069F">
        <w:rPr>
          <w:lang w:val="en-GB"/>
        </w:rPr>
        <w:t>UNSDCF</w:t>
      </w:r>
      <w:r w:rsidRPr="00A5069F">
        <w:rPr>
          <w:lang w:val="en-GB"/>
        </w:rPr>
        <w:t xml:space="preserve"> outcomes and outputs indicators</w:t>
      </w:r>
      <w:bookmarkEnd w:id="65"/>
      <w:bookmarkEnd w:id="66"/>
      <w:r w:rsidRPr="00A5069F">
        <w:rPr>
          <w:lang w:val="en-GB"/>
        </w:rPr>
        <w:t xml:space="preserve"> </w:t>
      </w:r>
    </w:p>
    <w:p w14:paraId="5513D7C2" w14:textId="77777777" w:rsidR="00532D21" w:rsidRPr="00A5069F" w:rsidRDefault="00532D21" w:rsidP="00532D21">
      <w:pPr>
        <w:rPr>
          <w:rFonts w:cstheme="minorHAnsi"/>
          <w:lang w:val="en-GB"/>
        </w:rPr>
      </w:pPr>
    </w:p>
    <w:p w14:paraId="4BD279FA" w14:textId="77777777" w:rsidR="00A33ED5" w:rsidRPr="00A5069F" w:rsidRDefault="00A33ED5" w:rsidP="00A33ED5">
      <w:pPr>
        <w:rPr>
          <w:rFonts w:cstheme="minorHAnsi"/>
          <w:i/>
          <w:iCs/>
          <w:lang w:val="en-GB"/>
        </w:rPr>
      </w:pPr>
      <w:r w:rsidRPr="00A5069F">
        <w:rPr>
          <w:rFonts w:cstheme="minorHAnsi"/>
          <w:i/>
          <w:iCs/>
          <w:lang w:val="en-GB"/>
        </w:rPr>
        <w:t xml:space="preserve">Outcome 1: People’s Wellbeing - By 2026, the UN, in collaboration with all relevant stakeholders, aims for people, especially the most vulnerable and marginalised, to have more equitable and inclusive access to and benefit from better quality health, nutrition, food, shelter, protection, water, sanitation and hygiene (WASH), and education and learning, including during emergencies.  </w:t>
      </w:r>
    </w:p>
    <w:p w14:paraId="0A8EB520" w14:textId="40210D2C" w:rsidR="00532D21" w:rsidRPr="00A5069F" w:rsidRDefault="003906DE" w:rsidP="003906DE">
      <w:pPr>
        <w:spacing w:after="5" w:line="251" w:lineRule="auto"/>
        <w:ind w:left="10" w:hanging="10"/>
        <w:rPr>
          <w:rFonts w:cstheme="minorHAnsi"/>
          <w:lang w:val="en-GB"/>
        </w:rPr>
      </w:pPr>
      <w:r w:rsidRPr="00A5069F">
        <w:rPr>
          <w:rFonts w:cstheme="minorHAnsi"/>
          <w:lang w:val="en-GB"/>
        </w:rPr>
        <w:t xml:space="preserve">At the output level, Outcome 1 has delivered substantial progress across multiple dimensions of people’s wellbeing. </w:t>
      </w:r>
      <w:r w:rsidR="00532D21" w:rsidRPr="00A5069F">
        <w:rPr>
          <w:rFonts w:cstheme="minorHAnsi"/>
          <w:lang w:val="en-GB"/>
        </w:rPr>
        <w:t>6</w:t>
      </w:r>
      <w:r w:rsidR="00532D21" w:rsidRPr="00A5069F">
        <w:rPr>
          <w:rFonts w:cstheme="minorHAnsi"/>
          <w:b/>
          <w:bCs/>
          <w:lang w:val="en-GB"/>
        </w:rPr>
        <w:t xml:space="preserve">3 percent of output indicators were achieved, 21 percent were on track to be achieved by the end of the </w:t>
      </w:r>
      <w:r w:rsidR="004A5637" w:rsidRPr="00A5069F">
        <w:rPr>
          <w:rFonts w:cstheme="minorHAnsi"/>
          <w:b/>
          <w:bCs/>
          <w:lang w:val="en-GB"/>
        </w:rPr>
        <w:t>UNSDCF</w:t>
      </w:r>
      <w:r w:rsidR="00532D21" w:rsidRPr="00A5069F">
        <w:rPr>
          <w:rFonts w:cstheme="minorHAnsi"/>
          <w:b/>
          <w:bCs/>
          <w:lang w:val="en-GB"/>
        </w:rPr>
        <w:t xml:space="preserve"> implementation cycle, and only 17 percent showed </w:t>
      </w:r>
      <w:r w:rsidR="009F6265" w:rsidRPr="00A5069F">
        <w:rPr>
          <w:rFonts w:cstheme="minorHAnsi"/>
          <w:b/>
          <w:bCs/>
          <w:lang w:val="en-GB"/>
        </w:rPr>
        <w:t>behind schedule</w:t>
      </w:r>
      <w:r w:rsidR="00532D21" w:rsidRPr="00A5069F">
        <w:rPr>
          <w:rFonts w:cstheme="minorHAnsi"/>
          <w:lang w:val="en-GB"/>
        </w:rPr>
        <w:t xml:space="preserve">, suggesting that implementation has largely delivered the expected results. </w:t>
      </w:r>
    </w:p>
    <w:p w14:paraId="02F2D6CB" w14:textId="77777777" w:rsidR="00532D21" w:rsidRPr="00A5069F" w:rsidRDefault="00532D21" w:rsidP="00532D21">
      <w:pPr>
        <w:rPr>
          <w:rFonts w:cstheme="minorHAnsi"/>
          <w:lang w:val="en-GB"/>
        </w:rPr>
      </w:pPr>
    </w:p>
    <w:p w14:paraId="3926D9DA" w14:textId="4F0322BB" w:rsidR="00532D21" w:rsidRPr="00A5069F" w:rsidRDefault="00532D21" w:rsidP="00532D21">
      <w:pPr>
        <w:pStyle w:val="Caption"/>
        <w:keepNext/>
        <w:rPr>
          <w:rFonts w:asciiTheme="minorHAnsi" w:hAnsiTheme="minorHAnsi" w:cstheme="minorHAnsi"/>
          <w:lang w:val="en-GB"/>
        </w:rPr>
      </w:pPr>
      <w:bookmarkStart w:id="67" w:name="_Toc213652805"/>
      <w:r w:rsidRPr="00A5069F">
        <w:rPr>
          <w:rFonts w:asciiTheme="minorHAnsi" w:hAnsiTheme="minorHAnsi" w:cstheme="minorHAnsi"/>
          <w:lang w:val="en-GB"/>
        </w:rPr>
        <w:t xml:space="preserve">Table </w:t>
      </w:r>
      <w:r w:rsidRPr="00A5069F">
        <w:rPr>
          <w:rFonts w:asciiTheme="minorHAnsi" w:hAnsiTheme="minorHAnsi" w:cstheme="minorHAnsi"/>
          <w:lang w:val="en-GB"/>
        </w:rPr>
        <w:fldChar w:fldCharType="begin"/>
      </w:r>
      <w:r w:rsidRPr="00A5069F">
        <w:rPr>
          <w:rFonts w:asciiTheme="minorHAnsi" w:hAnsiTheme="minorHAnsi" w:cstheme="minorHAnsi"/>
          <w:lang w:val="en-GB"/>
        </w:rPr>
        <w:instrText xml:space="preserve"> SEQ Table \* ARABIC </w:instrText>
      </w:r>
      <w:r w:rsidRPr="00A5069F">
        <w:rPr>
          <w:rFonts w:asciiTheme="minorHAnsi" w:hAnsiTheme="minorHAnsi" w:cstheme="minorHAnsi"/>
          <w:lang w:val="en-GB"/>
        </w:rPr>
        <w:fldChar w:fldCharType="separate"/>
      </w:r>
      <w:r w:rsidR="00EC0D24" w:rsidRPr="00A5069F">
        <w:rPr>
          <w:rFonts w:asciiTheme="minorHAnsi" w:hAnsiTheme="minorHAnsi" w:cstheme="minorHAnsi"/>
          <w:lang w:val="en-GB"/>
        </w:rPr>
        <w:t>6</w:t>
      </w:r>
      <w:r w:rsidRPr="00A5069F">
        <w:rPr>
          <w:rFonts w:asciiTheme="minorHAnsi" w:hAnsiTheme="minorHAnsi" w:cstheme="minorHAnsi"/>
          <w:lang w:val="en-GB"/>
        </w:rPr>
        <w:fldChar w:fldCharType="end"/>
      </w:r>
      <w:r w:rsidRPr="00A5069F">
        <w:rPr>
          <w:rFonts w:asciiTheme="minorHAnsi" w:hAnsiTheme="minorHAnsi" w:cstheme="minorHAnsi"/>
          <w:lang w:val="en-GB"/>
        </w:rPr>
        <w:t xml:space="preserve"> Outcome 1 Achievement of results (output level)</w:t>
      </w:r>
      <w:bookmarkEnd w:id="67"/>
    </w:p>
    <w:tbl>
      <w:tblPr>
        <w:tblW w:w="5000" w:type="pct"/>
        <w:tblLayout w:type="fixed"/>
        <w:tblLook w:val="04A0" w:firstRow="1" w:lastRow="0" w:firstColumn="1" w:lastColumn="0" w:noHBand="0" w:noVBand="1"/>
      </w:tblPr>
      <w:tblGrid>
        <w:gridCol w:w="2034"/>
        <w:gridCol w:w="1040"/>
        <w:gridCol w:w="1042"/>
        <w:gridCol w:w="1040"/>
        <w:gridCol w:w="1042"/>
        <w:gridCol w:w="1040"/>
        <w:gridCol w:w="1042"/>
        <w:gridCol w:w="1040"/>
      </w:tblGrid>
      <w:tr w:rsidR="003272FE" w:rsidRPr="00A5069F" w14:paraId="7CD45F3F" w14:textId="77777777" w:rsidTr="003272FE">
        <w:trPr>
          <w:trHeight w:val="690"/>
        </w:trPr>
        <w:tc>
          <w:tcPr>
            <w:tcW w:w="1091" w:type="pct"/>
            <w:vMerge w:val="restart"/>
            <w:tcBorders>
              <w:top w:val="single" w:sz="8" w:space="0" w:color="auto"/>
              <w:left w:val="single" w:sz="8" w:space="0" w:color="auto"/>
              <w:bottom w:val="single" w:sz="8" w:space="0" w:color="auto"/>
              <w:right w:val="single" w:sz="8" w:space="0" w:color="auto"/>
            </w:tcBorders>
            <w:vAlign w:val="center"/>
            <w:hideMark/>
          </w:tcPr>
          <w:p w14:paraId="22804B34" w14:textId="059466A1" w:rsidR="00532D21" w:rsidRPr="00A5069F" w:rsidRDefault="00532D21"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Output Assessment</w:t>
            </w:r>
            <w:r w:rsidR="00893E2A" w:rsidRPr="00A5069F">
              <w:rPr>
                <w:rFonts w:eastAsia="Times New Roman" w:cstheme="minorHAnsi"/>
                <w:b/>
                <w:bCs/>
                <w:sz w:val="18"/>
                <w:szCs w:val="18"/>
                <w:lang w:val="en-GB" w:eastAsia="en-GB"/>
              </w:rPr>
              <w:t xml:space="preserve"> </w:t>
            </w:r>
            <w:r w:rsidR="00893E2A" w:rsidRPr="00A5069F">
              <w:rPr>
                <w:rFonts w:eastAsia="Times New Roman" w:cstheme="minorHAnsi"/>
                <w:sz w:val="18"/>
                <w:szCs w:val="18"/>
                <w:lang w:val="en-GB" w:eastAsia="en-GB"/>
              </w:rPr>
              <w:t>(progress towards target)</w:t>
            </w:r>
          </w:p>
        </w:tc>
        <w:tc>
          <w:tcPr>
            <w:tcW w:w="558" w:type="pct"/>
            <w:tcBorders>
              <w:top w:val="single" w:sz="8" w:space="0" w:color="auto"/>
              <w:left w:val="single" w:sz="8" w:space="0" w:color="auto"/>
              <w:bottom w:val="single" w:sz="8" w:space="0" w:color="auto"/>
              <w:right w:val="nil"/>
            </w:tcBorders>
            <w:shd w:val="clear" w:color="000000" w:fill="auto"/>
            <w:vAlign w:val="center"/>
            <w:hideMark/>
          </w:tcPr>
          <w:p w14:paraId="2ED1CD8D" w14:textId="77777777" w:rsidR="00532D21" w:rsidRPr="00A5069F" w:rsidRDefault="00532D21"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1.1 Protection</w:t>
            </w:r>
          </w:p>
        </w:tc>
        <w:tc>
          <w:tcPr>
            <w:tcW w:w="559" w:type="pct"/>
            <w:tcBorders>
              <w:top w:val="single" w:sz="8" w:space="0" w:color="auto"/>
              <w:left w:val="nil"/>
              <w:bottom w:val="single" w:sz="8" w:space="0" w:color="auto"/>
              <w:right w:val="nil"/>
            </w:tcBorders>
            <w:shd w:val="clear" w:color="000000" w:fill="auto"/>
            <w:vAlign w:val="center"/>
            <w:hideMark/>
          </w:tcPr>
          <w:p w14:paraId="41C774E3" w14:textId="77777777" w:rsidR="00532D21" w:rsidRPr="00A5069F" w:rsidRDefault="00532D21"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1.2 Health</w:t>
            </w:r>
          </w:p>
        </w:tc>
        <w:tc>
          <w:tcPr>
            <w:tcW w:w="558" w:type="pct"/>
            <w:tcBorders>
              <w:top w:val="single" w:sz="8" w:space="0" w:color="auto"/>
              <w:left w:val="nil"/>
              <w:bottom w:val="single" w:sz="8" w:space="0" w:color="auto"/>
              <w:right w:val="nil"/>
            </w:tcBorders>
            <w:shd w:val="clear" w:color="000000" w:fill="auto"/>
            <w:vAlign w:val="center"/>
            <w:hideMark/>
          </w:tcPr>
          <w:p w14:paraId="1BDBFA10" w14:textId="77777777" w:rsidR="00532D21" w:rsidRPr="00A5069F" w:rsidRDefault="00532D21"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1.3 Education</w:t>
            </w:r>
          </w:p>
        </w:tc>
        <w:tc>
          <w:tcPr>
            <w:tcW w:w="559" w:type="pct"/>
            <w:tcBorders>
              <w:top w:val="single" w:sz="8" w:space="0" w:color="auto"/>
              <w:left w:val="nil"/>
              <w:bottom w:val="single" w:sz="8" w:space="0" w:color="auto"/>
              <w:right w:val="nil"/>
            </w:tcBorders>
            <w:shd w:val="clear" w:color="000000" w:fill="auto"/>
            <w:vAlign w:val="center"/>
            <w:hideMark/>
          </w:tcPr>
          <w:p w14:paraId="61150A3B" w14:textId="77777777" w:rsidR="00532D21" w:rsidRPr="00A5069F" w:rsidRDefault="00532D21"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1.4 Nutrition and Food Security</w:t>
            </w:r>
          </w:p>
        </w:tc>
        <w:tc>
          <w:tcPr>
            <w:tcW w:w="558" w:type="pct"/>
            <w:tcBorders>
              <w:top w:val="single" w:sz="8" w:space="0" w:color="auto"/>
              <w:left w:val="nil"/>
              <w:bottom w:val="single" w:sz="8" w:space="0" w:color="auto"/>
            </w:tcBorders>
            <w:shd w:val="clear" w:color="000000" w:fill="auto"/>
            <w:vAlign w:val="center"/>
            <w:hideMark/>
          </w:tcPr>
          <w:p w14:paraId="7F367224" w14:textId="77777777" w:rsidR="00532D21" w:rsidRPr="00A5069F" w:rsidRDefault="00532D21"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1.5 WASH</w:t>
            </w:r>
          </w:p>
        </w:tc>
        <w:tc>
          <w:tcPr>
            <w:tcW w:w="559" w:type="pct"/>
            <w:tcBorders>
              <w:top w:val="single" w:sz="8" w:space="0" w:color="auto"/>
              <w:bottom w:val="single" w:sz="8" w:space="0" w:color="auto"/>
              <w:right w:val="single" w:sz="24" w:space="0" w:color="C5E0B3" w:themeColor="accent6" w:themeTint="66"/>
            </w:tcBorders>
            <w:shd w:val="clear" w:color="000000" w:fill="auto"/>
            <w:vAlign w:val="center"/>
            <w:hideMark/>
          </w:tcPr>
          <w:p w14:paraId="66C5C0D1" w14:textId="77777777" w:rsidR="00532D21" w:rsidRPr="00A5069F" w:rsidRDefault="00532D21"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1.6 Shelter</w:t>
            </w:r>
          </w:p>
        </w:tc>
        <w:tc>
          <w:tcPr>
            <w:tcW w:w="559" w:type="pct"/>
            <w:tcBorders>
              <w:top w:val="single" w:sz="24" w:space="0" w:color="C5E0B3" w:themeColor="accent6" w:themeTint="66"/>
              <w:left w:val="single" w:sz="24" w:space="0" w:color="C5E0B3" w:themeColor="accent6" w:themeTint="66"/>
              <w:bottom w:val="single" w:sz="8" w:space="0" w:color="auto"/>
              <w:right w:val="single" w:sz="24" w:space="0" w:color="C5E0B3" w:themeColor="accent6" w:themeTint="66"/>
            </w:tcBorders>
            <w:shd w:val="clear" w:color="000000" w:fill="auto"/>
            <w:hideMark/>
          </w:tcPr>
          <w:p w14:paraId="4B8307F0" w14:textId="090B551D" w:rsidR="00532D21" w:rsidRPr="00A5069F" w:rsidRDefault="00532D21"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Outcome 1- Output </w:t>
            </w:r>
            <w:r w:rsidR="00EA6AA6" w:rsidRPr="00A5069F">
              <w:rPr>
                <w:rFonts w:eastAsia="Times New Roman" w:cstheme="minorHAnsi"/>
                <w:b/>
                <w:bCs/>
                <w:sz w:val="18"/>
                <w:szCs w:val="18"/>
                <w:lang w:val="en-GB" w:eastAsia="en-GB"/>
              </w:rPr>
              <w:t>level</w:t>
            </w:r>
            <w:r w:rsidR="00324C30" w:rsidRPr="00A5069F">
              <w:rPr>
                <w:rFonts w:eastAsia="Times New Roman" w:cstheme="minorHAnsi"/>
                <w:b/>
                <w:bCs/>
                <w:sz w:val="18"/>
                <w:szCs w:val="18"/>
                <w:lang w:val="en-GB" w:eastAsia="en-GB"/>
              </w:rPr>
              <w:t xml:space="preserve"> </w:t>
            </w:r>
            <w:r w:rsidRPr="00A5069F">
              <w:rPr>
                <w:rFonts w:eastAsia="Times New Roman" w:cstheme="minorHAnsi"/>
                <w:b/>
                <w:bCs/>
                <w:sz w:val="18"/>
                <w:szCs w:val="18"/>
                <w:lang w:val="en-GB" w:eastAsia="en-GB"/>
              </w:rPr>
              <w:t>Progress </w:t>
            </w:r>
          </w:p>
        </w:tc>
      </w:tr>
      <w:tr w:rsidR="00FD6D86" w:rsidRPr="00A5069F" w14:paraId="557C3443" w14:textId="77777777" w:rsidTr="003272FE">
        <w:trPr>
          <w:trHeight w:val="690"/>
        </w:trPr>
        <w:tc>
          <w:tcPr>
            <w:tcW w:w="1091" w:type="pct"/>
            <w:vMerge/>
            <w:tcBorders>
              <w:top w:val="single" w:sz="8" w:space="0" w:color="auto"/>
              <w:left w:val="single" w:sz="8" w:space="0" w:color="auto"/>
              <w:bottom w:val="single" w:sz="8" w:space="0" w:color="auto"/>
              <w:right w:val="single" w:sz="8" w:space="0" w:color="auto"/>
            </w:tcBorders>
            <w:vAlign w:val="center"/>
            <w:hideMark/>
          </w:tcPr>
          <w:p w14:paraId="7A56E4A7" w14:textId="77777777" w:rsidR="005F3AE5" w:rsidRPr="00A5069F" w:rsidRDefault="005F3AE5" w:rsidP="005F3AE5">
            <w:pPr>
              <w:spacing w:after="0"/>
              <w:jc w:val="left"/>
              <w:rPr>
                <w:rFonts w:eastAsia="Times New Roman" w:cstheme="minorHAnsi"/>
                <w:b/>
                <w:bCs/>
                <w:sz w:val="18"/>
                <w:szCs w:val="18"/>
                <w:lang w:val="en-GB" w:eastAsia="en-GB"/>
              </w:rPr>
            </w:pPr>
          </w:p>
        </w:tc>
        <w:tc>
          <w:tcPr>
            <w:tcW w:w="558" w:type="pct"/>
            <w:tcBorders>
              <w:top w:val="single" w:sz="8" w:space="0" w:color="auto"/>
              <w:left w:val="single" w:sz="8" w:space="0" w:color="auto"/>
              <w:bottom w:val="single" w:sz="4" w:space="0" w:color="FFFFFF" w:themeColor="background1"/>
              <w:right w:val="single" w:sz="4" w:space="0" w:color="FFFFFF" w:themeColor="background1"/>
            </w:tcBorders>
            <w:shd w:val="clear" w:color="000000" w:fill="FFF2CC" w:themeFill="accent4" w:themeFillTint="33"/>
            <w:vAlign w:val="center"/>
            <w:hideMark/>
          </w:tcPr>
          <w:p w14:paraId="728EC2BE" w14:textId="77777777" w:rsidR="005F3AE5" w:rsidRPr="00A5069F" w:rsidRDefault="005F3AE5" w:rsidP="005F3AE5">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Progressing</w:t>
            </w:r>
          </w:p>
        </w:tc>
        <w:tc>
          <w:tcPr>
            <w:tcW w:w="559" w:type="pct"/>
            <w:tcBorders>
              <w:top w:val="single" w:sz="8" w:space="0" w:color="auto"/>
              <w:left w:val="single" w:sz="4" w:space="0" w:color="FFFFFF" w:themeColor="background1"/>
              <w:bottom w:val="single" w:sz="4" w:space="0" w:color="FFFFFF" w:themeColor="background1"/>
              <w:right w:val="single" w:sz="4" w:space="0" w:color="FFFFFF" w:themeColor="background1"/>
            </w:tcBorders>
            <w:shd w:val="clear" w:color="000000" w:fill="FFF2CC" w:themeFill="accent4" w:themeFillTint="33"/>
            <w:vAlign w:val="center"/>
            <w:hideMark/>
          </w:tcPr>
          <w:p w14:paraId="69D1D866" w14:textId="77777777" w:rsidR="005F3AE5" w:rsidRPr="00A5069F" w:rsidRDefault="005F3AE5" w:rsidP="005F3AE5">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Progressing</w:t>
            </w:r>
          </w:p>
        </w:tc>
        <w:tc>
          <w:tcPr>
            <w:tcW w:w="558" w:type="pct"/>
            <w:tcBorders>
              <w:top w:val="nil"/>
              <w:left w:val="single" w:sz="4" w:space="0" w:color="FFFFFF" w:themeColor="background1"/>
              <w:bottom w:val="single" w:sz="4" w:space="0" w:color="FFFFFF" w:themeColor="background1"/>
              <w:right w:val="single" w:sz="4" w:space="0" w:color="FFFFFF" w:themeColor="background1"/>
            </w:tcBorders>
            <w:shd w:val="clear" w:color="000000" w:fill="92D050"/>
            <w:vAlign w:val="center"/>
            <w:hideMark/>
          </w:tcPr>
          <w:p w14:paraId="3267B81E" w14:textId="42A7475A" w:rsidR="005F3AE5" w:rsidRPr="00A5069F" w:rsidRDefault="005F3AE5" w:rsidP="005F3AE5">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Target met</w:t>
            </w:r>
          </w:p>
        </w:tc>
        <w:tc>
          <w:tcPr>
            <w:tcW w:w="559" w:type="pct"/>
            <w:tcBorders>
              <w:top w:val="nil"/>
              <w:left w:val="single" w:sz="4" w:space="0" w:color="FFFFFF" w:themeColor="background1"/>
              <w:bottom w:val="single" w:sz="4" w:space="0" w:color="FFFFFF" w:themeColor="background1"/>
              <w:right w:val="single" w:sz="4" w:space="0" w:color="FFFFFF" w:themeColor="background1"/>
            </w:tcBorders>
            <w:shd w:val="clear" w:color="000000" w:fill="92D050"/>
            <w:vAlign w:val="center"/>
            <w:hideMark/>
          </w:tcPr>
          <w:p w14:paraId="500F226D" w14:textId="266913D3" w:rsidR="005F3AE5" w:rsidRPr="00A5069F" w:rsidRDefault="005F3AE5" w:rsidP="005F3AE5">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Target met</w:t>
            </w:r>
          </w:p>
        </w:tc>
        <w:tc>
          <w:tcPr>
            <w:tcW w:w="558" w:type="pct"/>
            <w:tcBorders>
              <w:top w:val="nil"/>
              <w:left w:val="single" w:sz="4" w:space="0" w:color="FFFFFF" w:themeColor="background1"/>
              <w:bottom w:val="single" w:sz="4" w:space="0" w:color="FFFFFF" w:themeColor="background1"/>
              <w:right w:val="single" w:sz="4" w:space="0" w:color="FFFFFF" w:themeColor="background1"/>
            </w:tcBorders>
            <w:shd w:val="clear" w:color="000000" w:fill="92D050"/>
            <w:vAlign w:val="center"/>
            <w:hideMark/>
          </w:tcPr>
          <w:p w14:paraId="6FA88D08" w14:textId="282A4E1C" w:rsidR="005F3AE5" w:rsidRPr="00A5069F" w:rsidRDefault="005F3AE5" w:rsidP="005F3AE5">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Target met</w:t>
            </w:r>
          </w:p>
        </w:tc>
        <w:tc>
          <w:tcPr>
            <w:tcW w:w="559" w:type="pct"/>
            <w:tcBorders>
              <w:top w:val="single" w:sz="8" w:space="0" w:color="auto"/>
              <w:left w:val="single" w:sz="4" w:space="0" w:color="FFFFFF" w:themeColor="background1"/>
              <w:bottom w:val="single" w:sz="4" w:space="0" w:color="FFFFFF" w:themeColor="background1"/>
              <w:right w:val="single" w:sz="24" w:space="0" w:color="C5E0B3" w:themeColor="accent6" w:themeTint="66"/>
            </w:tcBorders>
            <w:shd w:val="clear" w:color="auto" w:fill="F4B083" w:themeFill="accent2" w:themeFillTint="99"/>
            <w:vAlign w:val="center"/>
            <w:hideMark/>
          </w:tcPr>
          <w:p w14:paraId="30375927" w14:textId="7A035472" w:rsidR="005F3AE5" w:rsidRPr="00A5069F" w:rsidRDefault="009F6265" w:rsidP="005F3AE5">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Behind schedule</w:t>
            </w:r>
          </w:p>
        </w:tc>
        <w:tc>
          <w:tcPr>
            <w:tcW w:w="559" w:type="pct"/>
            <w:tcBorders>
              <w:top w:val="single" w:sz="8" w:space="0" w:color="auto"/>
              <w:left w:val="single" w:sz="24" w:space="0" w:color="C5E0B3" w:themeColor="accent6" w:themeTint="66"/>
              <w:bottom w:val="single" w:sz="8" w:space="0" w:color="FFFFFF" w:themeColor="background1"/>
              <w:right w:val="single" w:sz="24" w:space="0" w:color="C5E0B3" w:themeColor="accent6" w:themeTint="66"/>
            </w:tcBorders>
            <w:shd w:val="clear" w:color="auto" w:fill="C5E0B3" w:themeFill="accent6" w:themeFillTint="66"/>
            <w:hideMark/>
          </w:tcPr>
          <w:p w14:paraId="566400B6" w14:textId="77777777" w:rsidR="005F3AE5" w:rsidRPr="00A5069F" w:rsidRDefault="005F3AE5" w:rsidP="005F3AE5">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 ON TRACK</w:t>
            </w:r>
          </w:p>
        </w:tc>
      </w:tr>
      <w:tr w:rsidR="003272FE" w:rsidRPr="00A5069F" w14:paraId="410E1F0C" w14:textId="77777777" w:rsidTr="003272FE">
        <w:trPr>
          <w:trHeight w:val="300"/>
        </w:trPr>
        <w:tc>
          <w:tcPr>
            <w:tcW w:w="1091" w:type="pct"/>
            <w:tcBorders>
              <w:top w:val="single" w:sz="8" w:space="0" w:color="auto"/>
              <w:left w:val="single" w:sz="8" w:space="0" w:color="auto"/>
              <w:bottom w:val="single" w:sz="8" w:space="0" w:color="auto"/>
              <w:right w:val="single" w:sz="8" w:space="0" w:color="auto"/>
            </w:tcBorders>
            <w:noWrap/>
            <w:vAlign w:val="bottom"/>
            <w:hideMark/>
          </w:tcPr>
          <w:p w14:paraId="18EDC8A2" w14:textId="77777777" w:rsidR="00532D21" w:rsidRPr="00A5069F" w:rsidRDefault="00532D21" w:rsidP="00AE1C63">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Target Met (90%+ completion)</w:t>
            </w:r>
          </w:p>
        </w:tc>
        <w:tc>
          <w:tcPr>
            <w:tcW w:w="558" w:type="pct"/>
            <w:tcBorders>
              <w:top w:val="single" w:sz="4" w:space="0" w:color="FFFFFF" w:themeColor="background1"/>
              <w:left w:val="single" w:sz="8" w:space="0" w:color="auto"/>
              <w:bottom w:val="single" w:sz="4" w:space="0" w:color="FFFFFF" w:themeColor="background1"/>
              <w:right w:val="single" w:sz="4" w:space="0" w:color="FFFFFF" w:themeColor="background1"/>
            </w:tcBorders>
            <w:shd w:val="clear" w:color="000000" w:fill="00B050"/>
            <w:noWrap/>
            <w:vAlign w:val="bottom"/>
            <w:hideMark/>
          </w:tcPr>
          <w:p w14:paraId="75369D9B"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55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B050"/>
            <w:noWrap/>
            <w:vAlign w:val="bottom"/>
            <w:hideMark/>
          </w:tcPr>
          <w:p w14:paraId="4B492A56"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5</w:t>
            </w:r>
          </w:p>
        </w:tc>
        <w:tc>
          <w:tcPr>
            <w:tcW w:w="55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B050"/>
            <w:noWrap/>
            <w:vAlign w:val="bottom"/>
            <w:hideMark/>
          </w:tcPr>
          <w:p w14:paraId="50E9F5CA"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w:t>
            </w:r>
          </w:p>
        </w:tc>
        <w:tc>
          <w:tcPr>
            <w:tcW w:w="55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B050"/>
            <w:noWrap/>
            <w:vAlign w:val="bottom"/>
            <w:hideMark/>
          </w:tcPr>
          <w:p w14:paraId="3A872A56"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w:t>
            </w:r>
          </w:p>
        </w:tc>
        <w:tc>
          <w:tcPr>
            <w:tcW w:w="55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00B050"/>
            <w:noWrap/>
            <w:vAlign w:val="bottom"/>
            <w:hideMark/>
          </w:tcPr>
          <w:p w14:paraId="6E700AEB"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559" w:type="pct"/>
            <w:tcBorders>
              <w:top w:val="single" w:sz="4" w:space="0" w:color="FFFFFF" w:themeColor="background1"/>
              <w:left w:val="single" w:sz="4" w:space="0" w:color="FFFFFF" w:themeColor="background1"/>
              <w:bottom w:val="single" w:sz="4" w:space="0" w:color="FFFFFF" w:themeColor="background1"/>
              <w:right w:val="single" w:sz="24" w:space="0" w:color="C5E0B3" w:themeColor="accent6" w:themeTint="66"/>
            </w:tcBorders>
            <w:shd w:val="clear" w:color="000000" w:fill="00B050"/>
            <w:noWrap/>
            <w:vAlign w:val="bottom"/>
            <w:hideMark/>
          </w:tcPr>
          <w:p w14:paraId="5B5FC5DE"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single" w:sz="8" w:space="0" w:color="FFFFFF" w:themeColor="background1"/>
              <w:left w:val="single" w:sz="24" w:space="0" w:color="C5E0B3" w:themeColor="accent6" w:themeTint="66"/>
              <w:bottom w:val="nil"/>
              <w:right w:val="single" w:sz="24" w:space="0" w:color="C5E0B3" w:themeColor="accent6" w:themeTint="66"/>
            </w:tcBorders>
            <w:shd w:val="clear" w:color="000000" w:fill="00B050"/>
            <w:noWrap/>
            <w:hideMark/>
          </w:tcPr>
          <w:p w14:paraId="0436B017"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63%</w:t>
            </w:r>
          </w:p>
        </w:tc>
      </w:tr>
      <w:tr w:rsidR="003272FE" w:rsidRPr="00A5069F" w14:paraId="4677B428" w14:textId="77777777" w:rsidTr="003272FE">
        <w:trPr>
          <w:trHeight w:val="300"/>
        </w:trPr>
        <w:tc>
          <w:tcPr>
            <w:tcW w:w="1091" w:type="pct"/>
            <w:tcBorders>
              <w:top w:val="single" w:sz="8" w:space="0" w:color="auto"/>
              <w:left w:val="single" w:sz="8" w:space="0" w:color="auto"/>
              <w:bottom w:val="single" w:sz="8" w:space="0" w:color="auto"/>
              <w:right w:val="single" w:sz="8" w:space="0" w:color="auto"/>
            </w:tcBorders>
            <w:noWrap/>
            <w:vAlign w:val="bottom"/>
            <w:hideMark/>
          </w:tcPr>
          <w:p w14:paraId="55C9EE25" w14:textId="6CCB962B" w:rsidR="00532D21" w:rsidRPr="00A5069F" w:rsidRDefault="00532D21" w:rsidP="00AE1C63">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 xml:space="preserve">On track </w:t>
            </w:r>
            <w:proofErr w:type="gramStart"/>
            <w:r w:rsidRPr="00A5069F">
              <w:rPr>
                <w:rFonts w:eastAsia="Times New Roman" w:cstheme="minorHAnsi"/>
                <w:sz w:val="18"/>
                <w:szCs w:val="18"/>
                <w:lang w:val="en-GB" w:eastAsia="en-GB"/>
              </w:rPr>
              <w:t>( 60</w:t>
            </w:r>
            <w:proofErr w:type="gramEnd"/>
            <w:r w:rsidRPr="00A5069F">
              <w:rPr>
                <w:rFonts w:eastAsia="Times New Roman" w:cstheme="minorHAnsi"/>
                <w:sz w:val="18"/>
                <w:szCs w:val="18"/>
                <w:lang w:val="en-GB" w:eastAsia="en-GB"/>
              </w:rPr>
              <w:t>%-</w:t>
            </w:r>
            <w:r w:rsidR="009F6265" w:rsidRPr="00A5069F">
              <w:rPr>
                <w:rFonts w:eastAsia="Times New Roman" w:cstheme="minorHAnsi"/>
                <w:sz w:val="18"/>
                <w:szCs w:val="18"/>
                <w:lang w:val="en-GB" w:eastAsia="en-GB"/>
              </w:rPr>
              <w:t>8</w:t>
            </w:r>
            <w:r w:rsidRPr="00A5069F">
              <w:rPr>
                <w:rFonts w:eastAsia="Times New Roman" w:cstheme="minorHAnsi"/>
                <w:sz w:val="18"/>
                <w:szCs w:val="18"/>
                <w:lang w:val="en-GB" w:eastAsia="en-GB"/>
              </w:rPr>
              <w:t xml:space="preserve">9% progress) </w:t>
            </w:r>
          </w:p>
        </w:tc>
        <w:tc>
          <w:tcPr>
            <w:tcW w:w="558" w:type="pct"/>
            <w:tcBorders>
              <w:top w:val="single" w:sz="4" w:space="0" w:color="FFFFFF" w:themeColor="background1"/>
              <w:left w:val="single" w:sz="8" w:space="0" w:color="auto"/>
              <w:bottom w:val="single" w:sz="4" w:space="0" w:color="FFFFFF" w:themeColor="background1"/>
              <w:right w:val="single" w:sz="4" w:space="0" w:color="FFFFFF" w:themeColor="background1"/>
            </w:tcBorders>
            <w:shd w:val="clear" w:color="000000" w:fill="E2EFDA"/>
            <w:noWrap/>
            <w:vAlign w:val="bottom"/>
            <w:hideMark/>
          </w:tcPr>
          <w:p w14:paraId="3EC1D2AA"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E2EFDA"/>
            <w:noWrap/>
            <w:vAlign w:val="bottom"/>
            <w:hideMark/>
          </w:tcPr>
          <w:p w14:paraId="2CBB99B4"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55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E2EFDA"/>
            <w:noWrap/>
            <w:vAlign w:val="bottom"/>
            <w:hideMark/>
          </w:tcPr>
          <w:p w14:paraId="34044EFB"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E2EFDA"/>
            <w:noWrap/>
            <w:vAlign w:val="bottom"/>
            <w:hideMark/>
          </w:tcPr>
          <w:p w14:paraId="2456BCB1"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5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E2EFDA"/>
            <w:noWrap/>
            <w:vAlign w:val="bottom"/>
            <w:hideMark/>
          </w:tcPr>
          <w:p w14:paraId="2E918D0C"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59" w:type="pct"/>
            <w:tcBorders>
              <w:top w:val="single" w:sz="4" w:space="0" w:color="FFFFFF" w:themeColor="background1"/>
              <w:left w:val="single" w:sz="4" w:space="0" w:color="FFFFFF" w:themeColor="background1"/>
              <w:bottom w:val="single" w:sz="4" w:space="0" w:color="FFFFFF" w:themeColor="background1"/>
              <w:right w:val="single" w:sz="24" w:space="0" w:color="C5E0B3" w:themeColor="accent6" w:themeTint="66"/>
            </w:tcBorders>
            <w:shd w:val="clear" w:color="000000" w:fill="E2EFDA"/>
            <w:noWrap/>
            <w:vAlign w:val="bottom"/>
            <w:hideMark/>
          </w:tcPr>
          <w:p w14:paraId="20DCC86C"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59" w:type="pct"/>
            <w:tcBorders>
              <w:top w:val="nil"/>
              <w:left w:val="single" w:sz="24" w:space="0" w:color="C5E0B3" w:themeColor="accent6" w:themeTint="66"/>
              <w:bottom w:val="nil"/>
              <w:right w:val="single" w:sz="24" w:space="0" w:color="C5E0B3" w:themeColor="accent6" w:themeTint="66"/>
            </w:tcBorders>
            <w:shd w:val="clear" w:color="000000" w:fill="E2EFDA"/>
            <w:noWrap/>
            <w:hideMark/>
          </w:tcPr>
          <w:p w14:paraId="5101A083"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21%</w:t>
            </w:r>
          </w:p>
        </w:tc>
      </w:tr>
      <w:tr w:rsidR="003272FE" w:rsidRPr="00A5069F" w14:paraId="0D72DE6E" w14:textId="77777777" w:rsidTr="003272FE">
        <w:trPr>
          <w:trHeight w:val="300"/>
        </w:trPr>
        <w:tc>
          <w:tcPr>
            <w:tcW w:w="1091" w:type="pct"/>
            <w:tcBorders>
              <w:top w:val="single" w:sz="8" w:space="0" w:color="auto"/>
              <w:left w:val="single" w:sz="8" w:space="0" w:color="auto"/>
              <w:bottom w:val="single" w:sz="8" w:space="0" w:color="auto"/>
              <w:right w:val="single" w:sz="8" w:space="0" w:color="auto"/>
            </w:tcBorders>
            <w:noWrap/>
            <w:vAlign w:val="bottom"/>
            <w:hideMark/>
          </w:tcPr>
          <w:p w14:paraId="794731F4" w14:textId="594CDA18" w:rsidR="00532D21" w:rsidRPr="00A5069F" w:rsidRDefault="00532D21" w:rsidP="00AE1C63">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Progressing (40% -</w:t>
            </w:r>
            <w:r w:rsidR="009F6265" w:rsidRPr="00A5069F">
              <w:rPr>
                <w:rFonts w:eastAsia="Times New Roman" w:cstheme="minorHAnsi"/>
                <w:sz w:val="18"/>
                <w:szCs w:val="18"/>
                <w:lang w:val="en-GB" w:eastAsia="en-GB"/>
              </w:rPr>
              <w:t>59</w:t>
            </w:r>
            <w:r w:rsidRPr="00A5069F">
              <w:rPr>
                <w:rFonts w:eastAsia="Times New Roman" w:cstheme="minorHAnsi"/>
                <w:sz w:val="18"/>
                <w:szCs w:val="18"/>
                <w:lang w:val="en-GB" w:eastAsia="en-GB"/>
              </w:rPr>
              <w:t xml:space="preserve">% progress) </w:t>
            </w:r>
          </w:p>
        </w:tc>
        <w:tc>
          <w:tcPr>
            <w:tcW w:w="558" w:type="pct"/>
            <w:tcBorders>
              <w:top w:val="single" w:sz="4" w:space="0" w:color="FFFFFF" w:themeColor="background1"/>
              <w:left w:val="single" w:sz="8" w:space="0" w:color="auto"/>
              <w:bottom w:val="single" w:sz="4" w:space="0" w:color="FFFFFF" w:themeColor="background1"/>
              <w:right w:val="single" w:sz="4" w:space="0" w:color="FFFFFF" w:themeColor="background1"/>
            </w:tcBorders>
            <w:shd w:val="clear" w:color="000000" w:fill="FFE699"/>
            <w:noWrap/>
            <w:vAlign w:val="bottom"/>
            <w:hideMark/>
          </w:tcPr>
          <w:p w14:paraId="3B544C29"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FFE699"/>
            <w:noWrap/>
            <w:vAlign w:val="bottom"/>
            <w:hideMark/>
          </w:tcPr>
          <w:p w14:paraId="2BFA97BD"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FFE699"/>
            <w:noWrap/>
            <w:vAlign w:val="bottom"/>
            <w:hideMark/>
          </w:tcPr>
          <w:p w14:paraId="479BF524"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FFE699"/>
            <w:noWrap/>
            <w:vAlign w:val="bottom"/>
            <w:hideMark/>
          </w:tcPr>
          <w:p w14:paraId="45184ADB"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FFE699"/>
            <w:noWrap/>
            <w:vAlign w:val="bottom"/>
            <w:hideMark/>
          </w:tcPr>
          <w:p w14:paraId="4FFC9929"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single" w:sz="4" w:space="0" w:color="FFFFFF" w:themeColor="background1"/>
              <w:left w:val="single" w:sz="4" w:space="0" w:color="FFFFFF" w:themeColor="background1"/>
              <w:bottom w:val="single" w:sz="4" w:space="0" w:color="FFFFFF" w:themeColor="background1"/>
              <w:right w:val="single" w:sz="24" w:space="0" w:color="C5E0B3" w:themeColor="accent6" w:themeTint="66"/>
            </w:tcBorders>
            <w:shd w:val="clear" w:color="000000" w:fill="FFE699"/>
            <w:noWrap/>
            <w:vAlign w:val="bottom"/>
            <w:hideMark/>
          </w:tcPr>
          <w:p w14:paraId="288C9F6D"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nil"/>
              <w:left w:val="single" w:sz="24" w:space="0" w:color="C5E0B3" w:themeColor="accent6" w:themeTint="66"/>
              <w:bottom w:val="nil"/>
              <w:right w:val="single" w:sz="24" w:space="0" w:color="C5E0B3" w:themeColor="accent6" w:themeTint="66"/>
            </w:tcBorders>
            <w:shd w:val="clear" w:color="000000" w:fill="FFE699"/>
            <w:noWrap/>
            <w:hideMark/>
          </w:tcPr>
          <w:p w14:paraId="35CCD0CB"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r>
      <w:tr w:rsidR="003272FE" w:rsidRPr="00A5069F" w14:paraId="3943EF04" w14:textId="77777777" w:rsidTr="003272FE">
        <w:trPr>
          <w:trHeight w:val="300"/>
        </w:trPr>
        <w:tc>
          <w:tcPr>
            <w:tcW w:w="1091" w:type="pct"/>
            <w:tcBorders>
              <w:top w:val="single" w:sz="8" w:space="0" w:color="auto"/>
              <w:left w:val="single" w:sz="8" w:space="0" w:color="auto"/>
              <w:bottom w:val="single" w:sz="8" w:space="0" w:color="auto"/>
              <w:right w:val="single" w:sz="8" w:space="0" w:color="auto"/>
            </w:tcBorders>
            <w:noWrap/>
            <w:vAlign w:val="bottom"/>
            <w:hideMark/>
          </w:tcPr>
          <w:p w14:paraId="0ACBDDE8" w14:textId="7457A8E7" w:rsidR="00532D21" w:rsidRPr="00A5069F" w:rsidRDefault="009F6265" w:rsidP="00AE1C63">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Behind schedule</w:t>
            </w:r>
            <w:r w:rsidR="00532D21" w:rsidRPr="00A5069F">
              <w:rPr>
                <w:rFonts w:eastAsia="Times New Roman" w:cstheme="minorHAnsi"/>
                <w:sz w:val="18"/>
                <w:szCs w:val="18"/>
                <w:lang w:val="en-GB" w:eastAsia="en-GB"/>
              </w:rPr>
              <w:t xml:space="preserve"> (0%-39% progress) </w:t>
            </w:r>
          </w:p>
        </w:tc>
        <w:tc>
          <w:tcPr>
            <w:tcW w:w="558" w:type="pct"/>
            <w:tcBorders>
              <w:top w:val="single" w:sz="4" w:space="0" w:color="FFFFFF" w:themeColor="background1"/>
              <w:left w:val="single" w:sz="8" w:space="0" w:color="auto"/>
              <w:bottom w:val="single" w:sz="4" w:space="0" w:color="FFFFFF" w:themeColor="background1"/>
              <w:right w:val="single" w:sz="4" w:space="0" w:color="FFFFFF" w:themeColor="background1"/>
            </w:tcBorders>
            <w:shd w:val="clear" w:color="000000" w:fill="F4B084"/>
            <w:noWrap/>
            <w:vAlign w:val="bottom"/>
            <w:hideMark/>
          </w:tcPr>
          <w:p w14:paraId="4A0CCCBF"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5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F4B084"/>
            <w:noWrap/>
            <w:vAlign w:val="bottom"/>
            <w:hideMark/>
          </w:tcPr>
          <w:p w14:paraId="68178F74"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5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F4B084"/>
            <w:noWrap/>
            <w:vAlign w:val="bottom"/>
            <w:hideMark/>
          </w:tcPr>
          <w:p w14:paraId="6AE74DB3"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F4B084"/>
            <w:noWrap/>
            <w:vAlign w:val="bottom"/>
            <w:hideMark/>
          </w:tcPr>
          <w:p w14:paraId="469CAFD5"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8"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000000" w:fill="F4B084"/>
            <w:noWrap/>
            <w:vAlign w:val="bottom"/>
            <w:hideMark/>
          </w:tcPr>
          <w:p w14:paraId="04125620"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59" w:type="pct"/>
            <w:tcBorders>
              <w:top w:val="single" w:sz="4" w:space="0" w:color="FFFFFF" w:themeColor="background1"/>
              <w:left w:val="single" w:sz="4" w:space="0" w:color="FFFFFF" w:themeColor="background1"/>
              <w:bottom w:val="single" w:sz="4" w:space="0" w:color="FFFFFF" w:themeColor="background1"/>
              <w:right w:val="single" w:sz="24" w:space="0" w:color="C5E0B3" w:themeColor="accent6" w:themeTint="66"/>
            </w:tcBorders>
            <w:shd w:val="clear" w:color="000000" w:fill="F4B084"/>
            <w:noWrap/>
            <w:vAlign w:val="bottom"/>
            <w:hideMark/>
          </w:tcPr>
          <w:p w14:paraId="4E7EB1A3"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559" w:type="pct"/>
            <w:tcBorders>
              <w:top w:val="nil"/>
              <w:left w:val="single" w:sz="24" w:space="0" w:color="C5E0B3" w:themeColor="accent6" w:themeTint="66"/>
              <w:bottom w:val="nil"/>
              <w:right w:val="single" w:sz="24" w:space="0" w:color="C5E0B3" w:themeColor="accent6" w:themeTint="66"/>
            </w:tcBorders>
            <w:shd w:val="clear" w:color="000000" w:fill="F4B084"/>
            <w:noWrap/>
            <w:hideMark/>
          </w:tcPr>
          <w:p w14:paraId="6D7193E7" w14:textId="77777777" w:rsidR="00532D21" w:rsidRPr="00A5069F" w:rsidRDefault="00532D21" w:rsidP="00AE1C63">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17%</w:t>
            </w:r>
          </w:p>
        </w:tc>
      </w:tr>
      <w:tr w:rsidR="003272FE" w:rsidRPr="00A5069F" w14:paraId="2F16CB9D" w14:textId="77777777" w:rsidTr="003272FE">
        <w:trPr>
          <w:trHeight w:val="300"/>
        </w:trPr>
        <w:tc>
          <w:tcPr>
            <w:tcW w:w="1091" w:type="pct"/>
            <w:tcBorders>
              <w:top w:val="single" w:sz="8" w:space="0" w:color="auto"/>
              <w:left w:val="single" w:sz="8" w:space="0" w:color="auto"/>
              <w:bottom w:val="single" w:sz="8" w:space="0" w:color="auto"/>
              <w:right w:val="single" w:sz="8" w:space="0" w:color="auto"/>
            </w:tcBorders>
            <w:shd w:val="clear" w:color="000000" w:fill="DDEBF7"/>
            <w:noWrap/>
            <w:vAlign w:val="bottom"/>
            <w:hideMark/>
          </w:tcPr>
          <w:p w14:paraId="7E354E15" w14:textId="77777777" w:rsidR="00532D21" w:rsidRPr="00A5069F" w:rsidRDefault="00532D21" w:rsidP="00AE1C63">
            <w:pPr>
              <w:spacing w:after="0"/>
              <w:jc w:val="left"/>
              <w:rPr>
                <w:rFonts w:eastAsia="Times New Roman" w:cstheme="minorHAnsi"/>
                <w:b/>
                <w:bCs/>
                <w:i/>
                <w:iCs/>
                <w:color w:val="auto"/>
                <w:sz w:val="18"/>
                <w:szCs w:val="18"/>
                <w:lang w:val="en-GB" w:eastAsia="en-GB"/>
              </w:rPr>
            </w:pPr>
            <w:r w:rsidRPr="00A5069F">
              <w:rPr>
                <w:rFonts w:eastAsia="Times New Roman" w:cstheme="minorHAnsi"/>
                <w:b/>
                <w:bCs/>
                <w:i/>
                <w:iCs/>
                <w:color w:val="auto"/>
                <w:sz w:val="18"/>
                <w:szCs w:val="18"/>
                <w:lang w:val="en-GB" w:eastAsia="en-GB"/>
              </w:rPr>
              <w:t>Total number of indicators</w:t>
            </w:r>
          </w:p>
        </w:tc>
        <w:tc>
          <w:tcPr>
            <w:tcW w:w="558" w:type="pct"/>
            <w:tcBorders>
              <w:top w:val="single" w:sz="4" w:space="0" w:color="FFFFFF" w:themeColor="background1"/>
              <w:left w:val="single" w:sz="8" w:space="0" w:color="auto"/>
              <w:bottom w:val="single" w:sz="8" w:space="0" w:color="auto"/>
              <w:right w:val="single" w:sz="4" w:space="0" w:color="FFFFFF" w:themeColor="background1"/>
            </w:tcBorders>
            <w:shd w:val="clear" w:color="000000" w:fill="DDEBF7"/>
            <w:noWrap/>
            <w:vAlign w:val="bottom"/>
            <w:hideMark/>
          </w:tcPr>
          <w:p w14:paraId="5E016F77" w14:textId="77777777" w:rsidR="00532D21" w:rsidRPr="00A5069F" w:rsidRDefault="00532D21" w:rsidP="00AE1C63">
            <w:pPr>
              <w:spacing w:after="0"/>
              <w:jc w:val="center"/>
              <w:rPr>
                <w:rFonts w:eastAsia="Times New Roman" w:cstheme="minorHAnsi"/>
                <w:b/>
                <w:bCs/>
                <w:i/>
                <w:iCs/>
                <w:color w:val="auto"/>
                <w:sz w:val="18"/>
                <w:szCs w:val="18"/>
                <w:lang w:val="en-GB" w:eastAsia="en-GB"/>
              </w:rPr>
            </w:pPr>
            <w:r w:rsidRPr="00A5069F">
              <w:rPr>
                <w:rFonts w:eastAsia="Times New Roman" w:cstheme="minorHAnsi"/>
                <w:b/>
                <w:bCs/>
                <w:i/>
                <w:iCs/>
                <w:color w:val="auto"/>
                <w:sz w:val="18"/>
                <w:szCs w:val="18"/>
                <w:lang w:val="en-GB" w:eastAsia="en-GB"/>
              </w:rPr>
              <w:t>3</w:t>
            </w:r>
          </w:p>
        </w:tc>
        <w:tc>
          <w:tcPr>
            <w:tcW w:w="559" w:type="pct"/>
            <w:tcBorders>
              <w:top w:val="single" w:sz="4" w:space="0" w:color="FFFFFF" w:themeColor="background1"/>
              <w:left w:val="single" w:sz="4" w:space="0" w:color="FFFFFF" w:themeColor="background1"/>
              <w:bottom w:val="single" w:sz="8" w:space="0" w:color="auto"/>
              <w:right w:val="single" w:sz="4" w:space="0" w:color="FFFFFF" w:themeColor="background1"/>
            </w:tcBorders>
            <w:shd w:val="clear" w:color="000000" w:fill="DDEBF7"/>
            <w:noWrap/>
            <w:vAlign w:val="bottom"/>
            <w:hideMark/>
          </w:tcPr>
          <w:p w14:paraId="781E2189" w14:textId="77777777" w:rsidR="00532D21" w:rsidRPr="00A5069F" w:rsidRDefault="00532D21" w:rsidP="00AE1C63">
            <w:pPr>
              <w:spacing w:after="0"/>
              <w:jc w:val="center"/>
              <w:rPr>
                <w:rFonts w:eastAsia="Times New Roman" w:cstheme="minorHAnsi"/>
                <w:b/>
                <w:bCs/>
                <w:i/>
                <w:iCs/>
                <w:color w:val="auto"/>
                <w:sz w:val="18"/>
                <w:szCs w:val="18"/>
                <w:lang w:val="en-GB" w:eastAsia="en-GB"/>
              </w:rPr>
            </w:pPr>
            <w:r w:rsidRPr="00A5069F">
              <w:rPr>
                <w:rFonts w:eastAsia="Times New Roman" w:cstheme="minorHAnsi"/>
                <w:b/>
                <w:bCs/>
                <w:i/>
                <w:iCs/>
                <w:color w:val="auto"/>
                <w:sz w:val="18"/>
                <w:szCs w:val="18"/>
                <w:lang w:val="en-GB" w:eastAsia="en-GB"/>
              </w:rPr>
              <w:t>8</w:t>
            </w:r>
          </w:p>
        </w:tc>
        <w:tc>
          <w:tcPr>
            <w:tcW w:w="558" w:type="pct"/>
            <w:tcBorders>
              <w:top w:val="single" w:sz="4" w:space="0" w:color="FFFFFF" w:themeColor="background1"/>
              <w:left w:val="single" w:sz="4" w:space="0" w:color="FFFFFF" w:themeColor="background1"/>
              <w:bottom w:val="single" w:sz="8" w:space="0" w:color="auto"/>
              <w:right w:val="single" w:sz="4" w:space="0" w:color="FFFFFF" w:themeColor="background1"/>
            </w:tcBorders>
            <w:shd w:val="clear" w:color="000000" w:fill="DDEBF7"/>
            <w:noWrap/>
            <w:vAlign w:val="bottom"/>
            <w:hideMark/>
          </w:tcPr>
          <w:p w14:paraId="36F987E5" w14:textId="77777777" w:rsidR="00532D21" w:rsidRPr="00A5069F" w:rsidRDefault="00532D21" w:rsidP="00AE1C63">
            <w:pPr>
              <w:spacing w:after="0"/>
              <w:jc w:val="center"/>
              <w:rPr>
                <w:rFonts w:eastAsia="Times New Roman" w:cstheme="minorHAnsi"/>
                <w:b/>
                <w:bCs/>
                <w:i/>
                <w:iCs/>
                <w:color w:val="auto"/>
                <w:sz w:val="18"/>
                <w:szCs w:val="18"/>
                <w:lang w:val="en-GB" w:eastAsia="en-GB"/>
              </w:rPr>
            </w:pPr>
            <w:r w:rsidRPr="00A5069F">
              <w:rPr>
                <w:rFonts w:eastAsia="Times New Roman" w:cstheme="minorHAnsi"/>
                <w:b/>
                <w:bCs/>
                <w:i/>
                <w:iCs/>
                <w:color w:val="auto"/>
                <w:sz w:val="18"/>
                <w:szCs w:val="18"/>
                <w:lang w:val="en-GB" w:eastAsia="en-GB"/>
              </w:rPr>
              <w:t>3</w:t>
            </w:r>
          </w:p>
        </w:tc>
        <w:tc>
          <w:tcPr>
            <w:tcW w:w="559" w:type="pct"/>
            <w:tcBorders>
              <w:top w:val="single" w:sz="4" w:space="0" w:color="FFFFFF" w:themeColor="background1"/>
              <w:left w:val="single" w:sz="4" w:space="0" w:color="FFFFFF" w:themeColor="background1"/>
              <w:bottom w:val="single" w:sz="8" w:space="0" w:color="auto"/>
              <w:right w:val="single" w:sz="4" w:space="0" w:color="FFFFFF" w:themeColor="background1"/>
            </w:tcBorders>
            <w:shd w:val="clear" w:color="000000" w:fill="DDEBF7"/>
            <w:noWrap/>
            <w:vAlign w:val="bottom"/>
            <w:hideMark/>
          </w:tcPr>
          <w:p w14:paraId="1DDF313D" w14:textId="77777777" w:rsidR="00532D21" w:rsidRPr="00A5069F" w:rsidRDefault="00532D21" w:rsidP="00AE1C63">
            <w:pPr>
              <w:spacing w:after="0"/>
              <w:jc w:val="center"/>
              <w:rPr>
                <w:rFonts w:eastAsia="Times New Roman" w:cstheme="minorHAnsi"/>
                <w:b/>
                <w:bCs/>
                <w:i/>
                <w:iCs/>
                <w:color w:val="auto"/>
                <w:sz w:val="18"/>
                <w:szCs w:val="18"/>
                <w:lang w:val="en-GB" w:eastAsia="en-GB"/>
              </w:rPr>
            </w:pPr>
            <w:r w:rsidRPr="00A5069F">
              <w:rPr>
                <w:rFonts w:eastAsia="Times New Roman" w:cstheme="minorHAnsi"/>
                <w:b/>
                <w:bCs/>
                <w:i/>
                <w:iCs/>
                <w:color w:val="auto"/>
                <w:sz w:val="18"/>
                <w:szCs w:val="18"/>
                <w:lang w:val="en-GB" w:eastAsia="en-GB"/>
              </w:rPr>
              <w:t>4</w:t>
            </w:r>
          </w:p>
        </w:tc>
        <w:tc>
          <w:tcPr>
            <w:tcW w:w="558" w:type="pct"/>
            <w:tcBorders>
              <w:top w:val="single" w:sz="4" w:space="0" w:color="FFFFFF" w:themeColor="background1"/>
              <w:left w:val="single" w:sz="4" w:space="0" w:color="FFFFFF" w:themeColor="background1"/>
              <w:bottom w:val="single" w:sz="8" w:space="0" w:color="auto"/>
              <w:right w:val="single" w:sz="4" w:space="0" w:color="FFFFFF" w:themeColor="background1"/>
            </w:tcBorders>
            <w:shd w:val="clear" w:color="000000" w:fill="DDEBF7"/>
            <w:noWrap/>
            <w:vAlign w:val="bottom"/>
            <w:hideMark/>
          </w:tcPr>
          <w:p w14:paraId="1670AADC" w14:textId="77777777" w:rsidR="00532D21" w:rsidRPr="00A5069F" w:rsidRDefault="00532D21" w:rsidP="00AE1C63">
            <w:pPr>
              <w:spacing w:after="0"/>
              <w:jc w:val="center"/>
              <w:rPr>
                <w:rFonts w:eastAsia="Times New Roman" w:cstheme="minorHAnsi"/>
                <w:b/>
                <w:bCs/>
                <w:i/>
                <w:iCs/>
                <w:color w:val="auto"/>
                <w:sz w:val="18"/>
                <w:szCs w:val="18"/>
                <w:lang w:val="en-GB" w:eastAsia="en-GB"/>
              </w:rPr>
            </w:pPr>
            <w:r w:rsidRPr="00A5069F">
              <w:rPr>
                <w:rFonts w:eastAsia="Times New Roman" w:cstheme="minorHAnsi"/>
                <w:b/>
                <w:bCs/>
                <w:i/>
                <w:iCs/>
                <w:color w:val="auto"/>
                <w:sz w:val="18"/>
                <w:szCs w:val="18"/>
                <w:lang w:val="en-GB" w:eastAsia="en-GB"/>
              </w:rPr>
              <w:t>3</w:t>
            </w:r>
          </w:p>
        </w:tc>
        <w:tc>
          <w:tcPr>
            <w:tcW w:w="559" w:type="pct"/>
            <w:tcBorders>
              <w:top w:val="single" w:sz="4" w:space="0" w:color="FFFFFF" w:themeColor="background1"/>
              <w:left w:val="single" w:sz="4" w:space="0" w:color="FFFFFF" w:themeColor="background1"/>
              <w:bottom w:val="single" w:sz="8" w:space="0" w:color="auto"/>
              <w:right w:val="single" w:sz="24" w:space="0" w:color="C5E0B3" w:themeColor="accent6" w:themeTint="66"/>
            </w:tcBorders>
            <w:shd w:val="clear" w:color="000000" w:fill="DDEBF7"/>
            <w:noWrap/>
            <w:vAlign w:val="bottom"/>
            <w:hideMark/>
          </w:tcPr>
          <w:p w14:paraId="7B576826" w14:textId="77777777" w:rsidR="00532D21" w:rsidRPr="00A5069F" w:rsidRDefault="00532D21" w:rsidP="00AE1C63">
            <w:pPr>
              <w:spacing w:after="0"/>
              <w:jc w:val="center"/>
              <w:rPr>
                <w:rFonts w:eastAsia="Times New Roman" w:cstheme="minorHAnsi"/>
                <w:b/>
                <w:bCs/>
                <w:i/>
                <w:iCs/>
                <w:color w:val="auto"/>
                <w:sz w:val="18"/>
                <w:szCs w:val="18"/>
                <w:lang w:val="en-GB" w:eastAsia="en-GB"/>
              </w:rPr>
            </w:pPr>
            <w:r w:rsidRPr="00A5069F">
              <w:rPr>
                <w:rFonts w:eastAsia="Times New Roman" w:cstheme="minorHAnsi"/>
                <w:b/>
                <w:bCs/>
                <w:i/>
                <w:iCs/>
                <w:color w:val="auto"/>
                <w:sz w:val="18"/>
                <w:szCs w:val="18"/>
                <w:lang w:val="en-GB" w:eastAsia="en-GB"/>
              </w:rPr>
              <w:t>3</w:t>
            </w:r>
          </w:p>
        </w:tc>
        <w:tc>
          <w:tcPr>
            <w:tcW w:w="559" w:type="pct"/>
            <w:tcBorders>
              <w:top w:val="nil"/>
              <w:left w:val="single" w:sz="24" w:space="0" w:color="C5E0B3" w:themeColor="accent6" w:themeTint="66"/>
              <w:bottom w:val="single" w:sz="24" w:space="0" w:color="C5E0B3" w:themeColor="accent6" w:themeTint="66"/>
              <w:right w:val="single" w:sz="24" w:space="0" w:color="C5E0B3" w:themeColor="accent6" w:themeTint="66"/>
            </w:tcBorders>
            <w:shd w:val="clear" w:color="000000" w:fill="DDEBF7"/>
            <w:noWrap/>
            <w:hideMark/>
          </w:tcPr>
          <w:p w14:paraId="63437CC7" w14:textId="77777777" w:rsidR="00532D21" w:rsidRPr="00A5069F" w:rsidRDefault="00532D21" w:rsidP="00AE1C63">
            <w:pPr>
              <w:spacing w:after="0"/>
              <w:jc w:val="center"/>
              <w:rPr>
                <w:rFonts w:eastAsia="Times New Roman" w:cstheme="minorHAnsi"/>
                <w:b/>
                <w:bCs/>
                <w:i/>
                <w:iCs/>
                <w:color w:val="auto"/>
                <w:sz w:val="18"/>
                <w:szCs w:val="18"/>
                <w:lang w:val="en-GB" w:eastAsia="en-GB"/>
              </w:rPr>
            </w:pPr>
            <w:r w:rsidRPr="00A5069F">
              <w:rPr>
                <w:rFonts w:eastAsia="Times New Roman" w:cstheme="minorHAnsi"/>
                <w:b/>
                <w:bCs/>
                <w:i/>
                <w:iCs/>
                <w:color w:val="auto"/>
                <w:sz w:val="18"/>
                <w:szCs w:val="18"/>
                <w:lang w:val="en-GB" w:eastAsia="en-GB"/>
              </w:rPr>
              <w:t>100%</w:t>
            </w:r>
          </w:p>
        </w:tc>
      </w:tr>
    </w:tbl>
    <w:p w14:paraId="188E2067" w14:textId="77777777" w:rsidR="00532D21" w:rsidRPr="00A5069F" w:rsidRDefault="00532D21" w:rsidP="00532D21">
      <w:pPr>
        <w:rPr>
          <w:rFonts w:cstheme="minorHAnsi"/>
          <w:lang w:val="en-GB"/>
        </w:rPr>
      </w:pPr>
    </w:p>
    <w:p w14:paraId="22C2A5A8" w14:textId="2878ED32" w:rsidR="003906DE" w:rsidRPr="00A5069F" w:rsidRDefault="003906DE" w:rsidP="003906DE">
      <w:pPr>
        <w:spacing w:after="5" w:line="251" w:lineRule="auto"/>
        <w:ind w:left="10" w:hanging="10"/>
        <w:rPr>
          <w:rFonts w:cstheme="minorHAnsi"/>
          <w:lang w:val="en-GB"/>
        </w:rPr>
      </w:pPr>
      <w:r w:rsidRPr="00A5069F">
        <w:rPr>
          <w:rFonts w:cstheme="minorHAnsi"/>
          <w:lang w:val="en-GB"/>
        </w:rPr>
        <w:t xml:space="preserve">In </w:t>
      </w:r>
      <w:r w:rsidR="00532D21" w:rsidRPr="00A5069F">
        <w:rPr>
          <w:rFonts w:cstheme="minorHAnsi"/>
          <w:b/>
          <w:bCs/>
          <w:lang w:val="en-GB"/>
        </w:rPr>
        <w:t>H</w:t>
      </w:r>
      <w:r w:rsidRPr="00A5069F">
        <w:rPr>
          <w:rFonts w:cstheme="minorHAnsi"/>
          <w:b/>
          <w:bCs/>
          <w:lang w:val="en-GB"/>
        </w:rPr>
        <w:t>ealth</w:t>
      </w:r>
      <w:r w:rsidRPr="00A5069F">
        <w:rPr>
          <w:rFonts w:cstheme="minorHAnsi"/>
          <w:lang w:val="en-GB"/>
        </w:rPr>
        <w:t>, major milestones included the adoption of the Primary Health Care Law, evaluation of the RMNCAH Strategy, and immuni</w:t>
      </w:r>
      <w:r w:rsidR="00532D21" w:rsidRPr="00A5069F">
        <w:rPr>
          <w:rFonts w:cstheme="minorHAnsi"/>
          <w:lang w:val="en-GB"/>
        </w:rPr>
        <w:t>s</w:t>
      </w:r>
      <w:r w:rsidRPr="00A5069F">
        <w:rPr>
          <w:rFonts w:cstheme="minorHAnsi"/>
          <w:lang w:val="en-GB"/>
        </w:rPr>
        <w:t>ation campaigns that reached over 95 percent coverage for measles, rubella, and HPV vaccines. Malaria cases dropped below 350 nationwide, and anti</w:t>
      </w:r>
      <w:r w:rsidR="005D7874" w:rsidRPr="00A5069F">
        <w:rPr>
          <w:rFonts w:cstheme="minorHAnsi"/>
          <w:lang w:val="en-GB"/>
        </w:rPr>
        <w:t>-</w:t>
      </w:r>
      <w:r w:rsidRPr="00A5069F">
        <w:rPr>
          <w:rFonts w:cstheme="minorHAnsi"/>
          <w:lang w:val="en-GB"/>
        </w:rPr>
        <w:t xml:space="preserve">retroviral coverage for people living with HIV increased to </w:t>
      </w:r>
      <w:r w:rsidRPr="00A5069F">
        <w:rPr>
          <w:rFonts w:cstheme="minorHAnsi"/>
          <w:lang w:val="en-GB"/>
        </w:rPr>
        <w:lastRenderedPageBreak/>
        <w:t>65 percent</w:t>
      </w:r>
      <w:r w:rsidR="004931C9" w:rsidRPr="00A5069F">
        <w:rPr>
          <w:rStyle w:val="FootnoteReference"/>
          <w:rFonts w:cstheme="minorHAnsi"/>
          <w:lang w:val="en-GB"/>
        </w:rPr>
        <w:footnoteReference w:id="81"/>
      </w:r>
      <w:r w:rsidR="007459EA" w:rsidRPr="00A5069F">
        <w:rPr>
          <w:rFonts w:cstheme="minorHAnsi"/>
          <w:lang w:val="en-GB"/>
        </w:rPr>
        <w:t xml:space="preserve">. </w:t>
      </w:r>
      <w:r w:rsidR="005F3AE5" w:rsidRPr="00A5069F">
        <w:rPr>
          <w:rFonts w:cstheme="minorHAnsi"/>
          <w:lang w:val="en-GB"/>
        </w:rPr>
        <w:t xml:space="preserve">The Ministry of Health </w:t>
      </w:r>
      <w:r w:rsidR="004217E0" w:rsidRPr="00A5069F">
        <w:rPr>
          <w:rFonts w:cstheme="minorHAnsi"/>
          <w:lang w:val="en-GB"/>
        </w:rPr>
        <w:t xml:space="preserve">as well as </w:t>
      </w:r>
      <w:r w:rsidR="005F3AE5" w:rsidRPr="00A5069F">
        <w:rPr>
          <w:rFonts w:cstheme="minorHAnsi"/>
          <w:lang w:val="en-GB"/>
        </w:rPr>
        <w:t xml:space="preserve">underlined the crucial role the UN has played </w:t>
      </w:r>
      <w:r w:rsidR="00607805" w:rsidRPr="00A5069F">
        <w:rPr>
          <w:rFonts w:cstheme="minorHAnsi"/>
          <w:lang w:val="en-GB"/>
        </w:rPr>
        <w:t>in supporting capacity and infrastructure development in the health sector including data systems, protocols and trainings for healthcare workers, strengthening of RMNCAH service quality and outreach</w:t>
      </w:r>
      <w:r w:rsidR="004217E0" w:rsidRPr="00A5069F">
        <w:rPr>
          <w:rFonts w:cstheme="minorHAnsi"/>
          <w:lang w:val="en-GB"/>
        </w:rPr>
        <w:t xml:space="preserve"> and immunisation and health emergencies</w:t>
      </w:r>
      <w:r w:rsidR="00607805" w:rsidRPr="00A5069F">
        <w:rPr>
          <w:rFonts w:cstheme="minorHAnsi"/>
          <w:lang w:val="en-GB"/>
        </w:rPr>
        <w:t xml:space="preserve">. In particular, the Ministry of Health underlined the crucial </w:t>
      </w:r>
      <w:r w:rsidR="004217E0" w:rsidRPr="00A5069F">
        <w:rPr>
          <w:rFonts w:cstheme="minorHAnsi"/>
          <w:lang w:val="en-GB"/>
        </w:rPr>
        <w:t>role</w:t>
      </w:r>
      <w:r w:rsidR="00607805" w:rsidRPr="00A5069F">
        <w:rPr>
          <w:rFonts w:cstheme="minorHAnsi"/>
          <w:lang w:val="en-GB"/>
        </w:rPr>
        <w:t xml:space="preserve"> </w:t>
      </w:r>
      <w:r w:rsidR="004217E0" w:rsidRPr="00A5069F">
        <w:rPr>
          <w:rFonts w:cstheme="minorHAnsi"/>
          <w:lang w:val="en-GB"/>
        </w:rPr>
        <w:t>t</w:t>
      </w:r>
      <w:r w:rsidR="00607805" w:rsidRPr="00A5069F">
        <w:rPr>
          <w:rFonts w:cstheme="minorHAnsi"/>
          <w:lang w:val="en-GB"/>
        </w:rPr>
        <w:t>he UN</w:t>
      </w:r>
      <w:r w:rsidR="004217E0" w:rsidRPr="00A5069F">
        <w:rPr>
          <w:rFonts w:cstheme="minorHAnsi"/>
          <w:lang w:val="en-GB"/>
        </w:rPr>
        <w:t xml:space="preserve"> plays in</w:t>
      </w:r>
      <w:r w:rsidR="00607805" w:rsidRPr="00A5069F">
        <w:rPr>
          <w:rFonts w:cstheme="minorHAnsi"/>
          <w:lang w:val="en-GB"/>
        </w:rPr>
        <w:t xml:space="preserve"> help</w:t>
      </w:r>
      <w:r w:rsidR="004217E0" w:rsidRPr="00A5069F">
        <w:rPr>
          <w:rFonts w:cstheme="minorHAnsi"/>
          <w:lang w:val="en-GB"/>
        </w:rPr>
        <w:t>ing</w:t>
      </w:r>
      <w:r w:rsidR="00607805" w:rsidRPr="00A5069F">
        <w:rPr>
          <w:rFonts w:cstheme="minorHAnsi"/>
          <w:lang w:val="en-GB"/>
        </w:rPr>
        <w:t xml:space="preserve"> </w:t>
      </w:r>
      <w:r w:rsidR="004217E0" w:rsidRPr="00A5069F">
        <w:rPr>
          <w:rFonts w:cstheme="minorHAnsi"/>
          <w:lang w:val="en-GB"/>
        </w:rPr>
        <w:t xml:space="preserve">the </w:t>
      </w:r>
      <w:r w:rsidR="00607805" w:rsidRPr="00A5069F">
        <w:rPr>
          <w:rFonts w:cstheme="minorHAnsi"/>
          <w:lang w:val="en-GB"/>
        </w:rPr>
        <w:t xml:space="preserve">government sustain </w:t>
      </w:r>
      <w:r w:rsidR="004217E0" w:rsidRPr="00A5069F">
        <w:rPr>
          <w:rFonts w:cstheme="minorHAnsi"/>
          <w:lang w:val="en-GB"/>
        </w:rPr>
        <w:t xml:space="preserve">direct services to citizens through direct budget support, at a time when national budget capacity is severely restricted. </w:t>
      </w:r>
      <w:r w:rsidR="007459EA" w:rsidRPr="00A5069F">
        <w:rPr>
          <w:rFonts w:cstheme="minorHAnsi"/>
          <w:lang w:val="en-GB"/>
        </w:rPr>
        <w:t>Provincial government informant</w:t>
      </w:r>
      <w:r w:rsidR="004217E0" w:rsidRPr="00A5069F">
        <w:rPr>
          <w:rFonts w:cstheme="minorHAnsi"/>
          <w:lang w:val="en-GB"/>
        </w:rPr>
        <w:t>s</w:t>
      </w:r>
      <w:r w:rsidR="007459EA" w:rsidRPr="00A5069F">
        <w:rPr>
          <w:rFonts w:cstheme="minorHAnsi"/>
          <w:lang w:val="en-GB"/>
        </w:rPr>
        <w:t xml:space="preserve"> indicated that the UN support is aligned with their sectoral priorities and </w:t>
      </w:r>
      <w:r w:rsidR="004217E0" w:rsidRPr="00A5069F">
        <w:rPr>
          <w:rFonts w:cstheme="minorHAnsi"/>
          <w:lang w:val="en-GB"/>
        </w:rPr>
        <w:t xml:space="preserve">helped </w:t>
      </w:r>
      <w:r w:rsidR="007459EA" w:rsidRPr="00A5069F">
        <w:rPr>
          <w:rFonts w:cstheme="minorHAnsi"/>
          <w:lang w:val="en-GB"/>
        </w:rPr>
        <w:t xml:space="preserve">them meet targets set in health sector. </w:t>
      </w:r>
      <w:r w:rsidR="004217E0" w:rsidRPr="00A5069F">
        <w:rPr>
          <w:rFonts w:cstheme="minorHAnsi"/>
          <w:lang w:val="en-GB"/>
        </w:rPr>
        <w:t xml:space="preserve">UN support in advocating for the introduction of the tobacco tax was highlighted by government, private sector as well as international community respondents, who also underlined </w:t>
      </w:r>
      <w:r w:rsidR="003272FE" w:rsidRPr="00A5069F">
        <w:rPr>
          <w:rFonts w:cstheme="minorHAnsi"/>
          <w:lang w:val="en-GB"/>
        </w:rPr>
        <w:t>the importance</w:t>
      </w:r>
      <w:r w:rsidR="004217E0" w:rsidRPr="00A5069F">
        <w:rPr>
          <w:rFonts w:cstheme="minorHAnsi"/>
          <w:lang w:val="en-GB"/>
        </w:rPr>
        <w:t xml:space="preserve"> of addressing climate related health risks, increasingly addressed by the UN, with other partners.</w:t>
      </w:r>
    </w:p>
    <w:p w14:paraId="51191D41" w14:textId="6207FB80" w:rsidR="00615C7C" w:rsidRPr="00A5069F" w:rsidRDefault="003906DE" w:rsidP="00532D21">
      <w:pPr>
        <w:spacing w:after="5" w:line="251" w:lineRule="auto"/>
        <w:ind w:left="10" w:hanging="10"/>
        <w:rPr>
          <w:rFonts w:cstheme="minorHAnsi"/>
          <w:lang w:val="en-GB"/>
        </w:rPr>
      </w:pPr>
      <w:r w:rsidRPr="00A5069F">
        <w:rPr>
          <w:rFonts w:cstheme="minorHAnsi"/>
          <w:b/>
          <w:bCs/>
          <w:lang w:val="en-GB"/>
        </w:rPr>
        <w:t>Education</w:t>
      </w:r>
      <w:r w:rsidRPr="00A5069F">
        <w:rPr>
          <w:rFonts w:cstheme="minorHAnsi"/>
          <w:lang w:val="en-GB"/>
        </w:rPr>
        <w:t xml:space="preserve"> outputs were equally notable: the UN scaled up digital and blended learning platforms, reaching millions of children, and supported the integration of comprehensive sexuality education (CSE) into the General Education Law</w:t>
      </w:r>
      <w:r w:rsidR="00056B0F" w:rsidRPr="00A5069F">
        <w:rPr>
          <w:rFonts w:cstheme="minorHAnsi"/>
          <w:lang w:val="en-GB"/>
        </w:rPr>
        <w:t xml:space="preserve"> and the </w:t>
      </w:r>
      <w:r w:rsidR="00615C7C" w:rsidRPr="00A5069F">
        <w:rPr>
          <w:rFonts w:cstheme="minorHAnsi"/>
          <w:lang w:val="en-GB"/>
        </w:rPr>
        <w:t xml:space="preserve">education management information system, which the Ministry of Education </w:t>
      </w:r>
      <w:r w:rsidR="00D420DF" w:rsidRPr="00A5069F">
        <w:rPr>
          <w:rFonts w:cstheme="minorHAnsi"/>
          <w:lang w:val="en-GB"/>
        </w:rPr>
        <w:t>highlights</w:t>
      </w:r>
      <w:r w:rsidR="00615C7C" w:rsidRPr="00A5069F">
        <w:rPr>
          <w:rFonts w:cstheme="minorHAnsi"/>
          <w:lang w:val="en-GB"/>
        </w:rPr>
        <w:t xml:space="preserve"> as a key resource to facilitate </w:t>
      </w:r>
      <w:r w:rsidR="003272FE" w:rsidRPr="00A5069F">
        <w:rPr>
          <w:rFonts w:cstheme="minorHAnsi"/>
          <w:lang w:val="en-GB"/>
        </w:rPr>
        <w:t>evidence-based</w:t>
      </w:r>
      <w:r w:rsidR="00615C7C" w:rsidRPr="00A5069F">
        <w:rPr>
          <w:rFonts w:cstheme="minorHAnsi"/>
          <w:lang w:val="en-GB"/>
        </w:rPr>
        <w:t xml:space="preserve"> decision making in the sector</w:t>
      </w:r>
      <w:r w:rsidRPr="00A5069F">
        <w:rPr>
          <w:rFonts w:cstheme="minorHAnsi"/>
          <w:lang w:val="en-GB"/>
        </w:rPr>
        <w:t xml:space="preserve">. </w:t>
      </w:r>
      <w:r w:rsidR="00C82B45" w:rsidRPr="00A5069F">
        <w:rPr>
          <w:rFonts w:cstheme="minorHAnsi"/>
          <w:lang w:val="en-GB"/>
        </w:rPr>
        <w:t>At a strategic level, the Prime Minister endorsed the National STI Strategy and Development Plan 2026-2040, developed in line with the UNESCO 2017 Global Recommendation on Science and Scientific Researchers and in tandem with the 10</w:t>
      </w:r>
      <w:r w:rsidR="00C82B45" w:rsidRPr="00A5069F">
        <w:rPr>
          <w:rFonts w:cstheme="minorHAnsi"/>
          <w:vertAlign w:val="superscript"/>
          <w:lang w:val="en-GB"/>
        </w:rPr>
        <w:t>th</w:t>
      </w:r>
      <w:r w:rsidR="00C82B45" w:rsidRPr="00A5069F">
        <w:rPr>
          <w:rFonts w:cstheme="minorHAnsi"/>
          <w:lang w:val="en-GB"/>
        </w:rPr>
        <w:t xml:space="preserve"> NSEDP.</w:t>
      </w:r>
      <w:r w:rsidRPr="00A5069F">
        <w:rPr>
          <w:rFonts w:cstheme="minorHAnsi"/>
          <w:lang w:val="en-GB"/>
        </w:rPr>
        <w:t xml:space="preserve"> </w:t>
      </w:r>
      <w:r w:rsidR="00056B0F" w:rsidRPr="00A5069F">
        <w:rPr>
          <w:rFonts w:cstheme="minorHAnsi"/>
          <w:lang w:val="en-GB"/>
        </w:rPr>
        <w:t>In parallel, t</w:t>
      </w:r>
      <w:r w:rsidR="00F76DA8" w:rsidRPr="00A5069F">
        <w:rPr>
          <w:rFonts w:cstheme="minorHAnsi"/>
          <w:lang w:val="en-GB"/>
        </w:rPr>
        <w:t xml:space="preserve">he UN </w:t>
      </w:r>
      <w:r w:rsidR="00056B0F" w:rsidRPr="00A5069F">
        <w:rPr>
          <w:rFonts w:cstheme="minorHAnsi"/>
          <w:lang w:val="en-GB"/>
        </w:rPr>
        <w:t>invested in</w:t>
      </w:r>
      <w:r w:rsidR="00F76DA8" w:rsidRPr="00A5069F">
        <w:rPr>
          <w:rFonts w:cstheme="minorHAnsi"/>
          <w:lang w:val="en-GB"/>
        </w:rPr>
        <w:t xml:space="preserve"> teacher </w:t>
      </w:r>
      <w:r w:rsidRPr="00A5069F">
        <w:rPr>
          <w:rFonts w:cstheme="minorHAnsi"/>
          <w:lang w:val="en-GB"/>
        </w:rPr>
        <w:t>training</w:t>
      </w:r>
      <w:r w:rsidR="00C82B45" w:rsidRPr="00A5069F">
        <w:rPr>
          <w:rFonts w:cstheme="minorHAnsi"/>
          <w:lang w:val="en-GB"/>
        </w:rPr>
        <w:t xml:space="preserve"> and teacher policy formulation</w:t>
      </w:r>
      <w:r w:rsidRPr="00A5069F">
        <w:rPr>
          <w:rFonts w:cstheme="minorHAnsi"/>
          <w:lang w:val="en-GB"/>
        </w:rPr>
        <w:t>, gender-responsive pedagogy, and the expansion of the school lunch programme</w:t>
      </w:r>
      <w:r w:rsidR="00056B0F" w:rsidRPr="00A5069F">
        <w:rPr>
          <w:rFonts w:cstheme="minorHAnsi"/>
          <w:lang w:val="en-GB"/>
        </w:rPr>
        <w:t xml:space="preserve">. This support contributed to a </w:t>
      </w:r>
      <w:r w:rsidRPr="00A5069F">
        <w:rPr>
          <w:rFonts w:cstheme="minorHAnsi"/>
          <w:lang w:val="en-GB"/>
        </w:rPr>
        <w:t xml:space="preserve">Prime Ministerial Decree </w:t>
      </w:r>
      <w:r w:rsidR="00056B0F" w:rsidRPr="00A5069F">
        <w:rPr>
          <w:rFonts w:cstheme="minorHAnsi"/>
          <w:lang w:val="en-GB"/>
        </w:rPr>
        <w:t xml:space="preserve">in 2023 </w:t>
      </w:r>
      <w:r w:rsidRPr="00A5069F">
        <w:rPr>
          <w:rFonts w:cstheme="minorHAnsi"/>
          <w:lang w:val="en-GB"/>
        </w:rPr>
        <w:t>and a 20 percent increase in the national school lunch budget</w:t>
      </w:r>
      <w:r w:rsidR="00056B0F" w:rsidRPr="00A5069F">
        <w:rPr>
          <w:rFonts w:cstheme="minorHAnsi"/>
          <w:lang w:val="en-GB"/>
        </w:rPr>
        <w:t>. This was followed i</w:t>
      </w:r>
      <w:r w:rsidRPr="00A5069F">
        <w:rPr>
          <w:rFonts w:cstheme="minorHAnsi"/>
          <w:lang w:val="en-GB"/>
        </w:rPr>
        <w:t xml:space="preserve">n 2025, </w:t>
      </w:r>
      <w:r w:rsidR="00056B0F" w:rsidRPr="00A5069F">
        <w:rPr>
          <w:rFonts w:cstheme="minorHAnsi"/>
          <w:lang w:val="en-GB"/>
        </w:rPr>
        <w:t>by the</w:t>
      </w:r>
      <w:r w:rsidRPr="00A5069F">
        <w:rPr>
          <w:rFonts w:cstheme="minorHAnsi"/>
          <w:lang w:val="en-GB"/>
        </w:rPr>
        <w:t xml:space="preserve"> </w:t>
      </w:r>
      <w:r w:rsidR="00615C7C" w:rsidRPr="00A5069F">
        <w:rPr>
          <w:rFonts w:cstheme="minorHAnsi"/>
          <w:lang w:val="en-GB"/>
        </w:rPr>
        <w:t>announcement</w:t>
      </w:r>
      <w:r w:rsidR="00056B0F" w:rsidRPr="00A5069F">
        <w:rPr>
          <w:rFonts w:cstheme="minorHAnsi"/>
          <w:lang w:val="en-GB"/>
        </w:rPr>
        <w:t xml:space="preserve"> that the </w:t>
      </w:r>
      <w:r w:rsidR="003272FE" w:rsidRPr="00A5069F">
        <w:rPr>
          <w:rFonts w:cstheme="minorHAnsi"/>
          <w:lang w:val="en-GB"/>
        </w:rPr>
        <w:t>Government was</w:t>
      </w:r>
      <w:r w:rsidRPr="00A5069F">
        <w:rPr>
          <w:rFonts w:cstheme="minorHAnsi"/>
          <w:lang w:val="en-GB"/>
        </w:rPr>
        <w:t xml:space="preserve"> allocatin</w:t>
      </w:r>
      <w:r w:rsidR="00906658" w:rsidRPr="00A5069F">
        <w:rPr>
          <w:rFonts w:cstheme="minorHAnsi"/>
          <w:lang w:val="en-GB"/>
        </w:rPr>
        <w:t>g</w:t>
      </w:r>
      <w:r w:rsidRPr="00A5069F">
        <w:rPr>
          <w:rFonts w:cstheme="minorHAnsi"/>
          <w:lang w:val="en-GB"/>
        </w:rPr>
        <w:t xml:space="preserve"> USD 5 million to the school lunch programme, representing a five-fold increase in the daily student allowance to support school retention. </w:t>
      </w:r>
      <w:r w:rsidR="004931C9" w:rsidRPr="00A5069F">
        <w:rPr>
          <w:rStyle w:val="FootnoteReference"/>
          <w:rFonts w:cstheme="minorHAnsi"/>
          <w:lang w:val="en-GB"/>
        </w:rPr>
        <w:footnoteReference w:id="82"/>
      </w:r>
      <w:r w:rsidR="004217E0" w:rsidRPr="00A5069F">
        <w:rPr>
          <w:rFonts w:cstheme="minorHAnsi"/>
          <w:lang w:val="en-GB"/>
        </w:rPr>
        <w:t xml:space="preserve"> </w:t>
      </w:r>
      <w:r w:rsidR="00615C7C" w:rsidRPr="00A5069F">
        <w:rPr>
          <w:rFonts w:cstheme="minorHAnsi"/>
          <w:lang w:val="en-GB"/>
        </w:rPr>
        <w:t xml:space="preserve">However, the broader </w:t>
      </w:r>
      <w:proofErr w:type="spellStart"/>
      <w:r w:rsidR="00615C7C" w:rsidRPr="00A5069F">
        <w:rPr>
          <w:rFonts w:cstheme="minorHAnsi"/>
          <w:lang w:val="en-GB"/>
        </w:rPr>
        <w:t>ToC</w:t>
      </w:r>
      <w:proofErr w:type="spellEnd"/>
      <w:r w:rsidR="00615C7C" w:rsidRPr="00A5069F">
        <w:rPr>
          <w:rFonts w:cstheme="minorHAnsi"/>
          <w:lang w:val="en-GB"/>
        </w:rPr>
        <w:t xml:space="preserve"> assumptions for this output have not materialised, </w:t>
      </w:r>
      <w:proofErr w:type="gramStart"/>
      <w:r w:rsidR="00615C7C" w:rsidRPr="00A5069F">
        <w:rPr>
          <w:rFonts w:cstheme="minorHAnsi"/>
          <w:lang w:val="en-GB"/>
        </w:rPr>
        <w:t>in particular the</w:t>
      </w:r>
      <w:proofErr w:type="gramEnd"/>
      <w:r w:rsidR="00615C7C" w:rsidRPr="00A5069F">
        <w:rPr>
          <w:rFonts w:cstheme="minorHAnsi"/>
          <w:lang w:val="en-GB"/>
        </w:rPr>
        <w:t xml:space="preserve"> expectation that national investments in education would rise substantially. Internal and external migration and rising poverty levels have led to an increase in school dropout rates and high turnover of teaching staff, limiting the system’s capacity to respond to the challenges of quality education.</w:t>
      </w:r>
      <w:r w:rsidR="00615C7C" w:rsidRPr="00A5069F">
        <w:rPr>
          <w:rStyle w:val="FootnoteReference"/>
          <w:rFonts w:cstheme="minorHAnsi"/>
          <w:lang w:val="en-GB"/>
        </w:rPr>
        <w:footnoteReference w:id="83"/>
      </w:r>
      <w:r w:rsidR="00615C7C" w:rsidRPr="00A5069F">
        <w:rPr>
          <w:rFonts w:cstheme="minorHAnsi"/>
          <w:lang w:val="en-GB"/>
        </w:rPr>
        <w:t xml:space="preserve"> In particular, there is a need for more systemic </w:t>
      </w:r>
      <w:r w:rsidR="00E563A0" w:rsidRPr="00A5069F">
        <w:rPr>
          <w:rFonts w:cstheme="minorHAnsi"/>
          <w:lang w:val="en-GB"/>
        </w:rPr>
        <w:t>engagement</w:t>
      </w:r>
      <w:r w:rsidR="00615C7C" w:rsidRPr="00A5069F">
        <w:rPr>
          <w:rFonts w:cstheme="minorHAnsi"/>
          <w:lang w:val="en-GB"/>
        </w:rPr>
        <w:t xml:space="preserve"> with vocational education and training (VET) programmes, which have been sporadic and/or faced funding cuts, limiting their impact.</w:t>
      </w:r>
      <w:r w:rsidR="00E563A0" w:rsidRPr="00A5069F">
        <w:rPr>
          <w:rStyle w:val="FootnoteReference"/>
          <w:rFonts w:cstheme="minorHAnsi"/>
          <w:lang w:val="en-GB"/>
        </w:rPr>
        <w:footnoteReference w:id="84"/>
      </w:r>
      <w:r w:rsidR="00615C7C" w:rsidRPr="00A5069F">
        <w:rPr>
          <w:rFonts w:cstheme="minorHAnsi"/>
          <w:lang w:val="en-GB"/>
        </w:rPr>
        <w:t xml:space="preserve"> </w:t>
      </w:r>
      <w:r w:rsidR="0055443A" w:rsidRPr="00A5069F">
        <w:rPr>
          <w:rFonts w:cstheme="minorHAnsi"/>
          <w:lang w:val="en-GB"/>
        </w:rPr>
        <w:t>The UN also highlight challenges linked with the shrinking donor funding available for education, to levels insufficient for large scale reforms.</w:t>
      </w:r>
      <w:r w:rsidR="0055443A" w:rsidRPr="00A5069F">
        <w:rPr>
          <w:rStyle w:val="FootnoteReference"/>
          <w:rFonts w:cstheme="minorHAnsi"/>
          <w:lang w:val="en-GB"/>
        </w:rPr>
        <w:footnoteReference w:id="85"/>
      </w:r>
      <w:r w:rsidR="0055443A" w:rsidRPr="00A5069F">
        <w:rPr>
          <w:rFonts w:cstheme="minorHAnsi"/>
          <w:lang w:val="en-GB"/>
        </w:rPr>
        <w:t xml:space="preserve"> </w:t>
      </w:r>
      <w:r w:rsidR="00E563A0" w:rsidRPr="00A5069F">
        <w:rPr>
          <w:rFonts w:cstheme="minorHAnsi"/>
          <w:lang w:val="en-GB"/>
        </w:rPr>
        <w:t>Several government agencies at the national and provincial level, including the Lao Youth Union,</w:t>
      </w:r>
      <w:r w:rsidR="00615C7C" w:rsidRPr="00A5069F">
        <w:rPr>
          <w:rFonts w:cstheme="minorHAnsi"/>
          <w:lang w:val="en-GB"/>
        </w:rPr>
        <w:t xml:space="preserve">  call for </w:t>
      </w:r>
      <w:r w:rsidR="00E563A0" w:rsidRPr="00A5069F">
        <w:rPr>
          <w:rFonts w:cstheme="minorHAnsi"/>
          <w:lang w:val="en-GB"/>
        </w:rPr>
        <w:t>more active and comprehensive engagement in vocational training and life skills for youth and youth development strategies.</w:t>
      </w:r>
      <w:r w:rsidR="00E563A0" w:rsidRPr="00A5069F">
        <w:rPr>
          <w:rStyle w:val="FootnoteReference"/>
          <w:rFonts w:cstheme="minorHAnsi"/>
          <w:lang w:val="en-GB"/>
        </w:rPr>
        <w:footnoteReference w:id="86"/>
      </w:r>
    </w:p>
    <w:p w14:paraId="4064169A" w14:textId="6FFC5099" w:rsidR="003906DE" w:rsidRPr="00A5069F" w:rsidRDefault="003906DE" w:rsidP="004931C9">
      <w:pPr>
        <w:spacing w:after="5" w:line="251" w:lineRule="auto"/>
        <w:ind w:left="10" w:hanging="10"/>
        <w:rPr>
          <w:rFonts w:cstheme="minorHAnsi"/>
          <w:lang w:val="en-GB"/>
        </w:rPr>
      </w:pPr>
      <w:r w:rsidRPr="00A5069F">
        <w:rPr>
          <w:rFonts w:cstheme="minorHAnsi"/>
          <w:b/>
          <w:bCs/>
          <w:lang w:val="en-GB"/>
        </w:rPr>
        <w:t>Nutrition and food security</w:t>
      </w:r>
      <w:r w:rsidRPr="00A5069F">
        <w:rPr>
          <w:rFonts w:cstheme="minorHAnsi"/>
          <w:lang w:val="en-GB"/>
        </w:rPr>
        <w:t xml:space="preserve"> interventions strengthened government data systems and multi-sectoral coordination, while community-based behaviour change and livelihood initiatives directly improved access to nutritious food for vulnerable households. The 2024 Human Capital Summit, chaired by the Prime Minister</w:t>
      </w:r>
      <w:r w:rsidR="0055443A" w:rsidRPr="00A5069F">
        <w:rPr>
          <w:rFonts w:cstheme="minorHAnsi"/>
          <w:lang w:val="en-GB"/>
        </w:rPr>
        <w:t xml:space="preserve"> and organised with technical and financial support by the UN and other development partners, </w:t>
      </w:r>
      <w:r w:rsidRPr="00A5069F">
        <w:rPr>
          <w:rFonts w:cstheme="minorHAnsi"/>
          <w:lang w:val="en-GB"/>
        </w:rPr>
        <w:t>reinforced political will, with commitments to prioritize nutrition in the 10th NSEDP, establish a coordinating unit, and introducing nutrition budget tagging.</w:t>
      </w:r>
      <w:r w:rsidR="00395395" w:rsidRPr="00A5069F">
        <w:rPr>
          <w:rFonts w:cstheme="minorHAnsi"/>
          <w:lang w:val="en-GB"/>
        </w:rPr>
        <w:t xml:space="preserve"> With UN active support</w:t>
      </w:r>
      <w:r w:rsidR="0055443A" w:rsidRPr="00A5069F">
        <w:rPr>
          <w:rFonts w:cstheme="minorHAnsi"/>
          <w:lang w:val="en-GB"/>
        </w:rPr>
        <w:t xml:space="preserve"> i</w:t>
      </w:r>
      <w:r w:rsidR="004931C9" w:rsidRPr="00A5069F">
        <w:rPr>
          <w:rFonts w:cstheme="minorHAnsi"/>
          <w:lang w:val="en-GB"/>
        </w:rPr>
        <w:t xml:space="preserve">n </w:t>
      </w:r>
      <w:r w:rsidR="004931C9" w:rsidRPr="00A5069F">
        <w:rPr>
          <w:rFonts w:cstheme="minorHAnsi"/>
          <w:b/>
          <w:bCs/>
          <w:lang w:val="en-GB"/>
        </w:rPr>
        <w:t>WASH</w:t>
      </w:r>
      <w:r w:rsidR="004931C9" w:rsidRPr="00A5069F">
        <w:rPr>
          <w:rFonts w:cstheme="minorHAnsi"/>
          <w:lang w:val="en-GB"/>
        </w:rPr>
        <w:t>, V</w:t>
      </w:r>
      <w:r w:rsidRPr="00A5069F">
        <w:rPr>
          <w:rFonts w:cstheme="minorHAnsi"/>
          <w:lang w:val="en-GB"/>
        </w:rPr>
        <w:t>ientiane became the first ASEAN capital to achieve open defecation free (ODF) status, more than 200,000 people gained access to improved sanitation, and piped water supply was extended to remote communities. The UN supported integration of climate-resilient designs and disaster risk planning into WASH infrastructure upgrades in flood-prone areas</w:t>
      </w:r>
      <w:r w:rsidR="00F0475B" w:rsidRPr="00A5069F">
        <w:rPr>
          <w:rFonts w:cstheme="minorHAnsi"/>
          <w:lang w:val="en-GB"/>
        </w:rPr>
        <w:t xml:space="preserve">. </w:t>
      </w:r>
      <w:r w:rsidR="00013ECB" w:rsidRPr="00A5069F">
        <w:rPr>
          <w:rFonts w:cstheme="minorHAnsi"/>
          <w:lang w:val="en-GB"/>
        </w:rPr>
        <w:t>Feedback from field visit a project on water-supply showed the project</w:t>
      </w:r>
      <w:r w:rsidR="00013ECB" w:rsidRPr="00A5069F">
        <w:rPr>
          <w:lang w:val="en-GB"/>
        </w:rPr>
        <w:t xml:space="preserve"> </w:t>
      </w:r>
      <w:r w:rsidR="00013ECB" w:rsidRPr="00A5069F">
        <w:rPr>
          <w:rFonts w:cstheme="minorHAnsi"/>
          <w:lang w:val="en-GB"/>
        </w:rPr>
        <w:t xml:space="preserve">is directly aligned with improving community livelihoods. The provision of a reliable water supply will eliminate the need for women and girls to collect water, thereby reducing their workload and enhancing gender equity. In addition, the intervention will ensure continuous and equitable access to safe water for all households in the project area. </w:t>
      </w:r>
      <w:r w:rsidRPr="00A5069F">
        <w:rPr>
          <w:rFonts w:cstheme="minorHAnsi"/>
          <w:lang w:val="en-GB"/>
        </w:rPr>
        <w:lastRenderedPageBreak/>
        <w:t>Institutional WASH was also strengthened across 112 schools, 9 health centres, and 1,100 health facilities,</w:t>
      </w:r>
      <w:r w:rsidR="004931C9" w:rsidRPr="00A5069F">
        <w:rPr>
          <w:rStyle w:val="FootnoteReference"/>
          <w:rFonts w:cstheme="minorHAnsi"/>
          <w:lang w:val="en-GB"/>
        </w:rPr>
        <w:footnoteReference w:id="87"/>
      </w:r>
      <w:r w:rsidRPr="00A5069F">
        <w:rPr>
          <w:rFonts w:cstheme="minorHAnsi"/>
          <w:lang w:val="en-GB"/>
        </w:rPr>
        <w:t xml:space="preserve"> with targeted support for infection prevention and control. </w:t>
      </w:r>
      <w:r w:rsidR="0055443A" w:rsidRPr="00A5069F">
        <w:rPr>
          <w:rFonts w:cstheme="minorHAnsi"/>
          <w:lang w:val="en-GB"/>
        </w:rPr>
        <w:t xml:space="preserve">The UN scaled up capacity </w:t>
      </w:r>
      <w:r w:rsidRPr="00A5069F">
        <w:rPr>
          <w:rFonts w:cstheme="minorHAnsi"/>
          <w:lang w:val="en-GB"/>
        </w:rPr>
        <w:t xml:space="preserve">building for schools and health facilities </w:t>
      </w:r>
      <w:r w:rsidR="0055443A" w:rsidRPr="00A5069F">
        <w:rPr>
          <w:rFonts w:cstheme="minorHAnsi"/>
          <w:lang w:val="en-GB"/>
        </w:rPr>
        <w:t xml:space="preserve">to </w:t>
      </w:r>
      <w:r w:rsidRPr="00A5069F">
        <w:rPr>
          <w:rFonts w:cstheme="minorHAnsi"/>
          <w:lang w:val="en-GB"/>
        </w:rPr>
        <w:t>integrate WASH into broader health and nutrition outcomes.</w:t>
      </w:r>
    </w:p>
    <w:p w14:paraId="07641D32" w14:textId="0081A4E9" w:rsidR="003906DE" w:rsidRPr="00A5069F" w:rsidRDefault="003906DE" w:rsidP="00532D21">
      <w:pPr>
        <w:spacing w:after="5" w:line="251" w:lineRule="auto"/>
        <w:ind w:left="10" w:hanging="10"/>
        <w:rPr>
          <w:rFonts w:cstheme="minorHAnsi"/>
          <w:lang w:val="en-GB"/>
        </w:rPr>
      </w:pPr>
      <w:r w:rsidRPr="00A5069F">
        <w:rPr>
          <w:rFonts w:cstheme="minorHAnsi"/>
          <w:lang w:val="en-GB"/>
        </w:rPr>
        <w:t xml:space="preserve">In the </w:t>
      </w:r>
      <w:r w:rsidR="00532D21" w:rsidRPr="00A5069F">
        <w:rPr>
          <w:rFonts w:cstheme="minorHAnsi"/>
          <w:b/>
          <w:bCs/>
          <w:lang w:val="en-GB"/>
        </w:rPr>
        <w:t>P</w:t>
      </w:r>
      <w:r w:rsidRPr="00A5069F">
        <w:rPr>
          <w:rFonts w:cstheme="minorHAnsi"/>
          <w:b/>
          <w:bCs/>
          <w:lang w:val="en-GB"/>
        </w:rPr>
        <w:t>rotection</w:t>
      </w:r>
      <w:r w:rsidRPr="00A5069F">
        <w:rPr>
          <w:rFonts w:cstheme="minorHAnsi"/>
          <w:lang w:val="en-GB"/>
        </w:rPr>
        <w:t xml:space="preserve"> domain </w:t>
      </w:r>
      <w:r w:rsidR="00532D21" w:rsidRPr="00A5069F">
        <w:rPr>
          <w:rFonts w:cstheme="minorHAnsi"/>
          <w:lang w:val="en-GB"/>
        </w:rPr>
        <w:t xml:space="preserve">the </w:t>
      </w:r>
      <w:r w:rsidRPr="00A5069F">
        <w:rPr>
          <w:rFonts w:cstheme="minorHAnsi"/>
          <w:lang w:val="en-GB"/>
        </w:rPr>
        <w:t>CF implementation shows a clear trajectory from service delivery towards stronger institutional and policy frameworks. In 2022, the UN supported immediate service provision for children and adolescents, ensuring access to shelter, counselling, legal aid, and mental health/GBV helplines, while also raising awareness on gender-based violence through wide-reaching campaigns. Building on this foundation, 2023 marked an expansion of survivor-focused services, with the establishment of four protection shelters, the country’s first GBV hotline, and a hospital-based One Stop Service Unit, alongside broader public outreach against violence and discrimination. The enactment of the Law on Child Protection banning corporal punishment, and the convening of the first national consultation on child marriage to address persistently high rates were important policy milestones, together w</w:t>
      </w:r>
      <w:r w:rsidR="009342A2" w:rsidRPr="00A5069F">
        <w:rPr>
          <w:rFonts w:cstheme="minorHAnsi"/>
          <w:lang w:val="en-GB"/>
        </w:rPr>
        <w:t>ith</w:t>
      </w:r>
      <w:r w:rsidRPr="00A5069F">
        <w:rPr>
          <w:rFonts w:cstheme="minorHAnsi"/>
          <w:lang w:val="en-GB"/>
        </w:rPr>
        <w:t xml:space="preserve"> strengthening of GBV response services</w:t>
      </w:r>
      <w:r w:rsidR="009342A2" w:rsidRPr="00A5069F">
        <w:rPr>
          <w:rFonts w:cstheme="minorHAnsi"/>
          <w:lang w:val="en-GB"/>
        </w:rPr>
        <w:t>,</w:t>
      </w:r>
      <w:r w:rsidRPr="00A5069F">
        <w:rPr>
          <w:rFonts w:cstheme="minorHAnsi"/>
          <w:lang w:val="en-GB"/>
        </w:rPr>
        <w:t xml:space="preserve"> signa</w:t>
      </w:r>
      <w:r w:rsidR="009342A2" w:rsidRPr="00A5069F">
        <w:rPr>
          <w:rFonts w:cstheme="minorHAnsi"/>
          <w:lang w:val="en-GB"/>
        </w:rPr>
        <w:t>l</w:t>
      </w:r>
      <w:r w:rsidRPr="00A5069F">
        <w:rPr>
          <w:rFonts w:cstheme="minorHAnsi"/>
          <w:lang w:val="en-GB"/>
        </w:rPr>
        <w:t xml:space="preserve">ling a shift from project-based service provision to system-wide improvements and legal reforms that reinforce rights-based protection for children, adolescents, and women. </w:t>
      </w:r>
      <w:r w:rsidR="009342A2" w:rsidRPr="00A5069F">
        <w:rPr>
          <w:rFonts w:cstheme="minorHAnsi"/>
          <w:lang w:val="en-GB"/>
        </w:rPr>
        <w:t xml:space="preserve">Key institutions, such as the Lao Women’s Union and the Ministry of Labour </w:t>
      </w:r>
      <w:r w:rsidR="006542D2" w:rsidRPr="00A5069F">
        <w:rPr>
          <w:rFonts w:cstheme="minorHAnsi"/>
          <w:lang w:val="en-GB"/>
        </w:rPr>
        <w:t xml:space="preserve">and </w:t>
      </w:r>
      <w:r w:rsidR="00324C30" w:rsidRPr="00A5069F">
        <w:rPr>
          <w:rFonts w:cstheme="minorHAnsi"/>
          <w:lang w:val="en-GB"/>
        </w:rPr>
        <w:t>Social</w:t>
      </w:r>
      <w:r w:rsidR="006542D2" w:rsidRPr="00A5069F">
        <w:rPr>
          <w:rFonts w:cstheme="minorHAnsi"/>
          <w:lang w:val="en-GB"/>
        </w:rPr>
        <w:t xml:space="preserve"> Welfare underline the important role played by the UN in developing the legal framework on gender equality and GBV, Standard Operating Procedures (SOP) in the social sector, health and justice; as well as direct financial and technical support in building and operating GBV shelters and social service centres.</w:t>
      </w:r>
    </w:p>
    <w:p w14:paraId="6F3863F0" w14:textId="569D6D8F" w:rsidR="003906DE" w:rsidRPr="00A5069F" w:rsidRDefault="003906DE" w:rsidP="00532D21">
      <w:pPr>
        <w:rPr>
          <w:rFonts w:cstheme="minorHAnsi"/>
          <w:lang w:val="en-GB"/>
        </w:rPr>
      </w:pPr>
      <w:r w:rsidRPr="00A5069F">
        <w:rPr>
          <w:rFonts w:cstheme="minorHAnsi"/>
          <w:b/>
          <w:bCs/>
          <w:lang w:val="en-GB"/>
        </w:rPr>
        <w:t>Shelter</w:t>
      </w:r>
      <w:r w:rsidRPr="00A5069F">
        <w:rPr>
          <w:rFonts w:cstheme="minorHAnsi"/>
          <w:lang w:val="en-GB"/>
        </w:rPr>
        <w:t xml:space="preserve"> programming strengthened safe housing for survivors of violence and </w:t>
      </w:r>
      <w:proofErr w:type="gramStart"/>
      <w:r w:rsidRPr="00A5069F">
        <w:rPr>
          <w:rFonts w:cstheme="minorHAnsi"/>
          <w:lang w:val="en-GB"/>
        </w:rPr>
        <w:t>trafficking, and</w:t>
      </w:r>
      <w:proofErr w:type="gramEnd"/>
      <w:r w:rsidRPr="00A5069F">
        <w:rPr>
          <w:rFonts w:cstheme="minorHAnsi"/>
          <w:lang w:val="en-GB"/>
        </w:rPr>
        <w:t xml:space="preserve"> provided climate-resilient housing to disaster-affected households. By 2024, progress culminated in the adoption of the Housing Law, a milestone establishing citizens’ rights to inclusive, sustainable, and affordable housing, with provisions for financial mechanisms to enhance affordability and preserve cultural heritage. </w:t>
      </w:r>
    </w:p>
    <w:p w14:paraId="1E26B606" w14:textId="77777777" w:rsidR="000B4292" w:rsidRPr="00A5069F" w:rsidRDefault="003906DE" w:rsidP="000B4292">
      <w:pPr>
        <w:rPr>
          <w:rFonts w:cstheme="minorHAnsi"/>
          <w:lang w:val="en-GB"/>
        </w:rPr>
      </w:pPr>
      <w:r w:rsidRPr="00A5069F">
        <w:rPr>
          <w:rFonts w:cstheme="minorHAnsi"/>
          <w:lang w:val="en-GB"/>
        </w:rPr>
        <w:t xml:space="preserve">Despite strong output delivery, outcome-level indicators reveal a more sobering picture, with several areas showing regression or insufficient progress. While immunisation, lower secondary completion, and learning proficiency exceeded or are on track to meet targets, other indicators point to worrying trends. HIV prevention among key populations has regressed, with access well below targets; adolescent birth rates and child marriage remain stubbornly high; and the availability of medical doctors per 1,000 people has declined since baseline. Nutrition outcomes are particularly </w:t>
      </w:r>
      <w:proofErr w:type="gramStart"/>
      <w:r w:rsidRPr="00A5069F">
        <w:rPr>
          <w:rFonts w:cstheme="minorHAnsi"/>
          <w:lang w:val="en-GB"/>
        </w:rPr>
        <w:t>concerning:</w:t>
      </w:r>
      <w:proofErr w:type="gramEnd"/>
      <w:r w:rsidRPr="00A5069F">
        <w:rPr>
          <w:rFonts w:cstheme="minorHAnsi"/>
          <w:lang w:val="en-GB"/>
        </w:rPr>
        <w:t xml:space="preserve"> stunting reduction is stagnating, wasting prevalence has worsened, and overweight among children under five is rising. Maternal mortality has halved since baseline but </w:t>
      </w:r>
      <w:r w:rsidR="006542D2" w:rsidRPr="00A5069F">
        <w:rPr>
          <w:rFonts w:cstheme="minorHAnsi"/>
          <w:lang w:val="en-GB"/>
        </w:rPr>
        <w:t xml:space="preserve">at 126 deaths per 100,000 live births </w:t>
      </w:r>
      <w:r w:rsidRPr="00A5069F">
        <w:rPr>
          <w:rFonts w:cstheme="minorHAnsi"/>
          <w:lang w:val="en-GB"/>
        </w:rPr>
        <w:t xml:space="preserve">remains far from </w:t>
      </w:r>
      <w:r w:rsidR="006542D2" w:rsidRPr="00A5069F">
        <w:rPr>
          <w:rFonts w:cstheme="minorHAnsi"/>
          <w:lang w:val="en-GB"/>
        </w:rPr>
        <w:t xml:space="preserve">the 70/100,000 </w:t>
      </w:r>
      <w:r w:rsidRPr="00A5069F">
        <w:rPr>
          <w:rFonts w:cstheme="minorHAnsi"/>
          <w:lang w:val="en-GB"/>
        </w:rPr>
        <w:t xml:space="preserve">target, while modern contraceptive prevalence and skilled birth attendance are progressing only slowly. These trends highlight a disconnect between strong output delivery and uneven outcome-level progress, with structural determinants—poverty, weak health workforce, entrenched social norms, climate shocks—limiting the translation of outputs into systemic impact. This disconnect underscores the need for better alignment between UNSDCF results frameworks and the scale and nature of UN interventions. </w:t>
      </w:r>
      <w:r w:rsidR="00532D21" w:rsidRPr="00A5069F">
        <w:rPr>
          <w:rFonts w:cstheme="minorHAnsi"/>
          <w:lang w:val="en-GB"/>
        </w:rPr>
        <w:t>G</w:t>
      </w:r>
      <w:r w:rsidRPr="00A5069F">
        <w:rPr>
          <w:rFonts w:cstheme="minorHAnsi"/>
          <w:lang w:val="en-GB"/>
        </w:rPr>
        <w:t xml:space="preserve">overnment demand for support to the social sectors is </w:t>
      </w:r>
      <w:proofErr w:type="gramStart"/>
      <w:r w:rsidRPr="00A5069F">
        <w:rPr>
          <w:rFonts w:cstheme="minorHAnsi"/>
          <w:lang w:val="en-GB"/>
        </w:rPr>
        <w:t>growing:</w:t>
      </w:r>
      <w:proofErr w:type="gramEnd"/>
      <w:r w:rsidRPr="00A5069F">
        <w:rPr>
          <w:rFonts w:cstheme="minorHAnsi"/>
          <w:lang w:val="en-GB"/>
        </w:rPr>
        <w:t xml:space="preserve"> national </w:t>
      </w:r>
      <w:r w:rsidR="00D420DF" w:rsidRPr="00A5069F">
        <w:rPr>
          <w:rFonts w:cstheme="minorHAnsi"/>
          <w:lang w:val="en-GB"/>
        </w:rPr>
        <w:t>counterparts call</w:t>
      </w:r>
      <w:r w:rsidRPr="00A5069F">
        <w:rPr>
          <w:rFonts w:cstheme="minorHAnsi"/>
          <w:lang w:val="en-GB"/>
        </w:rPr>
        <w:t xml:space="preserve"> for the UN to engage even more substantively in the social sectors—particularly health, education, social protection, and nutrition—where systemic needs remain high. Donors echo this call, viewing the UN as a trusted partner in these sensitive sectors.</w:t>
      </w:r>
      <w:r w:rsidR="00532D21" w:rsidRPr="00A5069F">
        <w:rPr>
          <w:rFonts w:cstheme="minorHAnsi"/>
          <w:lang w:val="en-GB"/>
        </w:rPr>
        <w:t xml:space="preserve"> </w:t>
      </w:r>
      <w:r w:rsidR="00C77009" w:rsidRPr="00A5069F">
        <w:rPr>
          <w:rFonts w:cstheme="minorHAnsi"/>
          <w:lang w:val="en-GB"/>
        </w:rPr>
        <w:t xml:space="preserve">While the analysis of structural determinants helps explain uneven progress, it also points to gaps in how the CF design anticipated these challenges. </w:t>
      </w:r>
      <w:r w:rsidR="000B4292" w:rsidRPr="00A5069F">
        <w:rPr>
          <w:rFonts w:cstheme="minorHAnsi"/>
          <w:lang w:val="en-GB"/>
        </w:rPr>
        <w:t xml:space="preserve">In particular, the CF could have placed greater emphasis on systemic engagement with youth development at design stage, including vocational training, life skills, and broader adolescent empowerment, which remain pressing national priorities. Current interventions in these areas are scattered and project-based, limiting their transformative potential. A more strategic focus at the CF design stage—anchoring youth training and development within sector strategies and national planning processes—would have strengthened the </w:t>
      </w:r>
      <w:proofErr w:type="spellStart"/>
      <w:r w:rsidR="000B4292" w:rsidRPr="00A5069F">
        <w:rPr>
          <w:rFonts w:cstheme="minorHAnsi"/>
          <w:lang w:val="en-GB"/>
        </w:rPr>
        <w:t>ToC</w:t>
      </w:r>
      <w:proofErr w:type="spellEnd"/>
      <w:r w:rsidR="000B4292" w:rsidRPr="00A5069F">
        <w:rPr>
          <w:rFonts w:cstheme="minorHAnsi"/>
          <w:lang w:val="en-GB"/>
        </w:rPr>
        <w:t xml:space="preserve"> and provided clearer pathways to mitigate the risks of high dropout rates, limited employment opportunities, and entrenched social norms</w:t>
      </w:r>
      <w:r w:rsidR="000B4292" w:rsidRPr="00A5069F">
        <w:rPr>
          <w:rFonts w:cstheme="minorHAnsi"/>
          <w:i/>
          <w:iCs/>
          <w:lang w:val="en-GB"/>
        </w:rPr>
        <w:t>.</w:t>
      </w:r>
      <w:r w:rsidR="000B4292" w:rsidRPr="00A5069F">
        <w:rPr>
          <w:rFonts w:cstheme="minorHAnsi"/>
          <w:lang w:val="en-GB"/>
        </w:rPr>
        <w:t xml:space="preserve"> During the current CF cycle, UN agencies have nonetheless mobilised significant implementation level efforts to structural and behavioural drivers affecting youth- such as adolescent health, nutrition, and HIV prevention, including gender norms, adolescent empowerment, and community-led approaches- and have developed joint project concepts to address youth related development challenges. However, </w:t>
      </w:r>
      <w:r w:rsidR="000B4292" w:rsidRPr="00A5069F">
        <w:rPr>
          <w:rFonts w:cstheme="minorHAnsi"/>
          <w:lang w:val="en-GB"/>
        </w:rPr>
        <w:lastRenderedPageBreak/>
        <w:t>these efforts have largely been adaptive rather than the result of a clearly articulated system level youth development pathway.</w:t>
      </w:r>
    </w:p>
    <w:p w14:paraId="75D12751" w14:textId="4E21D28E" w:rsidR="003906DE" w:rsidRPr="00A5069F" w:rsidRDefault="00C77009" w:rsidP="00C77009">
      <w:pPr>
        <w:rPr>
          <w:rFonts w:cstheme="minorHAnsi"/>
          <w:lang w:val="en-GB"/>
        </w:rPr>
      </w:pPr>
      <w:r w:rsidRPr="00A5069F">
        <w:rPr>
          <w:rFonts w:cstheme="minorHAnsi"/>
          <w:lang w:val="en-GB"/>
        </w:rPr>
        <w:t xml:space="preserve">At the same time, the UN will need to balance direct service delivery which may be necessary in the short term to meet urgent needs, with building institutional capacity </w:t>
      </w:r>
      <w:proofErr w:type="gramStart"/>
      <w:r w:rsidRPr="00A5069F">
        <w:rPr>
          <w:rFonts w:cstheme="minorHAnsi"/>
          <w:lang w:val="en-GB"/>
        </w:rPr>
        <w:t>in order to</w:t>
      </w:r>
      <w:proofErr w:type="gramEnd"/>
      <w:r w:rsidRPr="00A5069F">
        <w:rPr>
          <w:rFonts w:cstheme="minorHAnsi"/>
          <w:lang w:val="en-GB"/>
        </w:rPr>
        <w:t xml:space="preserve"> avoid substituting for state functions. The CF supported important training for healthcare and education workers and </w:t>
      </w:r>
      <w:r w:rsidR="00EA6AA6" w:rsidRPr="00A5069F">
        <w:rPr>
          <w:rFonts w:cstheme="minorHAnsi"/>
          <w:lang w:val="en-GB"/>
        </w:rPr>
        <w:t>provided financial support to sustain vital public services</w:t>
      </w:r>
      <w:r w:rsidRPr="00A5069F">
        <w:rPr>
          <w:rFonts w:cstheme="minorHAnsi"/>
          <w:lang w:val="en-GB"/>
        </w:rPr>
        <w:t xml:space="preserve">, but it </w:t>
      </w:r>
      <w:proofErr w:type="gramStart"/>
      <w:r w:rsidR="00EA6AA6" w:rsidRPr="00A5069F">
        <w:rPr>
          <w:rFonts w:cstheme="minorHAnsi"/>
          <w:lang w:val="en-GB"/>
        </w:rPr>
        <w:t xml:space="preserve">was not in a position </w:t>
      </w:r>
      <w:r w:rsidR="00D420DF" w:rsidRPr="00A5069F">
        <w:rPr>
          <w:rFonts w:cstheme="minorHAnsi"/>
          <w:lang w:val="en-GB"/>
        </w:rPr>
        <w:t>to</w:t>
      </w:r>
      <w:proofErr w:type="gramEnd"/>
      <w:r w:rsidR="00D420DF" w:rsidRPr="00A5069F">
        <w:rPr>
          <w:rFonts w:cstheme="minorHAnsi"/>
          <w:lang w:val="en-GB"/>
        </w:rPr>
        <w:t xml:space="preserve"> fully</w:t>
      </w:r>
      <w:r w:rsidRPr="00A5069F">
        <w:rPr>
          <w:rFonts w:cstheme="minorHAnsi"/>
          <w:lang w:val="en-GB"/>
        </w:rPr>
        <w:t xml:space="preserve"> address systemic challenge</w:t>
      </w:r>
      <w:r w:rsidR="00EA6AA6" w:rsidRPr="00A5069F">
        <w:rPr>
          <w:rFonts w:cstheme="minorHAnsi"/>
          <w:lang w:val="en-GB"/>
        </w:rPr>
        <w:t>s</w:t>
      </w:r>
      <w:r w:rsidRPr="00A5069F">
        <w:rPr>
          <w:rFonts w:cstheme="minorHAnsi"/>
          <w:lang w:val="en-GB"/>
        </w:rPr>
        <w:t xml:space="preserve"> </w:t>
      </w:r>
      <w:r w:rsidR="00EA6AA6" w:rsidRPr="00A5069F">
        <w:rPr>
          <w:rFonts w:cstheme="minorHAnsi"/>
          <w:lang w:val="en-GB"/>
        </w:rPr>
        <w:t>such</w:t>
      </w:r>
      <w:r w:rsidRPr="00A5069F">
        <w:rPr>
          <w:rFonts w:cstheme="minorHAnsi"/>
          <w:lang w:val="en-GB"/>
        </w:rPr>
        <w:t xml:space="preserve"> </w:t>
      </w:r>
      <w:r w:rsidR="00EA6AA6" w:rsidRPr="00A5069F">
        <w:rPr>
          <w:rFonts w:cstheme="minorHAnsi"/>
          <w:lang w:val="en-GB"/>
        </w:rPr>
        <w:t>as</w:t>
      </w:r>
      <w:r w:rsidRPr="00A5069F">
        <w:rPr>
          <w:rFonts w:cstheme="minorHAnsi"/>
          <w:lang w:val="en-GB"/>
        </w:rPr>
        <w:t xml:space="preserve"> the education workforce</w:t>
      </w:r>
      <w:r w:rsidR="00EA6AA6" w:rsidRPr="00A5069F">
        <w:rPr>
          <w:rFonts w:cstheme="minorHAnsi"/>
          <w:lang w:val="en-GB"/>
        </w:rPr>
        <w:t xml:space="preserve"> retention</w:t>
      </w:r>
      <w:r w:rsidRPr="00A5069F">
        <w:rPr>
          <w:rFonts w:cstheme="minorHAnsi"/>
          <w:lang w:val="en-GB"/>
        </w:rPr>
        <w:t xml:space="preserve">, which is central to </w:t>
      </w:r>
      <w:r w:rsidR="00EA6AA6" w:rsidRPr="00A5069F">
        <w:rPr>
          <w:rFonts w:cstheme="minorHAnsi"/>
          <w:lang w:val="en-GB"/>
        </w:rPr>
        <w:t>achieving</w:t>
      </w:r>
      <w:r w:rsidRPr="00A5069F">
        <w:rPr>
          <w:rFonts w:cstheme="minorHAnsi"/>
          <w:lang w:val="en-GB"/>
        </w:rPr>
        <w:t xml:space="preserve"> outcome-level progress in education. </w:t>
      </w:r>
      <w:r w:rsidR="00EA6AA6" w:rsidRPr="00A5069F">
        <w:rPr>
          <w:rFonts w:cstheme="minorHAnsi"/>
          <w:lang w:val="en-GB"/>
        </w:rPr>
        <w:t>Although t</w:t>
      </w:r>
      <w:r w:rsidRPr="00A5069F">
        <w:rPr>
          <w:rFonts w:cstheme="minorHAnsi"/>
          <w:lang w:val="en-GB"/>
        </w:rPr>
        <w:t xml:space="preserve">he UN </w:t>
      </w:r>
      <w:proofErr w:type="gramStart"/>
      <w:r w:rsidRPr="00A5069F">
        <w:rPr>
          <w:rFonts w:cstheme="minorHAnsi"/>
          <w:lang w:val="en-GB"/>
        </w:rPr>
        <w:t>is not in a position to</w:t>
      </w:r>
      <w:proofErr w:type="gramEnd"/>
      <w:r w:rsidRPr="00A5069F">
        <w:rPr>
          <w:rFonts w:cstheme="minorHAnsi"/>
          <w:lang w:val="en-GB"/>
        </w:rPr>
        <w:t xml:space="preserve"> resolve fiscal constraints directly</w:t>
      </w:r>
      <w:r w:rsidR="00EA6AA6" w:rsidRPr="00A5069F">
        <w:rPr>
          <w:rStyle w:val="FootnoteReference"/>
          <w:rFonts w:cstheme="minorHAnsi"/>
          <w:lang w:val="en-GB"/>
        </w:rPr>
        <w:footnoteReference w:id="88"/>
      </w:r>
      <w:r w:rsidRPr="00A5069F">
        <w:rPr>
          <w:rFonts w:cstheme="minorHAnsi"/>
          <w:lang w:val="en-GB"/>
        </w:rPr>
        <w:t xml:space="preserve">, </w:t>
      </w:r>
      <w:r w:rsidR="00EA6AA6" w:rsidRPr="00A5069F">
        <w:rPr>
          <w:rFonts w:cstheme="minorHAnsi"/>
          <w:lang w:val="en-GB"/>
        </w:rPr>
        <w:t>it</w:t>
      </w:r>
      <w:r w:rsidRPr="00A5069F">
        <w:rPr>
          <w:rFonts w:cstheme="minorHAnsi"/>
          <w:lang w:val="en-GB"/>
        </w:rPr>
        <w:t xml:space="preserve"> could contribute more actively through policy advice, workforce planning, and advocacy for sustained investments in human resources for health and education. </w:t>
      </w:r>
    </w:p>
    <w:p w14:paraId="32459249" w14:textId="77777777" w:rsidR="003906DE" w:rsidRPr="00A5069F" w:rsidRDefault="003906DE" w:rsidP="003906DE">
      <w:pPr>
        <w:rPr>
          <w:rFonts w:cstheme="minorHAnsi"/>
          <w:lang w:val="en-GB"/>
        </w:rPr>
      </w:pPr>
    </w:p>
    <w:p w14:paraId="44069C8A" w14:textId="77777777" w:rsidR="003906DE" w:rsidRPr="00A5069F" w:rsidRDefault="003906DE" w:rsidP="003906DE">
      <w:pPr>
        <w:rPr>
          <w:rFonts w:cstheme="minorHAnsi"/>
          <w:lang w:val="en-GB"/>
        </w:rPr>
      </w:pPr>
      <w:r w:rsidRPr="00A5069F">
        <w:rPr>
          <w:rFonts w:cstheme="minorHAnsi"/>
          <w:b/>
          <w:bCs/>
          <w:lang w:val="en-GB"/>
        </w:rPr>
        <w:t>Outcome 2</w:t>
      </w:r>
      <w:r w:rsidRPr="00A5069F">
        <w:rPr>
          <w:rFonts w:cstheme="minorHAnsi"/>
          <w:lang w:val="en-GB"/>
        </w:rPr>
        <w:t xml:space="preserve">: Inclusive prosperity - </w:t>
      </w:r>
      <w:r w:rsidRPr="00A5069F">
        <w:rPr>
          <w:rFonts w:cstheme="minorHAnsi"/>
          <w:i/>
          <w:iCs/>
          <w:lang w:val="en-GB"/>
        </w:rPr>
        <w:t>By 2026, the UN, in collaboration with all relevant stakeholders, aims that people, especially the most vulnerable and marginalised, will benefit from more inclusive, and resilient, transformative, and sustainable socio-economic opportunities to reduce poverty and inequalities</w:t>
      </w:r>
      <w:r w:rsidRPr="00A5069F">
        <w:rPr>
          <w:rFonts w:cstheme="minorHAnsi"/>
          <w:lang w:val="en-GB"/>
        </w:rPr>
        <w:t xml:space="preserve"> </w:t>
      </w:r>
    </w:p>
    <w:p w14:paraId="262F8C5D" w14:textId="6C1BBB1E" w:rsidR="004E0E83" w:rsidRPr="00A5069F" w:rsidRDefault="004E0E83" w:rsidP="004E0E83">
      <w:pPr>
        <w:pStyle w:val="Caption"/>
        <w:keepNext/>
        <w:rPr>
          <w:rFonts w:asciiTheme="minorHAnsi" w:hAnsiTheme="minorHAnsi" w:cstheme="minorHAnsi"/>
          <w:lang w:val="en-GB"/>
        </w:rPr>
      </w:pPr>
      <w:bookmarkStart w:id="68" w:name="_Toc213652806"/>
      <w:r w:rsidRPr="00A5069F">
        <w:rPr>
          <w:rFonts w:asciiTheme="minorHAnsi" w:hAnsiTheme="minorHAnsi" w:cstheme="minorHAnsi"/>
          <w:lang w:val="en-GB"/>
        </w:rPr>
        <w:t xml:space="preserve">Table </w:t>
      </w:r>
      <w:r w:rsidRPr="00A5069F">
        <w:rPr>
          <w:rFonts w:asciiTheme="minorHAnsi" w:hAnsiTheme="minorHAnsi" w:cstheme="minorHAnsi"/>
          <w:lang w:val="en-GB"/>
        </w:rPr>
        <w:fldChar w:fldCharType="begin"/>
      </w:r>
      <w:r w:rsidRPr="00A5069F">
        <w:rPr>
          <w:rFonts w:asciiTheme="minorHAnsi" w:hAnsiTheme="minorHAnsi" w:cstheme="minorHAnsi"/>
          <w:lang w:val="en-GB"/>
        </w:rPr>
        <w:instrText xml:space="preserve"> SEQ Table \* ARABIC </w:instrText>
      </w:r>
      <w:r w:rsidRPr="00A5069F">
        <w:rPr>
          <w:rFonts w:asciiTheme="minorHAnsi" w:hAnsiTheme="minorHAnsi" w:cstheme="minorHAnsi"/>
          <w:lang w:val="en-GB"/>
        </w:rPr>
        <w:fldChar w:fldCharType="separate"/>
      </w:r>
      <w:r w:rsidR="00EC0D24" w:rsidRPr="00A5069F">
        <w:rPr>
          <w:rFonts w:asciiTheme="minorHAnsi" w:hAnsiTheme="minorHAnsi" w:cstheme="minorHAnsi"/>
          <w:lang w:val="en-GB"/>
        </w:rPr>
        <w:t>7</w:t>
      </w:r>
      <w:r w:rsidRPr="00A5069F">
        <w:rPr>
          <w:rFonts w:asciiTheme="minorHAnsi" w:hAnsiTheme="minorHAnsi" w:cstheme="minorHAnsi"/>
          <w:lang w:val="en-GB"/>
        </w:rPr>
        <w:fldChar w:fldCharType="end"/>
      </w:r>
      <w:r w:rsidRPr="00A5069F">
        <w:rPr>
          <w:rFonts w:asciiTheme="minorHAnsi" w:hAnsiTheme="minorHAnsi" w:cstheme="minorHAnsi"/>
          <w:lang w:val="en-GB"/>
        </w:rPr>
        <w:t xml:space="preserve"> Outcome 2 Achievement of results (output level)</w:t>
      </w:r>
      <w:bookmarkEnd w:id="68"/>
    </w:p>
    <w:tbl>
      <w:tblPr>
        <w:tblW w:w="4999" w:type="pct"/>
        <w:tblLayout w:type="fixed"/>
        <w:tblLook w:val="04A0" w:firstRow="1" w:lastRow="0" w:firstColumn="1" w:lastColumn="0" w:noHBand="0" w:noVBand="1"/>
      </w:tblPr>
      <w:tblGrid>
        <w:gridCol w:w="2221"/>
        <w:gridCol w:w="890"/>
        <w:gridCol w:w="890"/>
        <w:gridCol w:w="890"/>
        <w:gridCol w:w="888"/>
        <w:gridCol w:w="888"/>
        <w:gridCol w:w="888"/>
        <w:gridCol w:w="888"/>
        <w:gridCol w:w="882"/>
      </w:tblGrid>
      <w:tr w:rsidR="004E0E83" w:rsidRPr="00A5069F" w14:paraId="7F5A1491" w14:textId="77777777" w:rsidTr="00AE1C63">
        <w:trPr>
          <w:trHeight w:val="820"/>
        </w:trPr>
        <w:tc>
          <w:tcPr>
            <w:tcW w:w="1191" w:type="pct"/>
            <w:tcBorders>
              <w:top w:val="single" w:sz="8" w:space="0" w:color="auto"/>
              <w:left w:val="single" w:sz="8" w:space="0" w:color="auto"/>
              <w:bottom w:val="nil"/>
              <w:right w:val="nil"/>
            </w:tcBorders>
            <w:noWrap/>
            <w:vAlign w:val="bottom"/>
            <w:hideMark/>
          </w:tcPr>
          <w:p w14:paraId="0928931F" w14:textId="77777777" w:rsidR="004E0E83" w:rsidRPr="00A5069F" w:rsidRDefault="004E0E83" w:rsidP="00AE1C63">
            <w:pPr>
              <w:spacing w:after="0"/>
              <w:jc w:val="left"/>
              <w:rPr>
                <w:rFonts w:eastAsia="Times New Roman" w:cstheme="minorHAnsi"/>
                <w:color w:val="auto"/>
                <w:sz w:val="18"/>
                <w:szCs w:val="18"/>
                <w:lang w:val="en-GB" w:eastAsia="en-GB"/>
              </w:rPr>
            </w:pPr>
            <w:r w:rsidRPr="00A5069F">
              <w:rPr>
                <w:rFonts w:eastAsia="Times New Roman" w:cstheme="minorHAnsi"/>
                <w:b/>
                <w:bCs/>
                <w:sz w:val="18"/>
                <w:szCs w:val="18"/>
                <w:lang w:val="en-GB" w:eastAsia="en-GB"/>
              </w:rPr>
              <w:t>Output Assessment</w:t>
            </w:r>
          </w:p>
        </w:tc>
        <w:tc>
          <w:tcPr>
            <w:tcW w:w="477" w:type="pct"/>
            <w:tcBorders>
              <w:top w:val="single" w:sz="8" w:space="0" w:color="auto"/>
              <w:left w:val="single" w:sz="8" w:space="0" w:color="auto"/>
              <w:bottom w:val="nil"/>
              <w:right w:val="nil"/>
            </w:tcBorders>
            <w:vAlign w:val="center"/>
            <w:hideMark/>
          </w:tcPr>
          <w:p w14:paraId="74A0C83D"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2.1 LDC Graduation </w:t>
            </w:r>
          </w:p>
        </w:tc>
        <w:tc>
          <w:tcPr>
            <w:tcW w:w="477" w:type="pct"/>
            <w:tcBorders>
              <w:top w:val="single" w:sz="8" w:space="0" w:color="auto"/>
              <w:left w:val="nil"/>
              <w:bottom w:val="nil"/>
              <w:right w:val="nil"/>
            </w:tcBorders>
            <w:vAlign w:val="center"/>
            <w:hideMark/>
          </w:tcPr>
          <w:p w14:paraId="572EC8A7"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2.2 Planning and Financing</w:t>
            </w:r>
          </w:p>
        </w:tc>
        <w:tc>
          <w:tcPr>
            <w:tcW w:w="477" w:type="pct"/>
            <w:tcBorders>
              <w:top w:val="single" w:sz="8" w:space="0" w:color="auto"/>
              <w:left w:val="nil"/>
              <w:bottom w:val="nil"/>
              <w:right w:val="nil"/>
            </w:tcBorders>
            <w:vAlign w:val="center"/>
            <w:hideMark/>
          </w:tcPr>
          <w:p w14:paraId="38D493E6"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2.3 Social Protection</w:t>
            </w:r>
          </w:p>
        </w:tc>
        <w:tc>
          <w:tcPr>
            <w:tcW w:w="476" w:type="pct"/>
            <w:tcBorders>
              <w:top w:val="single" w:sz="8" w:space="0" w:color="auto"/>
              <w:left w:val="nil"/>
              <w:bottom w:val="nil"/>
              <w:right w:val="nil"/>
            </w:tcBorders>
            <w:vAlign w:val="center"/>
            <w:hideMark/>
          </w:tcPr>
          <w:p w14:paraId="4E3AA13E"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2.4 Migration Policy</w:t>
            </w:r>
          </w:p>
        </w:tc>
        <w:tc>
          <w:tcPr>
            <w:tcW w:w="476" w:type="pct"/>
            <w:tcBorders>
              <w:top w:val="single" w:sz="8" w:space="0" w:color="auto"/>
              <w:left w:val="nil"/>
              <w:bottom w:val="single" w:sz="8" w:space="0" w:color="auto"/>
              <w:right w:val="nil"/>
            </w:tcBorders>
            <w:vAlign w:val="center"/>
            <w:hideMark/>
          </w:tcPr>
          <w:p w14:paraId="3A489453"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2.5 Urban Development</w:t>
            </w:r>
          </w:p>
        </w:tc>
        <w:tc>
          <w:tcPr>
            <w:tcW w:w="476" w:type="pct"/>
            <w:tcBorders>
              <w:top w:val="single" w:sz="8" w:space="0" w:color="auto"/>
              <w:left w:val="nil"/>
              <w:bottom w:val="nil"/>
            </w:tcBorders>
            <w:vAlign w:val="center"/>
            <w:hideMark/>
          </w:tcPr>
          <w:p w14:paraId="0D6F14F7"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2.6 Rural Development and UXO</w:t>
            </w:r>
          </w:p>
        </w:tc>
        <w:tc>
          <w:tcPr>
            <w:tcW w:w="476" w:type="pct"/>
            <w:tcBorders>
              <w:top w:val="single" w:sz="8" w:space="0" w:color="auto"/>
              <w:bottom w:val="single" w:sz="8" w:space="0" w:color="auto"/>
              <w:right w:val="single" w:sz="18" w:space="0" w:color="FFC000" w:themeColor="accent4"/>
            </w:tcBorders>
            <w:vAlign w:val="center"/>
            <w:hideMark/>
          </w:tcPr>
          <w:p w14:paraId="7983EEEA"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 2.7 PSD, Skills Digitalization </w:t>
            </w:r>
          </w:p>
        </w:tc>
        <w:tc>
          <w:tcPr>
            <w:tcW w:w="473" w:type="pct"/>
            <w:tcBorders>
              <w:top w:val="single" w:sz="18" w:space="0" w:color="FFC000" w:themeColor="accent4"/>
              <w:left w:val="single" w:sz="18" w:space="0" w:color="FFC000" w:themeColor="accent4"/>
              <w:bottom w:val="nil"/>
              <w:right w:val="single" w:sz="18" w:space="0" w:color="FFC000" w:themeColor="accent4"/>
            </w:tcBorders>
            <w:vAlign w:val="center"/>
            <w:hideMark/>
          </w:tcPr>
          <w:p w14:paraId="55718722" w14:textId="2879A044"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Outcome 2- Output </w:t>
            </w:r>
            <w:r w:rsidR="00EA6AA6" w:rsidRPr="00A5069F">
              <w:rPr>
                <w:rFonts w:eastAsia="Times New Roman" w:cstheme="minorHAnsi"/>
                <w:b/>
                <w:bCs/>
                <w:sz w:val="18"/>
                <w:szCs w:val="18"/>
                <w:lang w:val="en-GB" w:eastAsia="en-GB"/>
              </w:rPr>
              <w:t>level</w:t>
            </w:r>
            <w:r w:rsidR="00A01704" w:rsidRPr="00A5069F">
              <w:rPr>
                <w:rFonts w:eastAsia="Times New Roman" w:cstheme="minorHAnsi"/>
                <w:b/>
                <w:bCs/>
                <w:sz w:val="18"/>
                <w:szCs w:val="18"/>
                <w:lang w:val="en-GB" w:eastAsia="en-GB"/>
              </w:rPr>
              <w:t xml:space="preserve"> </w:t>
            </w:r>
            <w:r w:rsidRPr="00A5069F">
              <w:rPr>
                <w:rFonts w:eastAsia="Times New Roman" w:cstheme="minorHAnsi"/>
                <w:b/>
                <w:bCs/>
                <w:sz w:val="18"/>
                <w:szCs w:val="18"/>
                <w:lang w:val="en-GB" w:eastAsia="en-GB"/>
              </w:rPr>
              <w:t>Progress </w:t>
            </w:r>
          </w:p>
        </w:tc>
      </w:tr>
      <w:tr w:rsidR="004E0E83" w:rsidRPr="00A5069F" w14:paraId="5747EC72" w14:textId="77777777" w:rsidTr="00AE1C63">
        <w:trPr>
          <w:trHeight w:val="660"/>
        </w:trPr>
        <w:tc>
          <w:tcPr>
            <w:tcW w:w="1191" w:type="pct"/>
            <w:tcBorders>
              <w:top w:val="single" w:sz="8" w:space="0" w:color="auto"/>
              <w:left w:val="single" w:sz="8" w:space="0" w:color="auto"/>
              <w:bottom w:val="nil"/>
              <w:right w:val="single" w:sz="8" w:space="0" w:color="auto"/>
            </w:tcBorders>
            <w:vAlign w:val="center"/>
            <w:hideMark/>
          </w:tcPr>
          <w:p w14:paraId="3DD3EA20" w14:textId="7EE65778" w:rsidR="004E0E83" w:rsidRPr="00A5069F" w:rsidRDefault="004E0E83" w:rsidP="00AE1C63">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Output Assessment</w:t>
            </w:r>
          </w:p>
        </w:tc>
        <w:tc>
          <w:tcPr>
            <w:tcW w:w="477" w:type="pct"/>
            <w:tcBorders>
              <w:top w:val="single" w:sz="8" w:space="0" w:color="auto"/>
              <w:left w:val="single" w:sz="8" w:space="0" w:color="auto"/>
              <w:bottom w:val="single" w:sz="8" w:space="0" w:color="FFFFFF" w:themeColor="background1"/>
              <w:right w:val="single" w:sz="8" w:space="0" w:color="FFFFFF" w:themeColor="background1"/>
            </w:tcBorders>
            <w:shd w:val="clear" w:color="000000" w:fill="FFE699"/>
            <w:vAlign w:val="center"/>
            <w:hideMark/>
          </w:tcPr>
          <w:p w14:paraId="05C99363"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w:t>
            </w:r>
          </w:p>
        </w:tc>
        <w:tc>
          <w:tcPr>
            <w:tcW w:w="477" w:type="pct"/>
            <w:tcBorders>
              <w:top w:val="single" w:sz="8" w:space="0" w:color="auto"/>
              <w:left w:val="single" w:sz="8" w:space="0" w:color="FFFFFF" w:themeColor="background1"/>
              <w:bottom w:val="single" w:sz="8" w:space="0" w:color="FFFFFF" w:themeColor="background1"/>
              <w:right w:val="single" w:sz="8" w:space="0" w:color="FFFFFF" w:themeColor="background1"/>
            </w:tcBorders>
            <w:shd w:val="clear" w:color="000000" w:fill="C6E0B4"/>
            <w:vAlign w:val="center"/>
            <w:hideMark/>
          </w:tcPr>
          <w:p w14:paraId="2127F490"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On track</w:t>
            </w:r>
          </w:p>
        </w:tc>
        <w:tc>
          <w:tcPr>
            <w:tcW w:w="477" w:type="pct"/>
            <w:tcBorders>
              <w:top w:val="single" w:sz="8" w:space="0" w:color="auto"/>
              <w:left w:val="single" w:sz="8" w:space="0" w:color="FFFFFF" w:themeColor="background1"/>
              <w:bottom w:val="single" w:sz="8" w:space="0" w:color="FFFFFF" w:themeColor="background1"/>
              <w:right w:val="single" w:sz="8" w:space="0" w:color="FFFFFF" w:themeColor="background1"/>
            </w:tcBorders>
            <w:shd w:val="clear" w:color="000000" w:fill="FFE699"/>
            <w:vAlign w:val="center"/>
            <w:hideMark/>
          </w:tcPr>
          <w:p w14:paraId="14DE099D"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w:t>
            </w:r>
          </w:p>
        </w:tc>
        <w:tc>
          <w:tcPr>
            <w:tcW w:w="476" w:type="pct"/>
            <w:tcBorders>
              <w:top w:val="single" w:sz="8" w:space="0" w:color="auto"/>
              <w:left w:val="single" w:sz="8" w:space="0" w:color="FFFFFF" w:themeColor="background1"/>
              <w:bottom w:val="single" w:sz="8" w:space="0" w:color="FFFFFF" w:themeColor="background1"/>
              <w:right w:val="single" w:sz="8" w:space="0" w:color="FFFFFF" w:themeColor="background1"/>
            </w:tcBorders>
            <w:shd w:val="clear" w:color="000000" w:fill="C6E0B4"/>
            <w:vAlign w:val="center"/>
            <w:hideMark/>
          </w:tcPr>
          <w:p w14:paraId="25238296"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On track</w:t>
            </w:r>
          </w:p>
        </w:tc>
        <w:tc>
          <w:tcPr>
            <w:tcW w:w="476" w:type="pct"/>
            <w:tcBorders>
              <w:top w:val="single" w:sz="8" w:space="0" w:color="auto"/>
              <w:left w:val="single" w:sz="8" w:space="0" w:color="FFFFFF" w:themeColor="background1"/>
              <w:bottom w:val="single" w:sz="8" w:space="0" w:color="FFFFFF" w:themeColor="background1"/>
              <w:right w:val="single" w:sz="8" w:space="0" w:color="FFFFFF" w:themeColor="background1"/>
            </w:tcBorders>
            <w:shd w:val="clear" w:color="000000" w:fill="F8CBAD"/>
            <w:vAlign w:val="center"/>
            <w:hideMark/>
          </w:tcPr>
          <w:p w14:paraId="5E5570F5" w14:textId="65B6943F" w:rsidR="004E0E83" w:rsidRPr="00A5069F" w:rsidRDefault="009F6265"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Behind schedule</w:t>
            </w:r>
          </w:p>
        </w:tc>
        <w:tc>
          <w:tcPr>
            <w:tcW w:w="476" w:type="pct"/>
            <w:tcBorders>
              <w:top w:val="single" w:sz="8" w:space="0" w:color="auto"/>
              <w:left w:val="single" w:sz="8" w:space="0" w:color="FFFFFF" w:themeColor="background1"/>
              <w:bottom w:val="single" w:sz="8" w:space="0" w:color="FFFFFF" w:themeColor="background1"/>
              <w:right w:val="single" w:sz="8" w:space="0" w:color="FFFFFF" w:themeColor="background1"/>
            </w:tcBorders>
            <w:shd w:val="clear" w:color="000000" w:fill="FFE699"/>
            <w:vAlign w:val="center"/>
            <w:hideMark/>
          </w:tcPr>
          <w:p w14:paraId="0EDB5740"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w:t>
            </w:r>
          </w:p>
        </w:tc>
        <w:tc>
          <w:tcPr>
            <w:tcW w:w="476" w:type="pct"/>
            <w:tcBorders>
              <w:top w:val="single" w:sz="8" w:space="0" w:color="auto"/>
              <w:left w:val="single" w:sz="8" w:space="0" w:color="FFFFFF" w:themeColor="background1"/>
              <w:bottom w:val="single" w:sz="8" w:space="0" w:color="FFFFFF" w:themeColor="background1"/>
              <w:right w:val="single" w:sz="18" w:space="0" w:color="FFC000" w:themeColor="accent4"/>
            </w:tcBorders>
            <w:shd w:val="clear" w:color="000000" w:fill="FFE699"/>
            <w:vAlign w:val="center"/>
            <w:hideMark/>
          </w:tcPr>
          <w:p w14:paraId="0FAEE97A"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w:t>
            </w:r>
          </w:p>
        </w:tc>
        <w:tc>
          <w:tcPr>
            <w:tcW w:w="473" w:type="pct"/>
            <w:tcBorders>
              <w:top w:val="single" w:sz="8" w:space="0" w:color="auto"/>
              <w:left w:val="single" w:sz="18" w:space="0" w:color="FFC000" w:themeColor="accent4"/>
              <w:bottom w:val="single" w:sz="8" w:space="0" w:color="FFFFFF" w:themeColor="background1"/>
              <w:right w:val="single" w:sz="18" w:space="0" w:color="FFC000" w:themeColor="accent4"/>
            </w:tcBorders>
            <w:shd w:val="clear" w:color="000000" w:fill="FFE699"/>
            <w:vAlign w:val="center"/>
            <w:hideMark/>
          </w:tcPr>
          <w:p w14:paraId="443F9BC7" w14:textId="77777777" w:rsidR="004E0E83" w:rsidRPr="00A5069F" w:rsidRDefault="004E0E83" w:rsidP="00AE1C63">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 </w:t>
            </w:r>
          </w:p>
        </w:tc>
      </w:tr>
      <w:tr w:rsidR="00D35EB1" w:rsidRPr="00A5069F" w14:paraId="2E7A1981" w14:textId="77777777" w:rsidTr="00AE1C63">
        <w:trPr>
          <w:trHeight w:val="300"/>
        </w:trPr>
        <w:tc>
          <w:tcPr>
            <w:tcW w:w="1191" w:type="pct"/>
            <w:tcBorders>
              <w:top w:val="single" w:sz="8" w:space="0" w:color="auto"/>
              <w:left w:val="single" w:sz="8" w:space="0" w:color="auto"/>
              <w:bottom w:val="nil"/>
              <w:right w:val="single" w:sz="8" w:space="0" w:color="000000"/>
            </w:tcBorders>
            <w:noWrap/>
            <w:vAlign w:val="bottom"/>
            <w:hideMark/>
          </w:tcPr>
          <w:p w14:paraId="7D46B25E" w14:textId="77777777" w:rsidR="00D35EB1" w:rsidRPr="00A5069F" w:rsidRDefault="00D35EB1" w:rsidP="00D35EB1">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Target Met (90%+ completion)</w:t>
            </w:r>
          </w:p>
        </w:tc>
        <w:tc>
          <w:tcPr>
            <w:tcW w:w="477" w:type="pct"/>
            <w:tcBorders>
              <w:top w:val="single" w:sz="8" w:space="0" w:color="FFFFFF" w:themeColor="background1"/>
              <w:left w:val="single" w:sz="8" w:space="0" w:color="auto"/>
              <w:bottom w:val="single" w:sz="8" w:space="0" w:color="FFFFFF" w:themeColor="background1"/>
              <w:right w:val="single" w:sz="8" w:space="0" w:color="FFFFFF" w:themeColor="background1"/>
            </w:tcBorders>
            <w:shd w:val="clear" w:color="000000" w:fill="00B050"/>
            <w:noWrap/>
            <w:vAlign w:val="bottom"/>
            <w:hideMark/>
          </w:tcPr>
          <w:p w14:paraId="1C35C200"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7"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00B050"/>
            <w:noWrap/>
            <w:vAlign w:val="bottom"/>
            <w:hideMark/>
          </w:tcPr>
          <w:p w14:paraId="55604B99"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7"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00B050"/>
            <w:noWrap/>
            <w:vAlign w:val="bottom"/>
            <w:hideMark/>
          </w:tcPr>
          <w:p w14:paraId="6A40FF00"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00B050"/>
            <w:noWrap/>
            <w:vAlign w:val="bottom"/>
            <w:hideMark/>
          </w:tcPr>
          <w:p w14:paraId="5A839BB5"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00B050"/>
            <w:noWrap/>
            <w:vAlign w:val="bottom"/>
            <w:hideMark/>
          </w:tcPr>
          <w:p w14:paraId="05F96080"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00B050"/>
            <w:noWrap/>
            <w:vAlign w:val="bottom"/>
            <w:hideMark/>
          </w:tcPr>
          <w:p w14:paraId="4AF7B7A3"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6" w:type="pct"/>
            <w:tcBorders>
              <w:top w:val="single" w:sz="8" w:space="0" w:color="FFFFFF" w:themeColor="background1"/>
              <w:left w:val="single" w:sz="8" w:space="0" w:color="FFFFFF" w:themeColor="background1"/>
              <w:bottom w:val="single" w:sz="8" w:space="0" w:color="FFFFFF" w:themeColor="background1"/>
              <w:right w:val="single" w:sz="18" w:space="0" w:color="FFC000" w:themeColor="accent4"/>
            </w:tcBorders>
            <w:shd w:val="clear" w:color="000000" w:fill="00B050"/>
            <w:noWrap/>
            <w:vAlign w:val="bottom"/>
            <w:hideMark/>
          </w:tcPr>
          <w:p w14:paraId="1C4CB757"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3" w:type="pct"/>
            <w:tcBorders>
              <w:top w:val="single" w:sz="8" w:space="0" w:color="FFFFFF" w:themeColor="background1"/>
              <w:left w:val="single" w:sz="18" w:space="0" w:color="FFC000" w:themeColor="accent4"/>
              <w:bottom w:val="single" w:sz="8" w:space="0" w:color="FFFFFF" w:themeColor="background1"/>
              <w:right w:val="single" w:sz="18" w:space="0" w:color="FFC000" w:themeColor="accent4"/>
            </w:tcBorders>
            <w:shd w:val="clear" w:color="000000" w:fill="00B050"/>
            <w:noWrap/>
            <w:vAlign w:val="bottom"/>
            <w:hideMark/>
          </w:tcPr>
          <w:p w14:paraId="46225740" w14:textId="28622641" w:rsidR="00D35EB1" w:rsidRPr="00A5069F" w:rsidRDefault="00D35EB1" w:rsidP="00D35EB1">
            <w:pPr>
              <w:spacing w:after="0"/>
              <w:jc w:val="center"/>
              <w:rPr>
                <w:rFonts w:eastAsia="Times New Roman" w:cstheme="minorHAnsi"/>
                <w:szCs w:val="20"/>
                <w:lang w:val="en-GB" w:eastAsia="en-GB"/>
              </w:rPr>
            </w:pPr>
            <w:r w:rsidRPr="00A5069F">
              <w:rPr>
                <w:rFonts w:ascii="Calibri" w:hAnsi="Calibri" w:cs="Calibri"/>
                <w:szCs w:val="20"/>
                <w:lang w:val="en-GB"/>
              </w:rPr>
              <w:t>33%</w:t>
            </w:r>
          </w:p>
        </w:tc>
      </w:tr>
      <w:tr w:rsidR="00D35EB1" w:rsidRPr="00A5069F" w14:paraId="68C3D08D" w14:textId="77777777" w:rsidTr="00AE1C63">
        <w:trPr>
          <w:trHeight w:val="300"/>
        </w:trPr>
        <w:tc>
          <w:tcPr>
            <w:tcW w:w="1191" w:type="pct"/>
            <w:tcBorders>
              <w:top w:val="nil"/>
              <w:left w:val="single" w:sz="8" w:space="0" w:color="auto"/>
              <w:bottom w:val="nil"/>
              <w:right w:val="single" w:sz="8" w:space="0" w:color="000000"/>
            </w:tcBorders>
            <w:noWrap/>
            <w:vAlign w:val="bottom"/>
            <w:hideMark/>
          </w:tcPr>
          <w:p w14:paraId="1D3128E1" w14:textId="1C8B1BC4" w:rsidR="00D35EB1" w:rsidRPr="00A5069F" w:rsidRDefault="00D35EB1" w:rsidP="00D35EB1">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 xml:space="preserve">On track </w:t>
            </w:r>
            <w:proofErr w:type="gramStart"/>
            <w:r w:rsidRPr="00A5069F">
              <w:rPr>
                <w:rFonts w:eastAsia="Times New Roman" w:cstheme="minorHAnsi"/>
                <w:sz w:val="18"/>
                <w:szCs w:val="18"/>
                <w:lang w:val="en-GB" w:eastAsia="en-GB"/>
              </w:rPr>
              <w:t xml:space="preserve">( </w:t>
            </w:r>
            <w:r w:rsidR="00D420DF" w:rsidRPr="00A5069F">
              <w:rPr>
                <w:rFonts w:eastAsia="Times New Roman" w:cstheme="minorHAnsi"/>
                <w:sz w:val="18"/>
                <w:szCs w:val="18"/>
                <w:lang w:val="en-GB" w:eastAsia="en-GB"/>
              </w:rPr>
              <w:t>60</w:t>
            </w:r>
            <w:proofErr w:type="gramEnd"/>
            <w:r w:rsidR="00D420DF" w:rsidRPr="00A5069F">
              <w:rPr>
                <w:rFonts w:eastAsia="Times New Roman" w:cstheme="minorHAnsi"/>
                <w:sz w:val="18"/>
                <w:szCs w:val="18"/>
                <w:lang w:val="en-GB" w:eastAsia="en-GB"/>
              </w:rPr>
              <w:t>%-89%</w:t>
            </w:r>
            <w:r w:rsidRPr="00A5069F">
              <w:rPr>
                <w:rFonts w:eastAsia="Times New Roman" w:cstheme="minorHAnsi"/>
                <w:sz w:val="18"/>
                <w:szCs w:val="18"/>
                <w:lang w:val="en-GB" w:eastAsia="en-GB"/>
              </w:rPr>
              <w:t xml:space="preserve"> progress) </w:t>
            </w:r>
          </w:p>
        </w:tc>
        <w:tc>
          <w:tcPr>
            <w:tcW w:w="477" w:type="pct"/>
            <w:tcBorders>
              <w:top w:val="single" w:sz="8" w:space="0" w:color="FFFFFF" w:themeColor="background1"/>
              <w:left w:val="single" w:sz="8" w:space="0" w:color="auto"/>
              <w:bottom w:val="single" w:sz="8" w:space="0" w:color="FFFFFF" w:themeColor="background1"/>
              <w:right w:val="single" w:sz="8" w:space="0" w:color="FFFFFF" w:themeColor="background1"/>
            </w:tcBorders>
            <w:shd w:val="clear" w:color="000000" w:fill="E2EFDA"/>
            <w:noWrap/>
            <w:vAlign w:val="bottom"/>
            <w:hideMark/>
          </w:tcPr>
          <w:p w14:paraId="01FA105E"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7"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E2EFDA"/>
            <w:noWrap/>
            <w:vAlign w:val="bottom"/>
            <w:hideMark/>
          </w:tcPr>
          <w:p w14:paraId="71528458"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477"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E2EFDA"/>
            <w:noWrap/>
            <w:vAlign w:val="bottom"/>
            <w:hideMark/>
          </w:tcPr>
          <w:p w14:paraId="05AC0588"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E2EFDA"/>
            <w:noWrap/>
            <w:vAlign w:val="bottom"/>
            <w:hideMark/>
          </w:tcPr>
          <w:p w14:paraId="335CE9A1"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E2EFDA"/>
            <w:noWrap/>
            <w:vAlign w:val="bottom"/>
            <w:hideMark/>
          </w:tcPr>
          <w:p w14:paraId="0E7B9A4F"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E2EFDA"/>
            <w:noWrap/>
            <w:vAlign w:val="bottom"/>
            <w:hideMark/>
          </w:tcPr>
          <w:p w14:paraId="36DB93DA"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6" w:type="pct"/>
            <w:tcBorders>
              <w:top w:val="single" w:sz="8" w:space="0" w:color="FFFFFF" w:themeColor="background1"/>
              <w:left w:val="single" w:sz="8" w:space="0" w:color="FFFFFF" w:themeColor="background1"/>
              <w:bottom w:val="single" w:sz="8" w:space="0" w:color="FFFFFF" w:themeColor="background1"/>
              <w:right w:val="single" w:sz="18" w:space="0" w:color="FFC000" w:themeColor="accent4"/>
            </w:tcBorders>
            <w:shd w:val="clear" w:color="000000" w:fill="E2EFDA"/>
            <w:noWrap/>
            <w:vAlign w:val="bottom"/>
            <w:hideMark/>
          </w:tcPr>
          <w:p w14:paraId="20C3F328"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473" w:type="pct"/>
            <w:tcBorders>
              <w:top w:val="single" w:sz="8" w:space="0" w:color="FFFFFF" w:themeColor="background1"/>
              <w:left w:val="single" w:sz="18" w:space="0" w:color="FFC000" w:themeColor="accent4"/>
              <w:bottom w:val="single" w:sz="8" w:space="0" w:color="FFFFFF" w:themeColor="background1"/>
              <w:right w:val="single" w:sz="18" w:space="0" w:color="FFC000" w:themeColor="accent4"/>
            </w:tcBorders>
            <w:shd w:val="clear" w:color="000000" w:fill="E2EFDA"/>
            <w:noWrap/>
            <w:vAlign w:val="bottom"/>
            <w:hideMark/>
          </w:tcPr>
          <w:p w14:paraId="1853FAA8" w14:textId="58625EA2" w:rsidR="00D35EB1" w:rsidRPr="00A5069F" w:rsidRDefault="00D35EB1" w:rsidP="00D35EB1">
            <w:pPr>
              <w:spacing w:after="0"/>
              <w:jc w:val="center"/>
              <w:rPr>
                <w:rFonts w:eastAsia="Times New Roman" w:cstheme="minorHAnsi"/>
                <w:szCs w:val="20"/>
                <w:lang w:val="en-GB" w:eastAsia="en-GB"/>
              </w:rPr>
            </w:pPr>
            <w:r w:rsidRPr="00A5069F">
              <w:rPr>
                <w:rFonts w:ascii="Calibri" w:hAnsi="Calibri" w:cs="Calibri"/>
                <w:szCs w:val="20"/>
                <w:lang w:val="en-GB"/>
              </w:rPr>
              <w:t>21%</w:t>
            </w:r>
          </w:p>
        </w:tc>
      </w:tr>
      <w:tr w:rsidR="00D35EB1" w:rsidRPr="00A5069F" w14:paraId="69F7539E" w14:textId="77777777" w:rsidTr="00AE1C63">
        <w:trPr>
          <w:trHeight w:val="300"/>
        </w:trPr>
        <w:tc>
          <w:tcPr>
            <w:tcW w:w="1191" w:type="pct"/>
            <w:tcBorders>
              <w:top w:val="nil"/>
              <w:left w:val="single" w:sz="8" w:space="0" w:color="auto"/>
              <w:bottom w:val="nil"/>
              <w:right w:val="single" w:sz="8" w:space="0" w:color="000000"/>
            </w:tcBorders>
            <w:noWrap/>
            <w:vAlign w:val="bottom"/>
            <w:hideMark/>
          </w:tcPr>
          <w:p w14:paraId="3B24A30A" w14:textId="06D2B568" w:rsidR="00D35EB1" w:rsidRPr="00A5069F" w:rsidRDefault="00D35EB1" w:rsidP="00D35EB1">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Progressing (</w:t>
            </w:r>
            <w:r w:rsidR="00D420DF" w:rsidRPr="00A5069F">
              <w:rPr>
                <w:rFonts w:eastAsia="Times New Roman" w:cstheme="minorHAnsi"/>
                <w:sz w:val="18"/>
                <w:szCs w:val="18"/>
                <w:lang w:val="en-GB" w:eastAsia="en-GB"/>
              </w:rPr>
              <w:t xml:space="preserve">40% -59% </w:t>
            </w:r>
            <w:r w:rsidRPr="00A5069F">
              <w:rPr>
                <w:rFonts w:eastAsia="Times New Roman" w:cstheme="minorHAnsi"/>
                <w:sz w:val="18"/>
                <w:szCs w:val="18"/>
                <w:lang w:val="en-GB" w:eastAsia="en-GB"/>
              </w:rPr>
              <w:t xml:space="preserve">progress) </w:t>
            </w:r>
          </w:p>
        </w:tc>
        <w:tc>
          <w:tcPr>
            <w:tcW w:w="477" w:type="pct"/>
            <w:tcBorders>
              <w:top w:val="single" w:sz="8" w:space="0" w:color="FFFFFF" w:themeColor="background1"/>
              <w:left w:val="single" w:sz="8" w:space="0" w:color="auto"/>
              <w:bottom w:val="single" w:sz="8" w:space="0" w:color="FFFFFF" w:themeColor="background1"/>
              <w:right w:val="single" w:sz="8" w:space="0" w:color="FFFFFF" w:themeColor="background1"/>
            </w:tcBorders>
            <w:shd w:val="clear" w:color="000000" w:fill="FFE699"/>
            <w:noWrap/>
            <w:vAlign w:val="bottom"/>
            <w:hideMark/>
          </w:tcPr>
          <w:p w14:paraId="078F8D1B"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7"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FE699"/>
            <w:noWrap/>
            <w:vAlign w:val="bottom"/>
            <w:hideMark/>
          </w:tcPr>
          <w:p w14:paraId="2924E973"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7"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FE699"/>
            <w:noWrap/>
            <w:vAlign w:val="bottom"/>
            <w:hideMark/>
          </w:tcPr>
          <w:p w14:paraId="081CB3CD"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FE699"/>
            <w:noWrap/>
            <w:vAlign w:val="bottom"/>
            <w:hideMark/>
          </w:tcPr>
          <w:p w14:paraId="502A7CD7"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FE699"/>
            <w:noWrap/>
            <w:vAlign w:val="bottom"/>
            <w:hideMark/>
          </w:tcPr>
          <w:p w14:paraId="090414E2"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FE699"/>
            <w:noWrap/>
            <w:vAlign w:val="bottom"/>
            <w:hideMark/>
          </w:tcPr>
          <w:p w14:paraId="7CA1CE3B"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6" w:type="pct"/>
            <w:tcBorders>
              <w:top w:val="single" w:sz="8" w:space="0" w:color="FFFFFF" w:themeColor="background1"/>
              <w:left w:val="single" w:sz="8" w:space="0" w:color="FFFFFF" w:themeColor="background1"/>
              <w:bottom w:val="single" w:sz="8" w:space="0" w:color="FFFFFF" w:themeColor="background1"/>
              <w:right w:val="single" w:sz="18" w:space="0" w:color="FFC000" w:themeColor="accent4"/>
            </w:tcBorders>
            <w:shd w:val="clear" w:color="000000" w:fill="FFE699"/>
            <w:noWrap/>
            <w:vAlign w:val="bottom"/>
            <w:hideMark/>
          </w:tcPr>
          <w:p w14:paraId="6671AD1C"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3" w:type="pct"/>
            <w:tcBorders>
              <w:top w:val="single" w:sz="8" w:space="0" w:color="FFFFFF" w:themeColor="background1"/>
              <w:left w:val="single" w:sz="18" w:space="0" w:color="FFC000" w:themeColor="accent4"/>
              <w:bottom w:val="single" w:sz="8" w:space="0" w:color="FFFFFF" w:themeColor="background1"/>
              <w:right w:val="single" w:sz="18" w:space="0" w:color="FFC000" w:themeColor="accent4"/>
            </w:tcBorders>
            <w:shd w:val="clear" w:color="000000" w:fill="FFE699"/>
            <w:noWrap/>
            <w:vAlign w:val="bottom"/>
            <w:hideMark/>
          </w:tcPr>
          <w:p w14:paraId="320AF8CB" w14:textId="50D55095" w:rsidR="00D35EB1" w:rsidRPr="00A5069F" w:rsidRDefault="00D35EB1" w:rsidP="00D35EB1">
            <w:pPr>
              <w:spacing w:after="0"/>
              <w:jc w:val="center"/>
              <w:rPr>
                <w:rFonts w:eastAsia="Times New Roman" w:cstheme="minorHAnsi"/>
                <w:szCs w:val="20"/>
                <w:lang w:val="en-GB" w:eastAsia="en-GB"/>
              </w:rPr>
            </w:pPr>
            <w:r w:rsidRPr="00A5069F">
              <w:rPr>
                <w:rFonts w:ascii="Calibri" w:hAnsi="Calibri" w:cs="Calibri"/>
                <w:szCs w:val="20"/>
                <w:lang w:val="en-GB"/>
              </w:rPr>
              <w:t>13%</w:t>
            </w:r>
          </w:p>
        </w:tc>
      </w:tr>
      <w:tr w:rsidR="00D35EB1" w:rsidRPr="00A5069F" w14:paraId="0E50D18C" w14:textId="77777777" w:rsidTr="00AE1C63">
        <w:trPr>
          <w:trHeight w:val="300"/>
        </w:trPr>
        <w:tc>
          <w:tcPr>
            <w:tcW w:w="1191" w:type="pct"/>
            <w:tcBorders>
              <w:top w:val="nil"/>
              <w:left w:val="single" w:sz="8" w:space="0" w:color="auto"/>
              <w:bottom w:val="nil"/>
              <w:right w:val="single" w:sz="8" w:space="0" w:color="000000"/>
            </w:tcBorders>
            <w:noWrap/>
            <w:vAlign w:val="bottom"/>
            <w:hideMark/>
          </w:tcPr>
          <w:p w14:paraId="504FC65D" w14:textId="228134E7" w:rsidR="00D35EB1" w:rsidRPr="00A5069F" w:rsidRDefault="009F6265" w:rsidP="00D35EB1">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Behind schedule</w:t>
            </w:r>
            <w:r w:rsidR="00D35EB1" w:rsidRPr="00A5069F">
              <w:rPr>
                <w:rFonts w:eastAsia="Times New Roman" w:cstheme="minorHAnsi"/>
                <w:sz w:val="18"/>
                <w:szCs w:val="18"/>
                <w:lang w:val="en-GB" w:eastAsia="en-GB"/>
              </w:rPr>
              <w:t xml:space="preserve"> (0%-39% progress) </w:t>
            </w:r>
          </w:p>
        </w:tc>
        <w:tc>
          <w:tcPr>
            <w:tcW w:w="477" w:type="pct"/>
            <w:tcBorders>
              <w:top w:val="single" w:sz="8" w:space="0" w:color="FFFFFF" w:themeColor="background1"/>
              <w:left w:val="single" w:sz="8" w:space="0" w:color="auto"/>
              <w:bottom w:val="single" w:sz="8" w:space="0" w:color="FFFFFF" w:themeColor="background1"/>
              <w:right w:val="single" w:sz="8" w:space="0" w:color="FFFFFF" w:themeColor="background1"/>
            </w:tcBorders>
            <w:shd w:val="clear" w:color="000000" w:fill="F4B084"/>
            <w:noWrap/>
            <w:vAlign w:val="bottom"/>
            <w:hideMark/>
          </w:tcPr>
          <w:p w14:paraId="1F79C231"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7"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4B084"/>
            <w:noWrap/>
            <w:vAlign w:val="bottom"/>
            <w:hideMark/>
          </w:tcPr>
          <w:p w14:paraId="1D1B9490"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7"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4B084"/>
            <w:noWrap/>
            <w:vAlign w:val="bottom"/>
            <w:hideMark/>
          </w:tcPr>
          <w:p w14:paraId="461F2C15"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4B084"/>
            <w:noWrap/>
            <w:vAlign w:val="bottom"/>
            <w:hideMark/>
          </w:tcPr>
          <w:p w14:paraId="34EAFE51"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4B084"/>
            <w:noWrap/>
            <w:vAlign w:val="bottom"/>
            <w:hideMark/>
          </w:tcPr>
          <w:p w14:paraId="362B375A"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476"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4B084"/>
            <w:noWrap/>
            <w:vAlign w:val="bottom"/>
            <w:hideMark/>
          </w:tcPr>
          <w:p w14:paraId="32F74DF0"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476" w:type="pct"/>
            <w:tcBorders>
              <w:top w:val="single" w:sz="8" w:space="0" w:color="FFFFFF" w:themeColor="background1"/>
              <w:left w:val="single" w:sz="8" w:space="0" w:color="FFFFFF" w:themeColor="background1"/>
              <w:bottom w:val="single" w:sz="8" w:space="0" w:color="FFFFFF" w:themeColor="background1"/>
              <w:right w:val="single" w:sz="18" w:space="0" w:color="FFC000" w:themeColor="accent4"/>
            </w:tcBorders>
            <w:shd w:val="clear" w:color="000000" w:fill="F4B084"/>
            <w:noWrap/>
            <w:vAlign w:val="bottom"/>
            <w:hideMark/>
          </w:tcPr>
          <w:p w14:paraId="5475CCA6" w14:textId="77777777" w:rsidR="00D35EB1" w:rsidRPr="00A5069F" w:rsidRDefault="00D35EB1" w:rsidP="00D35EB1">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473" w:type="pct"/>
            <w:tcBorders>
              <w:top w:val="single" w:sz="8" w:space="0" w:color="FFFFFF" w:themeColor="background1"/>
              <w:left w:val="single" w:sz="18" w:space="0" w:color="FFC000" w:themeColor="accent4"/>
              <w:bottom w:val="single" w:sz="8" w:space="0" w:color="FFFFFF" w:themeColor="background1"/>
              <w:right w:val="single" w:sz="18" w:space="0" w:color="FFC000" w:themeColor="accent4"/>
            </w:tcBorders>
            <w:shd w:val="clear" w:color="000000" w:fill="F4B084"/>
            <w:noWrap/>
            <w:vAlign w:val="bottom"/>
            <w:hideMark/>
          </w:tcPr>
          <w:p w14:paraId="4638DBB0" w14:textId="51D7546A" w:rsidR="00D35EB1" w:rsidRPr="00A5069F" w:rsidRDefault="00D35EB1" w:rsidP="00D35EB1">
            <w:pPr>
              <w:spacing w:after="0"/>
              <w:jc w:val="center"/>
              <w:rPr>
                <w:rFonts w:eastAsia="Times New Roman" w:cstheme="minorHAnsi"/>
                <w:szCs w:val="20"/>
                <w:lang w:val="en-GB" w:eastAsia="en-GB"/>
              </w:rPr>
            </w:pPr>
            <w:r w:rsidRPr="00A5069F">
              <w:rPr>
                <w:rFonts w:ascii="Calibri" w:hAnsi="Calibri" w:cs="Calibri"/>
                <w:szCs w:val="20"/>
                <w:lang w:val="en-GB"/>
              </w:rPr>
              <w:t>33%</w:t>
            </w:r>
          </w:p>
        </w:tc>
      </w:tr>
      <w:tr w:rsidR="00D35EB1" w:rsidRPr="00A5069F" w14:paraId="529B0E8B" w14:textId="77777777" w:rsidTr="00AE1C63">
        <w:trPr>
          <w:trHeight w:val="300"/>
        </w:trPr>
        <w:tc>
          <w:tcPr>
            <w:tcW w:w="1191" w:type="pct"/>
            <w:tcBorders>
              <w:top w:val="nil"/>
              <w:left w:val="single" w:sz="8" w:space="0" w:color="auto"/>
              <w:bottom w:val="single" w:sz="8" w:space="0" w:color="auto"/>
              <w:right w:val="nil"/>
            </w:tcBorders>
            <w:shd w:val="clear" w:color="000000" w:fill="DDEBF7"/>
            <w:noWrap/>
            <w:vAlign w:val="bottom"/>
            <w:hideMark/>
          </w:tcPr>
          <w:p w14:paraId="4D839CD5" w14:textId="77777777" w:rsidR="00D35EB1" w:rsidRPr="00A5069F" w:rsidRDefault="00D35EB1" w:rsidP="00D35EB1">
            <w:pPr>
              <w:spacing w:after="0"/>
              <w:jc w:val="left"/>
              <w:rPr>
                <w:rFonts w:eastAsia="Times New Roman" w:cstheme="minorHAnsi"/>
                <w:b/>
                <w:bCs/>
                <w:i/>
                <w:iCs/>
                <w:color w:val="FF0000"/>
                <w:sz w:val="18"/>
                <w:szCs w:val="18"/>
                <w:lang w:val="en-GB" w:eastAsia="en-GB"/>
              </w:rPr>
            </w:pPr>
            <w:r w:rsidRPr="00A5069F">
              <w:rPr>
                <w:rFonts w:eastAsia="Times New Roman" w:cstheme="minorHAnsi"/>
                <w:b/>
                <w:bCs/>
                <w:i/>
                <w:iCs/>
                <w:color w:val="FF0000"/>
                <w:sz w:val="18"/>
                <w:szCs w:val="18"/>
                <w:lang w:val="en-GB" w:eastAsia="en-GB"/>
              </w:rPr>
              <w:t>Total number of indicators</w:t>
            </w:r>
          </w:p>
        </w:tc>
        <w:tc>
          <w:tcPr>
            <w:tcW w:w="477" w:type="pct"/>
            <w:tcBorders>
              <w:top w:val="nil"/>
              <w:left w:val="nil"/>
              <w:bottom w:val="single" w:sz="8" w:space="0" w:color="auto"/>
              <w:right w:val="nil"/>
            </w:tcBorders>
            <w:shd w:val="clear" w:color="000000" w:fill="DDEBF7"/>
            <w:noWrap/>
            <w:vAlign w:val="bottom"/>
            <w:hideMark/>
          </w:tcPr>
          <w:p w14:paraId="4D248154" w14:textId="77777777" w:rsidR="00D35EB1" w:rsidRPr="00A5069F" w:rsidRDefault="00D35EB1" w:rsidP="00D35EB1">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2</w:t>
            </w:r>
          </w:p>
        </w:tc>
        <w:tc>
          <w:tcPr>
            <w:tcW w:w="477" w:type="pct"/>
            <w:tcBorders>
              <w:top w:val="nil"/>
              <w:left w:val="nil"/>
              <w:bottom w:val="single" w:sz="8" w:space="0" w:color="auto"/>
              <w:right w:val="nil"/>
            </w:tcBorders>
            <w:shd w:val="clear" w:color="000000" w:fill="DDEBF7"/>
            <w:noWrap/>
            <w:vAlign w:val="bottom"/>
            <w:hideMark/>
          </w:tcPr>
          <w:p w14:paraId="0C824737" w14:textId="77777777" w:rsidR="00D35EB1" w:rsidRPr="00A5069F" w:rsidRDefault="00D35EB1" w:rsidP="00D35EB1">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3</w:t>
            </w:r>
          </w:p>
        </w:tc>
        <w:tc>
          <w:tcPr>
            <w:tcW w:w="477" w:type="pct"/>
            <w:tcBorders>
              <w:top w:val="nil"/>
              <w:left w:val="nil"/>
              <w:bottom w:val="single" w:sz="8" w:space="0" w:color="auto"/>
              <w:right w:val="nil"/>
            </w:tcBorders>
            <w:shd w:val="clear" w:color="000000" w:fill="DDEBF7"/>
            <w:noWrap/>
            <w:vAlign w:val="bottom"/>
            <w:hideMark/>
          </w:tcPr>
          <w:p w14:paraId="7CF2B855" w14:textId="77777777" w:rsidR="00D35EB1" w:rsidRPr="00A5069F" w:rsidRDefault="00D35EB1" w:rsidP="00D35EB1">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5</w:t>
            </w:r>
          </w:p>
        </w:tc>
        <w:tc>
          <w:tcPr>
            <w:tcW w:w="476" w:type="pct"/>
            <w:tcBorders>
              <w:top w:val="nil"/>
              <w:left w:val="nil"/>
              <w:bottom w:val="single" w:sz="8" w:space="0" w:color="auto"/>
              <w:right w:val="nil"/>
            </w:tcBorders>
            <w:shd w:val="clear" w:color="000000" w:fill="DDEBF7"/>
            <w:noWrap/>
            <w:vAlign w:val="bottom"/>
            <w:hideMark/>
          </w:tcPr>
          <w:p w14:paraId="06968D4B" w14:textId="77777777" w:rsidR="00D35EB1" w:rsidRPr="00A5069F" w:rsidRDefault="00D35EB1" w:rsidP="00D35EB1">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3</w:t>
            </w:r>
          </w:p>
        </w:tc>
        <w:tc>
          <w:tcPr>
            <w:tcW w:w="476" w:type="pct"/>
            <w:tcBorders>
              <w:top w:val="nil"/>
              <w:left w:val="nil"/>
              <w:bottom w:val="single" w:sz="8" w:space="0" w:color="auto"/>
              <w:right w:val="nil"/>
            </w:tcBorders>
            <w:shd w:val="clear" w:color="000000" w:fill="DDEBF7"/>
            <w:noWrap/>
            <w:vAlign w:val="bottom"/>
            <w:hideMark/>
          </w:tcPr>
          <w:p w14:paraId="58B725D3" w14:textId="77777777" w:rsidR="00D35EB1" w:rsidRPr="00A5069F" w:rsidRDefault="00D35EB1" w:rsidP="00D35EB1">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3</w:t>
            </w:r>
          </w:p>
        </w:tc>
        <w:tc>
          <w:tcPr>
            <w:tcW w:w="476" w:type="pct"/>
            <w:tcBorders>
              <w:top w:val="nil"/>
              <w:left w:val="nil"/>
              <w:bottom w:val="single" w:sz="8" w:space="0" w:color="auto"/>
              <w:right w:val="nil"/>
            </w:tcBorders>
            <w:shd w:val="clear" w:color="000000" w:fill="DDEBF7"/>
            <w:noWrap/>
            <w:vAlign w:val="bottom"/>
            <w:hideMark/>
          </w:tcPr>
          <w:p w14:paraId="0532F69C" w14:textId="77777777" w:rsidR="00D35EB1" w:rsidRPr="00A5069F" w:rsidRDefault="00D35EB1" w:rsidP="00D35EB1">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3</w:t>
            </w:r>
          </w:p>
        </w:tc>
        <w:tc>
          <w:tcPr>
            <w:tcW w:w="476" w:type="pct"/>
            <w:tcBorders>
              <w:top w:val="nil"/>
              <w:left w:val="nil"/>
              <w:bottom w:val="single" w:sz="8" w:space="0" w:color="auto"/>
              <w:right w:val="single" w:sz="18" w:space="0" w:color="FFC000" w:themeColor="accent4"/>
            </w:tcBorders>
            <w:shd w:val="clear" w:color="000000" w:fill="DDEBF7"/>
            <w:noWrap/>
            <w:vAlign w:val="bottom"/>
            <w:hideMark/>
          </w:tcPr>
          <w:p w14:paraId="0F2B61D1" w14:textId="77777777" w:rsidR="00D35EB1" w:rsidRPr="00A5069F" w:rsidRDefault="00D35EB1" w:rsidP="00D35EB1">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5</w:t>
            </w:r>
          </w:p>
        </w:tc>
        <w:tc>
          <w:tcPr>
            <w:tcW w:w="473" w:type="pct"/>
            <w:tcBorders>
              <w:top w:val="nil"/>
              <w:left w:val="single" w:sz="18" w:space="0" w:color="FFC000" w:themeColor="accent4"/>
              <w:bottom w:val="single" w:sz="18" w:space="0" w:color="FFC000" w:themeColor="accent4"/>
              <w:right w:val="single" w:sz="18" w:space="0" w:color="FFC000" w:themeColor="accent4"/>
            </w:tcBorders>
            <w:shd w:val="clear" w:color="000000" w:fill="DDEBF7"/>
            <w:noWrap/>
            <w:vAlign w:val="bottom"/>
            <w:hideMark/>
          </w:tcPr>
          <w:p w14:paraId="0E5449AC" w14:textId="4CCE3FD2" w:rsidR="00D35EB1" w:rsidRPr="00A5069F" w:rsidRDefault="00D35EB1" w:rsidP="00D35EB1">
            <w:pPr>
              <w:spacing w:after="0"/>
              <w:jc w:val="center"/>
              <w:rPr>
                <w:rFonts w:eastAsia="Times New Roman" w:cstheme="minorHAnsi"/>
                <w:b/>
                <w:bCs/>
                <w:i/>
                <w:iCs/>
                <w:color w:val="FF0000"/>
                <w:szCs w:val="20"/>
                <w:lang w:val="en-GB" w:eastAsia="en-GB"/>
              </w:rPr>
            </w:pPr>
            <w:r w:rsidRPr="00A5069F">
              <w:rPr>
                <w:rFonts w:ascii="Calibri" w:hAnsi="Calibri" w:cs="Calibri"/>
                <w:szCs w:val="20"/>
                <w:lang w:val="en-GB"/>
              </w:rPr>
              <w:t>100%</w:t>
            </w:r>
          </w:p>
        </w:tc>
      </w:tr>
    </w:tbl>
    <w:p w14:paraId="2189DA24" w14:textId="77777777" w:rsidR="004E0E83" w:rsidRPr="00A5069F" w:rsidRDefault="004E0E83" w:rsidP="004E0E83">
      <w:pPr>
        <w:spacing w:before="120" w:after="200" w:line="276" w:lineRule="auto"/>
        <w:textAlignment w:val="baseline"/>
        <w:rPr>
          <w:rFonts w:eastAsia="Times New Roman" w:cstheme="minorHAnsi"/>
          <w:szCs w:val="20"/>
          <w:lang w:val="en-GB" w:eastAsia="en-GB"/>
        </w:rPr>
      </w:pPr>
    </w:p>
    <w:p w14:paraId="723EC46F" w14:textId="24C0E285" w:rsidR="00C25781" w:rsidRPr="00A5069F" w:rsidRDefault="003906DE" w:rsidP="00576F58">
      <w:pPr>
        <w:rPr>
          <w:lang w:val="en-GB"/>
        </w:rPr>
      </w:pPr>
      <w:r w:rsidRPr="00A5069F">
        <w:rPr>
          <w:lang w:val="en-GB" w:eastAsia="en-GB"/>
        </w:rPr>
        <w:t xml:space="preserve">Under Outcome 2 the UN has played a catalytic role in supporting Lao PDRs economic transition, strengthening planning and financing systems, expanding social protection, and building more inclusive and sustainable pathways for prosperity. </w:t>
      </w:r>
      <w:r w:rsidR="00C25781" w:rsidRPr="00A5069F">
        <w:rPr>
          <w:lang w:val="en-GB"/>
        </w:rPr>
        <w:t xml:space="preserve">At the output level, Outcome 2 has delivered some progress across multiple dimensions of inclusive. </w:t>
      </w:r>
      <w:r w:rsidR="00C25781" w:rsidRPr="00A5069F">
        <w:rPr>
          <w:b/>
          <w:bCs/>
          <w:lang w:val="en-GB"/>
        </w:rPr>
        <w:t xml:space="preserve">33 percent of output indicators were achieved, 21 percent were on track to be achieved by the end of the CF implementation cycle, 13% showed some progress and 33 percent </w:t>
      </w:r>
      <w:r w:rsidR="009F6265" w:rsidRPr="00A5069F">
        <w:rPr>
          <w:b/>
          <w:bCs/>
          <w:lang w:val="en-GB"/>
        </w:rPr>
        <w:t>were behind schedule</w:t>
      </w:r>
      <w:r w:rsidR="00C25781" w:rsidRPr="00A5069F">
        <w:rPr>
          <w:lang w:val="en-GB"/>
        </w:rPr>
        <w:t xml:space="preserve">, suggesting that implementation has been slightly slow. </w:t>
      </w:r>
    </w:p>
    <w:p w14:paraId="46D41F03" w14:textId="0CADFBE4" w:rsidR="003906DE" w:rsidRPr="00A5069F" w:rsidRDefault="003906DE" w:rsidP="00576F58">
      <w:pPr>
        <w:rPr>
          <w:lang w:val="en-GB" w:eastAsia="en-GB"/>
        </w:rPr>
      </w:pPr>
      <w:r w:rsidRPr="00A5069F">
        <w:rPr>
          <w:lang w:val="en-GB" w:eastAsia="en-GB"/>
        </w:rPr>
        <w:t xml:space="preserve">The Smooth Transition Strategy was developed and endorsed, with strong UN technical support. By 2024, Lao PDR’s readiness for graduation was confirmed by the UN CDP, while the STS was published following extensive consultations with government and partners. The first national Financing Strategy was developed under </w:t>
      </w:r>
      <w:r w:rsidR="00324C30" w:rsidRPr="00A5069F">
        <w:rPr>
          <w:lang w:val="en-GB" w:eastAsia="en-GB"/>
        </w:rPr>
        <w:t>the Integrated</w:t>
      </w:r>
      <w:r w:rsidR="004D12EC" w:rsidRPr="00A5069F">
        <w:rPr>
          <w:lang w:val="en-GB" w:eastAsia="en-GB"/>
        </w:rPr>
        <w:t xml:space="preserve"> </w:t>
      </w:r>
      <w:r w:rsidR="00A01704" w:rsidRPr="00A5069F">
        <w:rPr>
          <w:lang w:val="en-GB" w:eastAsia="en-GB"/>
        </w:rPr>
        <w:t>N</w:t>
      </w:r>
      <w:r w:rsidR="004D12EC" w:rsidRPr="00A5069F">
        <w:rPr>
          <w:lang w:val="en-GB" w:eastAsia="en-GB"/>
        </w:rPr>
        <w:t xml:space="preserve">ational </w:t>
      </w:r>
      <w:r w:rsidR="00A01704" w:rsidRPr="00A5069F">
        <w:rPr>
          <w:lang w:val="en-GB" w:eastAsia="en-GB"/>
        </w:rPr>
        <w:t>F</w:t>
      </w:r>
      <w:r w:rsidR="004D12EC" w:rsidRPr="00A5069F">
        <w:rPr>
          <w:lang w:val="en-GB" w:eastAsia="en-GB"/>
        </w:rPr>
        <w:t xml:space="preserve">inancing </w:t>
      </w:r>
      <w:r w:rsidR="00A01704" w:rsidRPr="00A5069F">
        <w:rPr>
          <w:lang w:val="en-GB" w:eastAsia="en-GB"/>
        </w:rPr>
        <w:t>F</w:t>
      </w:r>
      <w:r w:rsidR="004D12EC" w:rsidRPr="00A5069F">
        <w:rPr>
          <w:lang w:val="en-GB" w:eastAsia="en-GB"/>
        </w:rPr>
        <w:t>ramework</w:t>
      </w:r>
      <w:r w:rsidRPr="00A5069F">
        <w:rPr>
          <w:lang w:val="en-GB" w:eastAsia="en-GB"/>
        </w:rPr>
        <w:t xml:space="preserve"> </w:t>
      </w:r>
      <w:r w:rsidR="00A01704" w:rsidRPr="00A5069F">
        <w:rPr>
          <w:lang w:val="en-GB" w:eastAsia="en-GB"/>
        </w:rPr>
        <w:t xml:space="preserve">(INFF) </w:t>
      </w:r>
      <w:r w:rsidRPr="00A5069F">
        <w:rPr>
          <w:lang w:val="en-GB" w:eastAsia="en-GB"/>
        </w:rPr>
        <w:t xml:space="preserve">as a tool </w:t>
      </w:r>
      <w:r w:rsidRPr="00A5069F">
        <w:rPr>
          <w:lang w:val="en-GB"/>
        </w:rPr>
        <w:t xml:space="preserve">to align resource </w:t>
      </w:r>
      <w:r w:rsidR="00A01704" w:rsidRPr="00A5069F">
        <w:rPr>
          <w:lang w:val="en-GB"/>
        </w:rPr>
        <w:t xml:space="preserve">mobilisation </w:t>
      </w:r>
      <w:r w:rsidRPr="00A5069F">
        <w:rPr>
          <w:lang w:val="en-GB"/>
        </w:rPr>
        <w:t>with national priorities</w:t>
      </w:r>
      <w:r w:rsidRPr="00A5069F">
        <w:rPr>
          <w:lang w:val="en-GB" w:eastAsia="en-GB"/>
        </w:rPr>
        <w:t>, while UN support strengthened M&amp;E frameworks, macro-fiscal management, and tax expenditure tracking. A joint UN–</w:t>
      </w:r>
      <w:r w:rsidRPr="00A5069F">
        <w:rPr>
          <w:lang w:val="en-GB" w:eastAsia="en-GB"/>
        </w:rPr>
        <w:lastRenderedPageBreak/>
        <w:t xml:space="preserve">World Bank advocacy initiative raised the topic of health taxes on the national agenda, leading the government to increase taxes on tobacco. </w:t>
      </w:r>
    </w:p>
    <w:p w14:paraId="1047A6DD" w14:textId="2AF5C24A" w:rsidR="003906DE" w:rsidRPr="00A5069F" w:rsidRDefault="003906DE" w:rsidP="00576F58">
      <w:pPr>
        <w:rPr>
          <w:lang w:val="en-GB"/>
        </w:rPr>
      </w:pPr>
      <w:r w:rsidRPr="00A5069F">
        <w:rPr>
          <w:lang w:val="en-GB" w:eastAsia="en-GB"/>
        </w:rPr>
        <w:t xml:space="preserve">In the </w:t>
      </w:r>
      <w:r w:rsidRPr="00A5069F">
        <w:rPr>
          <w:b/>
          <w:bCs/>
          <w:lang w:val="en-GB" w:eastAsia="en-GB"/>
        </w:rPr>
        <w:t>social protection</w:t>
      </w:r>
      <w:r w:rsidRPr="00A5069F">
        <w:rPr>
          <w:lang w:val="en-GB" w:eastAsia="en-GB"/>
        </w:rPr>
        <w:t xml:space="preserve"> domain, building on the National Social Protection Strategy, </w:t>
      </w:r>
      <w:r w:rsidR="00A01704" w:rsidRPr="00A5069F">
        <w:rPr>
          <w:lang w:val="en-GB" w:eastAsia="en-GB"/>
        </w:rPr>
        <w:t xml:space="preserve">key informants from the UN and </w:t>
      </w:r>
      <w:r w:rsidR="00535341" w:rsidRPr="00A5069F">
        <w:rPr>
          <w:lang w:val="en-GB" w:eastAsia="en-GB"/>
        </w:rPr>
        <w:t>government highlight</w:t>
      </w:r>
      <w:r w:rsidR="00A01704" w:rsidRPr="00A5069F">
        <w:rPr>
          <w:lang w:val="en-GB" w:eastAsia="en-GB"/>
        </w:rPr>
        <w:t xml:space="preserve"> </w:t>
      </w:r>
      <w:r w:rsidRPr="00A5069F">
        <w:rPr>
          <w:lang w:val="en-GB" w:eastAsia="en-GB"/>
        </w:rPr>
        <w:t xml:space="preserve">the UN </w:t>
      </w:r>
      <w:r w:rsidR="00A01704" w:rsidRPr="00A5069F">
        <w:rPr>
          <w:lang w:val="en-GB" w:eastAsia="en-GB"/>
        </w:rPr>
        <w:t xml:space="preserve">support to </w:t>
      </w:r>
      <w:r w:rsidRPr="00A5069F">
        <w:rPr>
          <w:lang w:val="en-GB" w:eastAsia="en-GB"/>
        </w:rPr>
        <w:t xml:space="preserve">legal reviews of Social Security and Health Insurance laws, as well as the development of the </w:t>
      </w:r>
      <w:r w:rsidRPr="00A5069F">
        <w:rPr>
          <w:lang w:val="en-GB"/>
        </w:rPr>
        <w:t xml:space="preserve">National Health Insurance Strategy (2021–2025), reinforcing the link between health financing and </w:t>
      </w:r>
      <w:r w:rsidR="00A01704" w:rsidRPr="00A5069F">
        <w:rPr>
          <w:lang w:val="en-GB"/>
        </w:rPr>
        <w:t xml:space="preserve">the government’s </w:t>
      </w:r>
      <w:r w:rsidRPr="00A5069F">
        <w:rPr>
          <w:lang w:val="en-GB"/>
        </w:rPr>
        <w:t>universal coverage</w:t>
      </w:r>
      <w:r w:rsidR="00A01704" w:rsidRPr="00A5069F">
        <w:rPr>
          <w:lang w:val="en-GB"/>
        </w:rPr>
        <w:t xml:space="preserve"> goal. </w:t>
      </w:r>
      <w:r w:rsidRPr="00A5069F">
        <w:rPr>
          <w:lang w:val="en-GB"/>
        </w:rPr>
        <w:t xml:space="preserve"> National dialogue on social protection intensified, with </w:t>
      </w:r>
      <w:r w:rsidRPr="00A5069F">
        <w:rPr>
          <w:lang w:val="en-GB" w:eastAsia="en-GB"/>
        </w:rPr>
        <w:t xml:space="preserve">the first National Symposium on Social Protection convened in 2024, consolidating momentum for inclusivity. </w:t>
      </w:r>
      <w:r w:rsidR="0019366B" w:rsidRPr="00A5069F">
        <w:rPr>
          <w:lang w:val="en-GB" w:eastAsia="en-GB"/>
        </w:rPr>
        <w:t>The Ministry of Labour and Social Welfare (</w:t>
      </w:r>
      <w:proofErr w:type="spellStart"/>
      <w:r w:rsidR="0019366B" w:rsidRPr="00A5069F">
        <w:rPr>
          <w:lang w:val="en-GB" w:eastAsia="en-GB"/>
        </w:rPr>
        <w:t>MoLSW</w:t>
      </w:r>
      <w:proofErr w:type="spellEnd"/>
      <w:r w:rsidR="0019366B" w:rsidRPr="00A5069F">
        <w:rPr>
          <w:lang w:val="en-GB" w:eastAsia="en-GB"/>
        </w:rPr>
        <w:t xml:space="preserve">) has praised </w:t>
      </w:r>
      <w:r w:rsidR="0019366B" w:rsidRPr="00A5069F">
        <w:rPr>
          <w:lang w:val="en-GB"/>
        </w:rPr>
        <w:t xml:space="preserve">pilot </w:t>
      </w:r>
      <w:r w:rsidRPr="00A5069F">
        <w:rPr>
          <w:lang w:val="en-GB"/>
        </w:rPr>
        <w:t xml:space="preserve">innovations such as the Mother and Early Childhood Grant pilot and the Mobile Social Security Service </w:t>
      </w:r>
      <w:r w:rsidR="0019366B" w:rsidRPr="00A5069F">
        <w:rPr>
          <w:lang w:val="en-GB"/>
        </w:rPr>
        <w:t xml:space="preserve">in Champasak province, bringing </w:t>
      </w:r>
      <w:r w:rsidRPr="00A5069F">
        <w:rPr>
          <w:lang w:val="en-GB"/>
        </w:rPr>
        <w:t>services to vulnerable people and rural areas, while the Disability Grant Plus programme provided both cash transfers and assistive devices to nearly 500 children with disabilities, improving access to education and health services. These efforts show a progressive trajectory: from establishing the legal and institutional basis for social protection, to piloting and scaling programmes</w:t>
      </w:r>
      <w:r w:rsidR="0019366B" w:rsidRPr="00A5069F">
        <w:rPr>
          <w:lang w:val="en-GB"/>
        </w:rPr>
        <w:t>, for which effectiveness is being assessed “… to be introduced into the system for the whole country”</w:t>
      </w:r>
      <w:r w:rsidR="0019366B" w:rsidRPr="00A5069F">
        <w:rPr>
          <w:rStyle w:val="FootnoteReference"/>
          <w:lang w:val="en-GB"/>
        </w:rPr>
        <w:footnoteReference w:id="89"/>
      </w:r>
      <w:r w:rsidRPr="00A5069F">
        <w:rPr>
          <w:lang w:val="en-GB"/>
        </w:rPr>
        <w:t>.</w:t>
      </w:r>
      <w:r w:rsidR="0019366B" w:rsidRPr="00A5069F">
        <w:rPr>
          <w:lang w:val="en-GB"/>
        </w:rPr>
        <w:t xml:space="preserve"> </w:t>
      </w:r>
    </w:p>
    <w:p w14:paraId="1FBA9E94" w14:textId="312B6A20" w:rsidR="003906DE" w:rsidRPr="00A5069F" w:rsidRDefault="003906DE" w:rsidP="00576F58">
      <w:pPr>
        <w:rPr>
          <w:lang w:val="en-GB"/>
        </w:rPr>
      </w:pPr>
      <w:r w:rsidRPr="00A5069F">
        <w:rPr>
          <w:lang w:val="en-GB"/>
        </w:rPr>
        <w:t xml:space="preserve">In the area of </w:t>
      </w:r>
      <w:r w:rsidRPr="00A5069F">
        <w:rPr>
          <w:b/>
          <w:bCs/>
          <w:lang w:val="en-GB"/>
        </w:rPr>
        <w:t>migration policy</w:t>
      </w:r>
      <w:r w:rsidRPr="00A5069F">
        <w:rPr>
          <w:lang w:val="en-GB"/>
        </w:rPr>
        <w:t>, important steps were taken to formalise governance frameworks and strengthen evidence for policymaking. The launch of the first Migration Country Profile provided a comprehensive picture of migration patterns, challenges, and opportunities, while the establishment of the UN Network on Migration created a formal platform for coordination among eight UN agencies under the Global Compact on Migration. At the same time, new regulations on sending Lao workers abroad were disseminated across provinces, enhancing compliance and awareness</w:t>
      </w:r>
      <w:r w:rsidR="007C158B" w:rsidRPr="00A5069F">
        <w:rPr>
          <w:lang w:val="en-GB"/>
        </w:rPr>
        <w:t xml:space="preserve">. According to </w:t>
      </w:r>
      <w:r w:rsidR="005C2488" w:rsidRPr="00A5069F">
        <w:rPr>
          <w:lang w:val="en-GB"/>
        </w:rPr>
        <w:t>government representatives</w:t>
      </w:r>
      <w:r w:rsidR="007C158B" w:rsidRPr="00A5069F">
        <w:rPr>
          <w:lang w:val="en-GB"/>
        </w:rPr>
        <w:t>, UN agencies have provided critical technical assistance in this area, supporting the dissemination of regulations, establishment of Migrant Resource Centres, and capacity building for officials.</w:t>
      </w:r>
      <w:r w:rsidRPr="00A5069F">
        <w:rPr>
          <w:lang w:val="en-GB"/>
        </w:rPr>
        <w:t xml:space="preserve"> </w:t>
      </w:r>
      <w:r w:rsidR="007C158B" w:rsidRPr="00A5069F">
        <w:rPr>
          <w:lang w:val="en-GB"/>
        </w:rPr>
        <w:t xml:space="preserve">These measures were directly aligned with </w:t>
      </w:r>
      <w:proofErr w:type="spellStart"/>
      <w:r w:rsidR="007C158B" w:rsidRPr="00A5069F">
        <w:rPr>
          <w:lang w:val="en-GB"/>
        </w:rPr>
        <w:t>Mo</w:t>
      </w:r>
      <w:r w:rsidR="00D420DF" w:rsidRPr="00A5069F">
        <w:rPr>
          <w:lang w:val="en-GB"/>
        </w:rPr>
        <w:t>L</w:t>
      </w:r>
      <w:r w:rsidR="007C158B" w:rsidRPr="00A5069F">
        <w:rPr>
          <w:lang w:val="en-GB"/>
        </w:rPr>
        <w:t>SW’s</w:t>
      </w:r>
      <w:proofErr w:type="spellEnd"/>
      <w:r w:rsidR="007C158B" w:rsidRPr="00A5069F">
        <w:rPr>
          <w:lang w:val="en-GB"/>
        </w:rPr>
        <w:t xml:space="preserve"> five-year labour and social welfare strategy and as helping to provide services to migrant workers and their families. At the same time, government informants pointed to challenges: project timeframes are often short, capacity building is sometimes too technical for local staff, and alignment with local-level needs is not always consistent.</w:t>
      </w:r>
      <w:r w:rsidR="007C158B" w:rsidRPr="00A5069F">
        <w:rPr>
          <w:rStyle w:val="FootnoteReference"/>
          <w:lang w:val="en-GB"/>
        </w:rPr>
        <w:footnoteReference w:id="90"/>
      </w:r>
      <w:r w:rsidR="007C158B" w:rsidRPr="00A5069F">
        <w:rPr>
          <w:lang w:val="en-GB"/>
        </w:rPr>
        <w:t xml:space="preserve"> </w:t>
      </w:r>
      <w:r w:rsidRPr="00A5069F">
        <w:rPr>
          <w:lang w:val="en-GB"/>
        </w:rPr>
        <w:t>Complementing these measures, OHCHR research shed light on the socio-economic inequalities that drive precarious migration, generating actionable recommendations to better protect vulnerable groups.</w:t>
      </w:r>
    </w:p>
    <w:p w14:paraId="55625447" w14:textId="49899E01" w:rsidR="003906DE" w:rsidRPr="00A5069F" w:rsidRDefault="003906DE" w:rsidP="00576F58">
      <w:pPr>
        <w:rPr>
          <w:lang w:val="en-GB"/>
        </w:rPr>
      </w:pPr>
      <w:r w:rsidRPr="00A5069F">
        <w:rPr>
          <w:b/>
          <w:bCs/>
          <w:lang w:val="en-GB"/>
        </w:rPr>
        <w:t>Urban development</w:t>
      </w:r>
      <w:r w:rsidRPr="00A5069F">
        <w:rPr>
          <w:lang w:val="en-GB"/>
        </w:rPr>
        <w:t xml:space="preserve"> also gained momentum, with the Lao National Urban Forum evolving into a flagship multi-stakeholder platform. Participation grew dramatically from just over 100 participants in 2022 to more than 1,400 by 2024, reflecting heightened national interest in sustainable urbanization. The forums fostered debate on the intersection between urban growth, human wellbeing, and environmental sustainability. Activities linked with the development of city master plans with </w:t>
      </w:r>
      <w:r w:rsidR="009070AD" w:rsidRPr="00A5069F">
        <w:rPr>
          <w:lang w:val="en-GB"/>
        </w:rPr>
        <w:t>climate</w:t>
      </w:r>
      <w:r w:rsidRPr="00A5069F">
        <w:rPr>
          <w:lang w:val="en-GB"/>
        </w:rPr>
        <w:t xml:space="preserve"> risk considerations are </w:t>
      </w:r>
      <w:proofErr w:type="gramStart"/>
      <w:r w:rsidRPr="00A5069F">
        <w:rPr>
          <w:lang w:val="en-GB"/>
        </w:rPr>
        <w:t>lagging behind</w:t>
      </w:r>
      <w:proofErr w:type="gramEnd"/>
      <w:r w:rsidRPr="00A5069F">
        <w:rPr>
          <w:lang w:val="en-GB"/>
        </w:rPr>
        <w:t xml:space="preserve">, although at the subnational level (Kaysone </w:t>
      </w:r>
      <w:proofErr w:type="spellStart"/>
      <w:r w:rsidRPr="00A5069F">
        <w:rPr>
          <w:lang w:val="en-GB"/>
        </w:rPr>
        <w:t>Phomvihane</w:t>
      </w:r>
      <w:proofErr w:type="spellEnd"/>
      <w:r w:rsidRPr="00A5069F">
        <w:rPr>
          <w:lang w:val="en-GB"/>
        </w:rPr>
        <w:t xml:space="preserve">), the first </w:t>
      </w:r>
      <w:r w:rsidR="009070AD" w:rsidRPr="00A5069F">
        <w:rPr>
          <w:lang w:val="en-GB"/>
        </w:rPr>
        <w:t>discussions</w:t>
      </w:r>
      <w:r w:rsidRPr="00A5069F">
        <w:rPr>
          <w:lang w:val="en-GB"/>
        </w:rPr>
        <w:t xml:space="preserve"> started on benefits of the Voluntary Local Review, as an entry point for </w:t>
      </w:r>
      <w:r w:rsidR="007C158B" w:rsidRPr="00A5069F">
        <w:rPr>
          <w:lang w:val="en-GB"/>
        </w:rPr>
        <w:t xml:space="preserve">localising </w:t>
      </w:r>
      <w:r w:rsidRPr="00A5069F">
        <w:rPr>
          <w:lang w:val="en-GB"/>
        </w:rPr>
        <w:t>the SDGs and embedding them in city-level planning under the NSEDP.</w:t>
      </w:r>
    </w:p>
    <w:p w14:paraId="384810B2" w14:textId="3F7F5797" w:rsidR="003906DE" w:rsidRPr="00A5069F" w:rsidRDefault="003906DE" w:rsidP="00576F58">
      <w:pPr>
        <w:rPr>
          <w:lang w:val="en-GB"/>
        </w:rPr>
      </w:pPr>
      <w:r w:rsidRPr="00A5069F">
        <w:rPr>
          <w:lang w:val="en-GB"/>
        </w:rPr>
        <w:t xml:space="preserve">In </w:t>
      </w:r>
      <w:r w:rsidRPr="00A5069F">
        <w:rPr>
          <w:b/>
          <w:bCs/>
          <w:lang w:val="en-GB"/>
        </w:rPr>
        <w:t>rural development and UXO clearance</w:t>
      </w:r>
      <w:r w:rsidRPr="00A5069F">
        <w:rPr>
          <w:lang w:val="en-GB"/>
        </w:rPr>
        <w:t>, progress was twofold: scaling up safety measures</w:t>
      </w:r>
      <w:r w:rsidR="00936549" w:rsidRPr="00A5069F">
        <w:rPr>
          <w:lang w:val="en-GB"/>
        </w:rPr>
        <w:t>,</w:t>
      </w:r>
      <w:r w:rsidRPr="00A5069F">
        <w:rPr>
          <w:lang w:val="en-GB"/>
        </w:rPr>
        <w:t xml:space="preserve"> while supporting more resilient livelihoods. By 2024, about 2000 hectares of contaminated land had been cleared, resulting in the destruction of about 50,000 unexploded ordnance</w:t>
      </w:r>
      <w:r w:rsidR="007C158B" w:rsidRPr="00A5069F">
        <w:rPr>
          <w:lang w:val="en-GB"/>
        </w:rPr>
        <w:t>s</w:t>
      </w:r>
      <w:r w:rsidR="00936549" w:rsidRPr="00A5069F">
        <w:rPr>
          <w:lang w:val="en-GB"/>
        </w:rPr>
        <w:t xml:space="preserve"> and improving livelihoods of over 500 thousand people</w:t>
      </w:r>
      <w:r w:rsidR="00936549" w:rsidRPr="00A5069F">
        <w:rPr>
          <w:rStyle w:val="FootnoteReference"/>
          <w:lang w:val="en-GB"/>
        </w:rPr>
        <w:footnoteReference w:id="91"/>
      </w:r>
      <w:r w:rsidRPr="00A5069F">
        <w:rPr>
          <w:lang w:val="en-GB"/>
        </w:rPr>
        <w:t xml:space="preserve">. However, the number of UXO casualties remained alarmingly high, with 50 cases recorded in 2024, 60 percent of whom children—underscoring the continuing risks faced by rural communities. Alongside clearance, rural development programmes promoted climate-smart agriculture in different </w:t>
      </w:r>
      <w:r w:rsidR="007C158B" w:rsidRPr="00A5069F">
        <w:rPr>
          <w:lang w:val="en-GB"/>
        </w:rPr>
        <w:t>agriculture</w:t>
      </w:r>
      <w:r w:rsidRPr="00A5069F">
        <w:rPr>
          <w:lang w:val="en-GB"/>
        </w:rPr>
        <w:t xml:space="preserve"> value chains, expanded irrigation, and improved access to markets for smallholder farmers. Nutrition-sensitive initiatives such as farmer </w:t>
      </w:r>
      <w:r w:rsidRPr="00A5069F">
        <w:rPr>
          <w:lang w:val="en-GB"/>
        </w:rPr>
        <w:lastRenderedPageBreak/>
        <w:t>nutrition schools and cooking demonstrations further strengthened food security, with women playing a key role in improving family diets.</w:t>
      </w:r>
      <w:r w:rsidR="00936549" w:rsidRPr="00A5069F">
        <w:rPr>
          <w:lang w:val="en-GB"/>
        </w:rPr>
        <w:t xml:space="preserve"> UN agencies </w:t>
      </w:r>
    </w:p>
    <w:p w14:paraId="3FB53B87" w14:textId="135023C9" w:rsidR="003906DE" w:rsidRPr="00A5069F" w:rsidRDefault="003906DE" w:rsidP="00576F58">
      <w:pPr>
        <w:rPr>
          <w:lang w:val="en-GB"/>
        </w:rPr>
      </w:pPr>
      <w:r w:rsidRPr="00A5069F">
        <w:rPr>
          <w:lang w:val="en-GB"/>
        </w:rPr>
        <w:t xml:space="preserve">Meanwhile, </w:t>
      </w:r>
      <w:r w:rsidRPr="00A5069F">
        <w:rPr>
          <w:b/>
          <w:bCs/>
          <w:lang w:val="en-GB"/>
        </w:rPr>
        <w:t>private sector development, skills, and digitalisation</w:t>
      </w:r>
      <w:r w:rsidRPr="00A5069F">
        <w:rPr>
          <w:lang w:val="en-GB"/>
        </w:rPr>
        <w:t xml:space="preserve"> advanced through a stronger policy and institutional framework. A landmark achievement</w:t>
      </w:r>
      <w:r w:rsidR="00BB28DF" w:rsidRPr="00A5069F">
        <w:rPr>
          <w:lang w:val="en-GB"/>
        </w:rPr>
        <w:t>, through UN technical and financial support,</w:t>
      </w:r>
      <w:r w:rsidRPr="00A5069F">
        <w:rPr>
          <w:lang w:val="en-GB"/>
        </w:rPr>
        <w:t xml:space="preserve"> was the adoption of the Skills Development Law in late 2024, accompanied by the development of five national skills standards. Public-private partnerships expanded vocational training and apprenticeships through 24 Skills Development </w:t>
      </w:r>
      <w:r w:rsidR="004E58D6" w:rsidRPr="00A5069F">
        <w:rPr>
          <w:lang w:val="en-GB"/>
        </w:rPr>
        <w:t>Centres</w:t>
      </w:r>
      <w:r w:rsidRPr="00A5069F">
        <w:rPr>
          <w:lang w:val="en-GB"/>
        </w:rPr>
        <w:t xml:space="preserve"> and Technical Vocational Colleges, benefiting over 2,100 people—41 percent of them women. </w:t>
      </w:r>
      <w:r w:rsidR="00535341" w:rsidRPr="00A5069F">
        <w:rPr>
          <w:lang w:val="en-GB"/>
        </w:rPr>
        <w:t xml:space="preserve">UN support was also noted for helping vulnerable groups, including ethnic minorities and those at risk of trafficking, to access training and employment opportunities: targeted </w:t>
      </w:r>
      <w:r w:rsidR="004E58D6" w:rsidRPr="00A5069F">
        <w:rPr>
          <w:lang w:val="en-GB"/>
        </w:rPr>
        <w:t xml:space="preserve">UN </w:t>
      </w:r>
      <w:r w:rsidRPr="00A5069F">
        <w:rPr>
          <w:lang w:val="en-GB"/>
        </w:rPr>
        <w:t>programmes also supported aspiring and returnee migrant workers</w:t>
      </w:r>
      <w:r w:rsidR="00535341" w:rsidRPr="00A5069F">
        <w:rPr>
          <w:lang w:val="en-GB"/>
        </w:rPr>
        <w:t>, including in areas around the golden triangle</w:t>
      </w:r>
      <w:r w:rsidRPr="00A5069F">
        <w:rPr>
          <w:lang w:val="en-GB"/>
        </w:rPr>
        <w:t>, with 223 individuals trained in various sectors, some securing formal jobs while others pursued entrepreneurial opportunities.</w:t>
      </w:r>
      <w:r w:rsidR="00535341" w:rsidRPr="00A5069F">
        <w:rPr>
          <w:rStyle w:val="FootnoteReference"/>
          <w:lang w:val="en-GB"/>
        </w:rPr>
        <w:footnoteReference w:id="92"/>
      </w:r>
      <w:r w:rsidRPr="00A5069F">
        <w:rPr>
          <w:lang w:val="en-GB"/>
        </w:rPr>
        <w:t xml:space="preserve"> Entrepreneurship training further increased access to business skills and start-up capital, promoting both safe migration and reintegration.</w:t>
      </w:r>
      <w:r w:rsidR="00535341" w:rsidRPr="00A5069F">
        <w:rPr>
          <w:lang w:val="en-GB"/>
        </w:rPr>
        <w:t xml:space="preserve"> </w:t>
      </w:r>
    </w:p>
    <w:p w14:paraId="02B84E0D" w14:textId="77777777" w:rsidR="004E58D6" w:rsidRPr="00A5069F" w:rsidRDefault="004E58D6" w:rsidP="00576F58">
      <w:pPr>
        <w:rPr>
          <w:lang w:val="en-GB"/>
        </w:rPr>
      </w:pPr>
    </w:p>
    <w:p w14:paraId="576CFED6" w14:textId="5D450627" w:rsidR="00535341" w:rsidRPr="00A5069F" w:rsidRDefault="003906DE" w:rsidP="00535341">
      <w:pPr>
        <w:rPr>
          <w:lang w:val="en-GB" w:eastAsia="en-GB"/>
        </w:rPr>
      </w:pPr>
      <w:r w:rsidRPr="00A5069F">
        <w:rPr>
          <w:lang w:val="en-GB" w:eastAsia="en-GB"/>
        </w:rPr>
        <w:t xml:space="preserve">Overall, </w:t>
      </w:r>
      <w:r w:rsidRPr="00A5069F">
        <w:rPr>
          <w:b/>
          <w:bCs/>
          <w:lang w:val="en-GB" w:eastAsia="en-GB"/>
        </w:rPr>
        <w:t>most outputs are rated as progressing or on track</w:t>
      </w:r>
      <w:r w:rsidRPr="00A5069F">
        <w:rPr>
          <w:lang w:val="en-GB" w:eastAsia="en-GB"/>
        </w:rPr>
        <w:t xml:space="preserve">, with tangible achievements in laws, policies, institutions, and pilots that lay important foundations for inclusive prosperity. However, a considerable share of outputs </w:t>
      </w:r>
      <w:r w:rsidR="00324C30" w:rsidRPr="00A5069F">
        <w:rPr>
          <w:lang w:val="en-GB" w:eastAsia="en-GB"/>
        </w:rPr>
        <w:t>is</w:t>
      </w:r>
      <w:r w:rsidRPr="00A5069F">
        <w:rPr>
          <w:lang w:val="en-GB" w:eastAsia="en-GB"/>
        </w:rPr>
        <w:t xml:space="preserve"> </w:t>
      </w:r>
      <w:proofErr w:type="gramStart"/>
      <w:r w:rsidRPr="00A5069F">
        <w:rPr>
          <w:lang w:val="en-GB" w:eastAsia="en-GB"/>
        </w:rPr>
        <w:t>lagging behind</w:t>
      </w:r>
      <w:proofErr w:type="gramEnd"/>
      <w:r w:rsidRPr="00A5069F">
        <w:rPr>
          <w:lang w:val="en-GB" w:eastAsia="en-GB"/>
        </w:rPr>
        <w:t>. Outcome-level indicators, paint a less optimistic</w:t>
      </w:r>
      <w:r w:rsidR="00C115D2" w:rsidRPr="00A5069F">
        <w:rPr>
          <w:lang w:val="en-GB" w:eastAsia="en-GB"/>
        </w:rPr>
        <w:t xml:space="preserve"> </w:t>
      </w:r>
      <w:r w:rsidRPr="00A5069F">
        <w:rPr>
          <w:lang w:val="en-GB" w:eastAsia="en-GB"/>
        </w:rPr>
        <w:t>picture. Of the 22</w:t>
      </w:r>
      <w:r w:rsidRPr="00A5069F">
        <w:rPr>
          <w:rStyle w:val="FootnoteReference"/>
          <w:rFonts w:eastAsia="Times New Roman" w:cstheme="minorHAnsi"/>
          <w:sz w:val="22"/>
          <w:lang w:val="en-GB" w:eastAsia="en-GB"/>
        </w:rPr>
        <w:footnoteReference w:id="93"/>
      </w:r>
      <w:r w:rsidRPr="00A5069F">
        <w:rPr>
          <w:lang w:val="en-GB" w:eastAsia="en-GB"/>
        </w:rPr>
        <w:t xml:space="preserve"> outcome indicators, </w:t>
      </w:r>
      <w:r w:rsidRPr="00A5069F">
        <w:rPr>
          <w:b/>
          <w:bCs/>
          <w:lang w:val="en-GB" w:eastAsia="en-GB"/>
        </w:rPr>
        <w:t>18 indicators have insufficient data</w:t>
      </w:r>
      <w:r w:rsidRPr="00A5069F">
        <w:rPr>
          <w:lang w:val="en-GB" w:eastAsia="en-GB"/>
        </w:rPr>
        <w:t xml:space="preserve"> since the baseline, severely constraining assessment. Among those with data, some positive progress was </w:t>
      </w:r>
      <w:r w:rsidR="00535341" w:rsidRPr="00A5069F">
        <w:rPr>
          <w:lang w:val="en-GB" w:eastAsia="en-GB"/>
        </w:rPr>
        <w:t xml:space="preserve">witnessed </w:t>
      </w:r>
      <w:r w:rsidRPr="00A5069F">
        <w:rPr>
          <w:lang w:val="en-GB" w:eastAsia="en-GB"/>
        </w:rPr>
        <w:t>during the CF implementation c</w:t>
      </w:r>
      <w:r w:rsidR="004E0E83" w:rsidRPr="00A5069F">
        <w:rPr>
          <w:lang w:val="en-GB" w:eastAsia="en-GB"/>
        </w:rPr>
        <w:t>y</w:t>
      </w:r>
      <w:r w:rsidRPr="00A5069F">
        <w:rPr>
          <w:lang w:val="en-GB" w:eastAsia="en-GB"/>
        </w:rPr>
        <w:t>cle, in particul</w:t>
      </w:r>
      <w:r w:rsidR="00555D65" w:rsidRPr="00A5069F">
        <w:rPr>
          <w:lang w:val="en-GB" w:eastAsia="en-GB"/>
        </w:rPr>
        <w:t>a</w:t>
      </w:r>
      <w:r w:rsidRPr="00A5069F">
        <w:rPr>
          <w:lang w:val="en-GB" w:eastAsia="en-GB"/>
        </w:rPr>
        <w:t xml:space="preserve">r </w:t>
      </w:r>
      <w:proofErr w:type="gramStart"/>
      <w:r w:rsidRPr="00A5069F">
        <w:rPr>
          <w:lang w:val="en-GB" w:eastAsia="en-GB"/>
        </w:rPr>
        <w:t>with regard to</w:t>
      </w:r>
      <w:proofErr w:type="gramEnd"/>
      <w:r w:rsidRPr="00A5069F">
        <w:rPr>
          <w:lang w:val="en-GB" w:eastAsia="en-GB"/>
        </w:rPr>
        <w:t xml:space="preserve"> the expansion of social protection coverage, with households receiving transfers surpassing the 2026 target (22.6% vs. target of 20%). National social security coverage also rose from 4.4% to 11.6%. At the same time, </w:t>
      </w:r>
      <w:r w:rsidRPr="00A5069F">
        <w:rPr>
          <w:b/>
          <w:bCs/>
          <w:lang w:val="en-GB" w:eastAsia="en-GB"/>
        </w:rPr>
        <w:t>r</w:t>
      </w:r>
      <w:r w:rsidRPr="00A5069F">
        <w:rPr>
          <w:lang w:val="en-GB" w:eastAsia="en-GB"/>
        </w:rPr>
        <w:t>evenue-to-GDP ratios show some improvement, but remain below targets</w:t>
      </w:r>
      <w:r w:rsidR="00535341" w:rsidRPr="00A5069F">
        <w:rPr>
          <w:lang w:val="en-GB" w:eastAsia="en-GB"/>
        </w:rPr>
        <w:t>, reflecting structural factors such as informality, a narrow tax base, and limited enforcement capacity, compounded by the lingering effects of Covid-19, debt servicing costs and inflation</w:t>
      </w:r>
      <w:r w:rsidRPr="00A5069F">
        <w:rPr>
          <w:lang w:val="en-GB" w:eastAsia="en-GB"/>
        </w:rPr>
        <w:t>. Export-to-GDP ratios and remittance contributions progressed, but without reliable updated targets, interpretation is limited. No updated information was available on poverty, multidimensional child deprivation, unemployment, youth unemployment, adult literacy, or FDI inflows.</w:t>
      </w:r>
      <w:r w:rsidR="00535341" w:rsidRPr="00A5069F">
        <w:rPr>
          <w:lang w:val="en-GB" w:eastAsia="en-GB"/>
        </w:rPr>
        <w:t xml:space="preserve"> Migration governance improved through new policies, but progress is constrained by short project cycles, provincial capacity gaps, and persistent inequalities driving precarious migration. Coverage of skills development and labour reforms remains small and links to employment </w:t>
      </w:r>
      <w:r w:rsidR="00C115D2" w:rsidRPr="00A5069F">
        <w:rPr>
          <w:lang w:val="en-GB" w:eastAsia="en-GB"/>
        </w:rPr>
        <w:t xml:space="preserve">need to be </w:t>
      </w:r>
      <w:r w:rsidR="00D420DF" w:rsidRPr="00A5069F">
        <w:rPr>
          <w:lang w:val="en-GB" w:eastAsia="en-GB"/>
        </w:rPr>
        <w:t>strengthened</w:t>
      </w:r>
      <w:r w:rsidR="00535341" w:rsidRPr="00A5069F">
        <w:rPr>
          <w:lang w:val="en-GB" w:eastAsia="en-GB"/>
        </w:rPr>
        <w:t xml:space="preserve">, </w:t>
      </w:r>
      <w:r w:rsidR="00C115D2" w:rsidRPr="00A5069F">
        <w:rPr>
          <w:lang w:val="en-GB" w:eastAsia="en-GB"/>
        </w:rPr>
        <w:t xml:space="preserve">the </w:t>
      </w:r>
      <w:r w:rsidR="00D420DF" w:rsidRPr="00A5069F">
        <w:rPr>
          <w:lang w:val="en-GB" w:eastAsia="en-GB"/>
        </w:rPr>
        <w:t>situation</w:t>
      </w:r>
      <w:r w:rsidR="00C115D2" w:rsidRPr="00A5069F">
        <w:rPr>
          <w:lang w:val="en-GB" w:eastAsia="en-GB"/>
        </w:rPr>
        <w:t xml:space="preserve"> is </w:t>
      </w:r>
      <w:r w:rsidR="00535341" w:rsidRPr="00A5069F">
        <w:rPr>
          <w:lang w:val="en-GB" w:eastAsia="en-GB"/>
        </w:rPr>
        <w:t>compounded by outmigration of skilled workers</w:t>
      </w:r>
      <w:r w:rsidR="00C115D2" w:rsidRPr="00A5069F">
        <w:rPr>
          <w:lang w:val="en-GB" w:eastAsia="en-GB"/>
        </w:rPr>
        <w:t xml:space="preserve">. </w:t>
      </w:r>
      <w:r w:rsidR="00535341" w:rsidRPr="00A5069F">
        <w:rPr>
          <w:lang w:val="en-GB" w:eastAsia="en-GB"/>
        </w:rPr>
        <w:t xml:space="preserve"> These patterns suggest that the </w:t>
      </w:r>
      <w:proofErr w:type="spellStart"/>
      <w:r w:rsidR="00535341" w:rsidRPr="00A5069F">
        <w:rPr>
          <w:lang w:val="en-GB" w:eastAsia="en-GB"/>
        </w:rPr>
        <w:t>ToC</w:t>
      </w:r>
      <w:proofErr w:type="spellEnd"/>
      <w:r w:rsidR="00535341" w:rsidRPr="00A5069F">
        <w:rPr>
          <w:lang w:val="en-GB" w:eastAsia="en-GB"/>
        </w:rPr>
        <w:t xml:space="preserve"> pathways under Outcome 2 have only partially materialised. The design rightly emphasised policy frameworks</w:t>
      </w:r>
      <w:r w:rsidR="00E11949" w:rsidRPr="00A5069F">
        <w:rPr>
          <w:lang w:val="en-GB" w:eastAsia="en-GB"/>
        </w:rPr>
        <w:t>, expansion of social protection</w:t>
      </w:r>
      <w:r w:rsidR="00535341" w:rsidRPr="00A5069F">
        <w:rPr>
          <w:lang w:val="en-GB" w:eastAsia="en-GB"/>
        </w:rPr>
        <w:t xml:space="preserve"> and </w:t>
      </w:r>
      <w:r w:rsidR="00E11949" w:rsidRPr="00A5069F">
        <w:rPr>
          <w:lang w:val="en-GB" w:eastAsia="en-GB"/>
        </w:rPr>
        <w:t>private sector development</w:t>
      </w:r>
      <w:r w:rsidR="00535341" w:rsidRPr="00A5069F">
        <w:rPr>
          <w:lang w:val="en-GB" w:eastAsia="en-GB"/>
        </w:rPr>
        <w:t>, but assumed that these would catalyse system-wide change. In practice, the absence of fiscal space, limited donor support, capacity gaps, and structural drivers of poverty and migration</w:t>
      </w:r>
      <w:r w:rsidR="00E11949" w:rsidRPr="00A5069F">
        <w:rPr>
          <w:lang w:val="en-GB" w:eastAsia="en-GB"/>
        </w:rPr>
        <w:t>; financing constraints and low work productivity in the private sector</w:t>
      </w:r>
      <w:r w:rsidR="00535341" w:rsidRPr="00A5069F">
        <w:rPr>
          <w:lang w:val="en-GB" w:eastAsia="en-GB"/>
        </w:rPr>
        <w:t xml:space="preserve"> mea</w:t>
      </w:r>
      <w:r w:rsidR="00C115D2" w:rsidRPr="00A5069F">
        <w:rPr>
          <w:lang w:val="en-GB" w:eastAsia="en-GB"/>
        </w:rPr>
        <w:t>ns</w:t>
      </w:r>
      <w:r w:rsidR="00535341" w:rsidRPr="00A5069F">
        <w:rPr>
          <w:lang w:val="en-GB" w:eastAsia="en-GB"/>
        </w:rPr>
        <w:t xml:space="preserve"> that outcomes </w:t>
      </w:r>
      <w:r w:rsidR="00C115D2" w:rsidRPr="00A5069F">
        <w:rPr>
          <w:lang w:val="en-GB" w:eastAsia="en-GB"/>
        </w:rPr>
        <w:t xml:space="preserve">remain </w:t>
      </w:r>
      <w:r w:rsidR="00535341" w:rsidRPr="00A5069F">
        <w:rPr>
          <w:lang w:val="en-GB" w:eastAsia="en-GB"/>
        </w:rPr>
        <w:t xml:space="preserve">uneven. This underscores the need for </w:t>
      </w:r>
      <w:r w:rsidR="00D43A15" w:rsidRPr="00A5069F">
        <w:rPr>
          <w:lang w:val="en-GB" w:eastAsia="en-GB"/>
        </w:rPr>
        <w:t>comprehensive and concerted strategies</w:t>
      </w:r>
      <w:r w:rsidR="00535341" w:rsidRPr="00A5069F">
        <w:rPr>
          <w:lang w:val="en-GB" w:eastAsia="en-GB"/>
        </w:rPr>
        <w:t xml:space="preserve"> </w:t>
      </w:r>
      <w:r w:rsidR="00D43A15" w:rsidRPr="00A5069F">
        <w:rPr>
          <w:lang w:val="en-GB" w:eastAsia="en-GB"/>
        </w:rPr>
        <w:t>to combine</w:t>
      </w:r>
      <w:r w:rsidR="00535341" w:rsidRPr="00A5069F">
        <w:rPr>
          <w:lang w:val="en-GB" w:eastAsia="en-GB"/>
        </w:rPr>
        <w:t xml:space="preserve"> systemic financing, workforce development, and integrated approaches that connect social protection, skills, and inclusive economic growth</w:t>
      </w:r>
      <w:r w:rsidR="00C115D2" w:rsidRPr="00A5069F">
        <w:rPr>
          <w:lang w:val="en-GB" w:eastAsia="en-GB"/>
        </w:rPr>
        <w:t>.</w:t>
      </w:r>
    </w:p>
    <w:p w14:paraId="03C0A328" w14:textId="77777777" w:rsidR="00535341" w:rsidRPr="00A5069F" w:rsidRDefault="00535341" w:rsidP="00576F58">
      <w:pPr>
        <w:rPr>
          <w:lang w:val="en-GB" w:eastAsia="en-GB"/>
        </w:rPr>
      </w:pPr>
    </w:p>
    <w:p w14:paraId="10521615" w14:textId="7D2F4ED0" w:rsidR="003906DE" w:rsidRPr="00A5069F" w:rsidRDefault="003906DE" w:rsidP="003906DE">
      <w:pPr>
        <w:rPr>
          <w:rFonts w:cstheme="minorHAnsi"/>
          <w:b/>
          <w:bCs/>
          <w:i/>
          <w:iCs/>
          <w:lang w:val="en-GB"/>
        </w:rPr>
      </w:pPr>
      <w:r w:rsidRPr="00A5069F">
        <w:rPr>
          <w:rFonts w:cstheme="minorHAnsi"/>
          <w:b/>
          <w:bCs/>
          <w:i/>
          <w:iCs/>
          <w:lang w:val="en-GB"/>
        </w:rPr>
        <w:t xml:space="preserve">Outcome 3: Governance &amp; Rule of </w:t>
      </w:r>
      <w:r w:rsidR="00A8241B" w:rsidRPr="00A5069F">
        <w:rPr>
          <w:rFonts w:cstheme="minorHAnsi"/>
          <w:b/>
          <w:bCs/>
          <w:i/>
          <w:iCs/>
          <w:lang w:val="en-GB"/>
        </w:rPr>
        <w:t>Law -</w:t>
      </w:r>
      <w:r w:rsidRPr="00A5069F">
        <w:rPr>
          <w:rFonts w:cstheme="minorHAnsi"/>
          <w:b/>
          <w:bCs/>
          <w:i/>
          <w:iCs/>
          <w:lang w:val="en-GB"/>
        </w:rPr>
        <w:t xml:space="preserve"> By 2026, the UN, in collaboration with all relevant stakeholders, aims that people, especially the most vulnerable and marginalised, are better served by public institutions at all levels in a transparent and inclusive manner, able to exercise their rights and obligations and the institutions shall be strengthened and more accountable while the rule of law and international human rights commitments made by Lao PDR are upheld. </w:t>
      </w:r>
    </w:p>
    <w:p w14:paraId="41957B48" w14:textId="3825DEAC" w:rsidR="003906DE" w:rsidRPr="00A5069F" w:rsidRDefault="003906DE" w:rsidP="003906DE">
      <w:pPr>
        <w:spacing w:before="120" w:after="200" w:line="276" w:lineRule="auto"/>
        <w:textAlignment w:val="baseline"/>
        <w:rPr>
          <w:rFonts w:eastAsia="Times New Roman" w:cstheme="minorHAnsi"/>
          <w:szCs w:val="20"/>
          <w:lang w:val="en-GB" w:eastAsia="en-GB"/>
        </w:rPr>
      </w:pPr>
    </w:p>
    <w:p w14:paraId="0E2FB67C" w14:textId="0EFD4A72" w:rsidR="003906DE" w:rsidRPr="00A5069F" w:rsidRDefault="003906DE" w:rsidP="003906DE">
      <w:pPr>
        <w:pStyle w:val="Caption"/>
        <w:keepNext/>
        <w:rPr>
          <w:rFonts w:asciiTheme="minorHAnsi" w:hAnsiTheme="minorHAnsi" w:cstheme="minorHAnsi"/>
          <w:lang w:val="en-GB"/>
        </w:rPr>
      </w:pPr>
      <w:bookmarkStart w:id="69" w:name="_Toc213652807"/>
      <w:r w:rsidRPr="00A5069F">
        <w:rPr>
          <w:rFonts w:asciiTheme="minorHAnsi" w:hAnsiTheme="minorHAnsi" w:cstheme="minorHAnsi"/>
          <w:lang w:val="en-GB"/>
        </w:rPr>
        <w:lastRenderedPageBreak/>
        <w:t xml:space="preserve">Table </w:t>
      </w:r>
      <w:r w:rsidRPr="00A5069F">
        <w:rPr>
          <w:rFonts w:asciiTheme="minorHAnsi" w:hAnsiTheme="minorHAnsi" w:cstheme="minorHAnsi"/>
          <w:lang w:val="en-GB"/>
        </w:rPr>
        <w:fldChar w:fldCharType="begin"/>
      </w:r>
      <w:r w:rsidRPr="00A5069F">
        <w:rPr>
          <w:rFonts w:asciiTheme="minorHAnsi" w:hAnsiTheme="minorHAnsi" w:cstheme="minorHAnsi"/>
          <w:lang w:val="en-GB"/>
        </w:rPr>
        <w:instrText xml:space="preserve"> SEQ Table \* ARABIC </w:instrText>
      </w:r>
      <w:r w:rsidRPr="00A5069F">
        <w:rPr>
          <w:rFonts w:asciiTheme="minorHAnsi" w:hAnsiTheme="minorHAnsi" w:cstheme="minorHAnsi"/>
          <w:lang w:val="en-GB"/>
        </w:rPr>
        <w:fldChar w:fldCharType="separate"/>
      </w:r>
      <w:r w:rsidR="00EC0D24" w:rsidRPr="00A5069F">
        <w:rPr>
          <w:rFonts w:asciiTheme="minorHAnsi" w:hAnsiTheme="minorHAnsi" w:cstheme="minorHAnsi"/>
          <w:lang w:val="en-GB"/>
        </w:rPr>
        <w:t>8</w:t>
      </w:r>
      <w:r w:rsidRPr="00A5069F">
        <w:rPr>
          <w:rFonts w:asciiTheme="minorHAnsi" w:hAnsiTheme="minorHAnsi" w:cstheme="minorHAnsi"/>
          <w:lang w:val="en-GB"/>
        </w:rPr>
        <w:fldChar w:fldCharType="end"/>
      </w:r>
      <w:r w:rsidRPr="00A5069F">
        <w:rPr>
          <w:rFonts w:asciiTheme="minorHAnsi" w:hAnsiTheme="minorHAnsi" w:cstheme="minorHAnsi"/>
          <w:lang w:val="en-GB"/>
        </w:rPr>
        <w:t xml:space="preserve"> Outcome 3 Achievement of results (output level)</w:t>
      </w:r>
      <w:bookmarkEnd w:id="69"/>
    </w:p>
    <w:tbl>
      <w:tblPr>
        <w:tblW w:w="5000" w:type="pct"/>
        <w:tblLayout w:type="fixed"/>
        <w:tblLook w:val="04A0" w:firstRow="1" w:lastRow="0" w:firstColumn="1" w:lastColumn="0" w:noHBand="0" w:noVBand="1"/>
      </w:tblPr>
      <w:tblGrid>
        <w:gridCol w:w="2836"/>
        <w:gridCol w:w="1082"/>
        <w:gridCol w:w="1082"/>
        <w:gridCol w:w="1083"/>
        <w:gridCol w:w="1083"/>
        <w:gridCol w:w="1083"/>
        <w:gridCol w:w="1083"/>
      </w:tblGrid>
      <w:tr w:rsidR="003906DE" w:rsidRPr="00A5069F" w14:paraId="3E2928DA" w14:textId="77777777" w:rsidTr="003272FE">
        <w:trPr>
          <w:trHeight w:val="820"/>
        </w:trPr>
        <w:tc>
          <w:tcPr>
            <w:tcW w:w="1520" w:type="pct"/>
            <w:tcBorders>
              <w:top w:val="single" w:sz="4" w:space="0" w:color="auto"/>
              <w:left w:val="single" w:sz="4" w:space="0" w:color="auto"/>
              <w:bottom w:val="nil"/>
              <w:right w:val="nil"/>
            </w:tcBorders>
            <w:noWrap/>
            <w:vAlign w:val="bottom"/>
            <w:hideMark/>
          </w:tcPr>
          <w:p w14:paraId="5111BB1C" w14:textId="77777777" w:rsidR="003906DE" w:rsidRPr="00A5069F" w:rsidRDefault="003906DE" w:rsidP="003906DE">
            <w:pPr>
              <w:spacing w:after="0"/>
              <w:jc w:val="left"/>
              <w:rPr>
                <w:rFonts w:eastAsia="Times New Roman" w:cstheme="minorHAnsi"/>
                <w:color w:val="auto"/>
                <w:sz w:val="18"/>
                <w:szCs w:val="18"/>
                <w:lang w:val="en-GB" w:eastAsia="en-GB"/>
              </w:rPr>
            </w:pPr>
          </w:p>
        </w:tc>
        <w:tc>
          <w:tcPr>
            <w:tcW w:w="580" w:type="pct"/>
            <w:tcBorders>
              <w:top w:val="single" w:sz="4" w:space="0" w:color="auto"/>
              <w:left w:val="single" w:sz="8" w:space="0" w:color="auto"/>
              <w:bottom w:val="single" w:sz="4" w:space="0" w:color="000000" w:themeColor="text1"/>
              <w:right w:val="nil"/>
            </w:tcBorders>
            <w:vAlign w:val="center"/>
            <w:hideMark/>
          </w:tcPr>
          <w:p w14:paraId="3043F1F2" w14:textId="77777777"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3.1 Civic Space and Participation</w:t>
            </w:r>
          </w:p>
        </w:tc>
        <w:tc>
          <w:tcPr>
            <w:tcW w:w="580" w:type="pct"/>
            <w:tcBorders>
              <w:top w:val="single" w:sz="4" w:space="0" w:color="auto"/>
              <w:left w:val="nil"/>
              <w:bottom w:val="single" w:sz="4" w:space="0" w:color="000000" w:themeColor="text1"/>
              <w:right w:val="nil"/>
            </w:tcBorders>
            <w:vAlign w:val="center"/>
            <w:hideMark/>
          </w:tcPr>
          <w:p w14:paraId="39A5A369" w14:textId="77777777"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3.2 Gender, Women's Empowerment, HR</w:t>
            </w:r>
          </w:p>
        </w:tc>
        <w:tc>
          <w:tcPr>
            <w:tcW w:w="580" w:type="pct"/>
            <w:tcBorders>
              <w:top w:val="single" w:sz="4" w:space="0" w:color="auto"/>
              <w:left w:val="nil"/>
              <w:bottom w:val="single" w:sz="4" w:space="0" w:color="000000" w:themeColor="text1"/>
              <w:right w:val="nil"/>
            </w:tcBorders>
            <w:vAlign w:val="center"/>
            <w:hideMark/>
          </w:tcPr>
          <w:p w14:paraId="227ACC76" w14:textId="77777777"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3.3 Rule of Law and Access to Justice</w:t>
            </w:r>
          </w:p>
        </w:tc>
        <w:tc>
          <w:tcPr>
            <w:tcW w:w="580" w:type="pct"/>
            <w:tcBorders>
              <w:top w:val="single" w:sz="4" w:space="0" w:color="auto"/>
              <w:left w:val="nil"/>
              <w:bottom w:val="single" w:sz="4" w:space="0" w:color="000000" w:themeColor="text1"/>
              <w:right w:val="single" w:sz="8" w:space="0" w:color="FFFFFF" w:themeColor="background1"/>
            </w:tcBorders>
            <w:vAlign w:val="center"/>
            <w:hideMark/>
          </w:tcPr>
          <w:p w14:paraId="5C02921F" w14:textId="77777777" w:rsidR="003906DE" w:rsidRPr="00A5069F" w:rsidRDefault="003906DE" w:rsidP="003906DE">
            <w:pPr>
              <w:spacing w:after="0"/>
              <w:jc w:val="center"/>
              <w:rPr>
                <w:rFonts w:eastAsia="Times New Roman" w:cstheme="minorHAnsi"/>
                <w:b/>
                <w:bCs/>
                <w:color w:val="auto"/>
                <w:sz w:val="18"/>
                <w:szCs w:val="18"/>
                <w:lang w:val="en-GB" w:eastAsia="en-GB"/>
              </w:rPr>
            </w:pPr>
            <w:r w:rsidRPr="00A5069F">
              <w:rPr>
                <w:rFonts w:eastAsia="Times New Roman" w:cstheme="minorHAnsi"/>
                <w:b/>
                <w:bCs/>
                <w:color w:val="auto"/>
                <w:sz w:val="18"/>
                <w:szCs w:val="18"/>
                <w:lang w:val="en-GB" w:eastAsia="en-GB"/>
              </w:rPr>
              <w:t>3.4 TNOC</w:t>
            </w:r>
          </w:p>
        </w:tc>
        <w:tc>
          <w:tcPr>
            <w:tcW w:w="580" w:type="pct"/>
            <w:tcBorders>
              <w:top w:val="single" w:sz="4" w:space="0" w:color="auto"/>
              <w:left w:val="single" w:sz="8" w:space="0" w:color="FFFFFF" w:themeColor="background1"/>
              <w:bottom w:val="single" w:sz="4" w:space="0" w:color="000000" w:themeColor="text1"/>
              <w:right w:val="single" w:sz="18" w:space="0" w:color="A8D08D" w:themeColor="accent6" w:themeTint="99"/>
            </w:tcBorders>
            <w:vAlign w:val="center"/>
            <w:hideMark/>
          </w:tcPr>
          <w:p w14:paraId="69ACA57F" w14:textId="77777777"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3.5 Public Admin Reform</w:t>
            </w:r>
          </w:p>
        </w:tc>
        <w:tc>
          <w:tcPr>
            <w:tcW w:w="580" w:type="pct"/>
            <w:tcBorders>
              <w:top w:val="single" w:sz="18" w:space="0" w:color="A8D08D" w:themeColor="accent6" w:themeTint="99"/>
              <w:left w:val="single" w:sz="18" w:space="0" w:color="A8D08D" w:themeColor="accent6" w:themeTint="99"/>
              <w:bottom w:val="nil"/>
              <w:right w:val="single" w:sz="18" w:space="0" w:color="A8D08D" w:themeColor="accent6" w:themeTint="99"/>
            </w:tcBorders>
            <w:vAlign w:val="center"/>
            <w:hideMark/>
          </w:tcPr>
          <w:p w14:paraId="1F55EB1B" w14:textId="1520F770"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Outcome 2- Output </w:t>
            </w:r>
            <w:r w:rsidR="00324C30" w:rsidRPr="00A5069F">
              <w:rPr>
                <w:rFonts w:eastAsia="Times New Roman" w:cstheme="minorHAnsi"/>
                <w:b/>
                <w:bCs/>
                <w:sz w:val="18"/>
                <w:szCs w:val="18"/>
                <w:lang w:val="en-GB" w:eastAsia="en-GB"/>
              </w:rPr>
              <w:t xml:space="preserve">level </w:t>
            </w:r>
            <w:r w:rsidRPr="00A5069F">
              <w:rPr>
                <w:rFonts w:eastAsia="Times New Roman" w:cstheme="minorHAnsi"/>
                <w:b/>
                <w:bCs/>
                <w:sz w:val="18"/>
                <w:szCs w:val="18"/>
                <w:lang w:val="en-GB" w:eastAsia="en-GB"/>
              </w:rPr>
              <w:t>Progress </w:t>
            </w:r>
          </w:p>
        </w:tc>
      </w:tr>
      <w:tr w:rsidR="003906DE" w:rsidRPr="00A5069F" w14:paraId="00FFF9D5" w14:textId="77777777" w:rsidTr="003272FE">
        <w:trPr>
          <w:trHeight w:val="645"/>
        </w:trPr>
        <w:tc>
          <w:tcPr>
            <w:tcW w:w="1520" w:type="pct"/>
            <w:tcBorders>
              <w:top w:val="single" w:sz="8" w:space="0" w:color="auto"/>
              <w:left w:val="single" w:sz="4" w:space="0" w:color="auto"/>
              <w:bottom w:val="single" w:sz="8" w:space="0" w:color="auto"/>
              <w:right w:val="single" w:sz="8" w:space="0" w:color="auto"/>
            </w:tcBorders>
            <w:vAlign w:val="center"/>
            <w:hideMark/>
          </w:tcPr>
          <w:p w14:paraId="4C10F5F5" w14:textId="77777777" w:rsidR="003906DE" w:rsidRPr="00A5069F" w:rsidRDefault="003906DE" w:rsidP="003906DE">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Outcome and Output Assessment</w:t>
            </w:r>
          </w:p>
        </w:tc>
        <w:tc>
          <w:tcPr>
            <w:tcW w:w="580" w:type="pct"/>
            <w:tcBorders>
              <w:top w:val="single" w:sz="4" w:space="0" w:color="000000" w:themeColor="text1"/>
              <w:left w:val="single" w:sz="8" w:space="0" w:color="auto"/>
              <w:bottom w:val="single" w:sz="8" w:space="0" w:color="FFFFFF" w:themeColor="background1"/>
              <w:right w:val="single" w:sz="8" w:space="0" w:color="FFFFFF" w:themeColor="background1"/>
            </w:tcBorders>
            <w:shd w:val="clear" w:color="000000" w:fill="C6E0B4"/>
            <w:vAlign w:val="center"/>
            <w:hideMark/>
          </w:tcPr>
          <w:p w14:paraId="41B88BC6" w14:textId="77777777"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On track</w:t>
            </w:r>
          </w:p>
        </w:tc>
        <w:tc>
          <w:tcPr>
            <w:tcW w:w="580" w:type="pct"/>
            <w:tcBorders>
              <w:top w:val="single" w:sz="4" w:space="0" w:color="000000" w:themeColor="text1"/>
              <w:left w:val="single" w:sz="8" w:space="0" w:color="FFFFFF" w:themeColor="background1"/>
              <w:bottom w:val="single" w:sz="8" w:space="0" w:color="FFFFFF" w:themeColor="background1"/>
              <w:right w:val="single" w:sz="8" w:space="0" w:color="FFFFFF" w:themeColor="background1"/>
            </w:tcBorders>
            <w:shd w:val="clear" w:color="000000" w:fill="FFF2CC" w:themeFill="accent4" w:themeFillTint="33"/>
            <w:vAlign w:val="center"/>
            <w:hideMark/>
          </w:tcPr>
          <w:p w14:paraId="5FD7079D" w14:textId="2379D64C"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Progressing</w:t>
            </w:r>
          </w:p>
        </w:tc>
        <w:tc>
          <w:tcPr>
            <w:tcW w:w="580" w:type="pct"/>
            <w:tcBorders>
              <w:top w:val="single" w:sz="4" w:space="0" w:color="000000" w:themeColor="text1"/>
              <w:left w:val="single" w:sz="8" w:space="0" w:color="FFFFFF" w:themeColor="background1"/>
              <w:bottom w:val="single" w:sz="8" w:space="0" w:color="FFFFFF" w:themeColor="background1"/>
              <w:right w:val="single" w:sz="8" w:space="0" w:color="FFFFFF" w:themeColor="background1"/>
            </w:tcBorders>
            <w:shd w:val="clear" w:color="000000" w:fill="FFF2CC" w:themeFill="accent4" w:themeFillTint="33"/>
            <w:vAlign w:val="center"/>
            <w:hideMark/>
          </w:tcPr>
          <w:p w14:paraId="574C0653" w14:textId="77777777"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Progressing </w:t>
            </w:r>
          </w:p>
        </w:tc>
        <w:tc>
          <w:tcPr>
            <w:tcW w:w="580" w:type="pct"/>
            <w:tcBorders>
              <w:top w:val="single" w:sz="4" w:space="0" w:color="000000" w:themeColor="text1"/>
              <w:left w:val="single" w:sz="8" w:space="0" w:color="FFFFFF" w:themeColor="background1"/>
              <w:bottom w:val="single" w:sz="8" w:space="0" w:color="FFFFFF" w:themeColor="background1"/>
              <w:right w:val="single" w:sz="8" w:space="0" w:color="FFFFFF" w:themeColor="background1"/>
            </w:tcBorders>
            <w:shd w:val="clear" w:color="000000" w:fill="FFF2CC" w:themeFill="accent4" w:themeFillTint="33"/>
            <w:vAlign w:val="center"/>
            <w:hideMark/>
          </w:tcPr>
          <w:p w14:paraId="1A9B7466" w14:textId="77777777"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Progressing</w:t>
            </w:r>
          </w:p>
        </w:tc>
        <w:tc>
          <w:tcPr>
            <w:tcW w:w="580" w:type="pct"/>
            <w:tcBorders>
              <w:top w:val="single" w:sz="4" w:space="0" w:color="000000" w:themeColor="text1"/>
              <w:left w:val="single" w:sz="8" w:space="0" w:color="FFFFFF" w:themeColor="background1"/>
              <w:bottom w:val="single" w:sz="8" w:space="0" w:color="FFFFFF" w:themeColor="background1"/>
              <w:right w:val="single" w:sz="18" w:space="0" w:color="A8D08D" w:themeColor="accent6" w:themeTint="99"/>
            </w:tcBorders>
            <w:shd w:val="clear" w:color="000000" w:fill="92D050"/>
            <w:vAlign w:val="center"/>
            <w:hideMark/>
          </w:tcPr>
          <w:p w14:paraId="58CD2327" w14:textId="77777777"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 xml:space="preserve">Target met </w:t>
            </w:r>
          </w:p>
        </w:tc>
        <w:tc>
          <w:tcPr>
            <w:tcW w:w="580" w:type="pct"/>
            <w:tcBorders>
              <w:top w:val="single" w:sz="8" w:space="0" w:color="auto"/>
              <w:left w:val="single" w:sz="18" w:space="0" w:color="A8D08D" w:themeColor="accent6" w:themeTint="99"/>
              <w:bottom w:val="nil"/>
              <w:right w:val="single" w:sz="18" w:space="0" w:color="A8D08D" w:themeColor="accent6" w:themeTint="99"/>
            </w:tcBorders>
            <w:shd w:val="clear" w:color="auto" w:fill="A8D08D" w:themeFill="accent6" w:themeFillTint="99"/>
            <w:vAlign w:val="center"/>
            <w:hideMark/>
          </w:tcPr>
          <w:p w14:paraId="50CA6E8D" w14:textId="3F84E43B" w:rsidR="003906DE" w:rsidRPr="00A5069F" w:rsidRDefault="003906DE" w:rsidP="003906DE">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 ON TRACK</w:t>
            </w:r>
          </w:p>
        </w:tc>
      </w:tr>
      <w:tr w:rsidR="003906DE" w:rsidRPr="00A5069F" w14:paraId="70F0257F" w14:textId="77777777" w:rsidTr="003906DE">
        <w:trPr>
          <w:trHeight w:val="300"/>
        </w:trPr>
        <w:tc>
          <w:tcPr>
            <w:tcW w:w="1520" w:type="pct"/>
            <w:tcBorders>
              <w:top w:val="nil"/>
              <w:left w:val="single" w:sz="4" w:space="0" w:color="auto"/>
              <w:bottom w:val="nil"/>
              <w:right w:val="single" w:sz="8" w:space="0" w:color="000000"/>
            </w:tcBorders>
            <w:noWrap/>
            <w:vAlign w:val="bottom"/>
            <w:hideMark/>
          </w:tcPr>
          <w:p w14:paraId="7720155A" w14:textId="77777777" w:rsidR="003906DE" w:rsidRPr="00A5069F" w:rsidRDefault="003906DE" w:rsidP="003906DE">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Target Met (90%+ completion)</w:t>
            </w:r>
          </w:p>
        </w:tc>
        <w:tc>
          <w:tcPr>
            <w:tcW w:w="580" w:type="pct"/>
            <w:tcBorders>
              <w:top w:val="single" w:sz="8" w:space="0" w:color="FFFFFF" w:themeColor="background1"/>
              <w:left w:val="single" w:sz="8" w:space="0" w:color="auto"/>
              <w:bottom w:val="single" w:sz="8" w:space="0" w:color="FFFFFF" w:themeColor="background1"/>
              <w:right w:val="single" w:sz="8" w:space="0" w:color="FFFFFF" w:themeColor="background1"/>
            </w:tcBorders>
            <w:shd w:val="clear" w:color="000000" w:fill="00B050"/>
            <w:noWrap/>
            <w:vAlign w:val="bottom"/>
            <w:hideMark/>
          </w:tcPr>
          <w:p w14:paraId="24E007A6"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00B050"/>
            <w:noWrap/>
            <w:vAlign w:val="bottom"/>
            <w:hideMark/>
          </w:tcPr>
          <w:p w14:paraId="4192242D"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00B050"/>
            <w:noWrap/>
            <w:vAlign w:val="bottom"/>
            <w:hideMark/>
          </w:tcPr>
          <w:p w14:paraId="1E82A705"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00B050"/>
            <w:noWrap/>
            <w:vAlign w:val="bottom"/>
            <w:hideMark/>
          </w:tcPr>
          <w:p w14:paraId="154E2809"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80" w:type="pct"/>
            <w:tcBorders>
              <w:top w:val="single" w:sz="8" w:space="0" w:color="FFFFFF" w:themeColor="background1"/>
              <w:left w:val="single" w:sz="8" w:space="0" w:color="FFFFFF" w:themeColor="background1"/>
              <w:bottom w:val="single" w:sz="8" w:space="0" w:color="FFFFFF" w:themeColor="background1"/>
              <w:right w:val="single" w:sz="18" w:space="0" w:color="A8D08D" w:themeColor="accent6" w:themeTint="99"/>
            </w:tcBorders>
            <w:shd w:val="clear" w:color="000000" w:fill="00B050"/>
            <w:noWrap/>
            <w:vAlign w:val="bottom"/>
            <w:hideMark/>
          </w:tcPr>
          <w:p w14:paraId="7262A41A"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580" w:type="pct"/>
            <w:tcBorders>
              <w:top w:val="nil"/>
              <w:left w:val="single" w:sz="18" w:space="0" w:color="A8D08D" w:themeColor="accent6" w:themeTint="99"/>
              <w:bottom w:val="nil"/>
              <w:right w:val="single" w:sz="18" w:space="0" w:color="A8D08D" w:themeColor="accent6" w:themeTint="99"/>
            </w:tcBorders>
            <w:shd w:val="clear" w:color="000000" w:fill="00B050"/>
            <w:noWrap/>
            <w:vAlign w:val="bottom"/>
            <w:hideMark/>
          </w:tcPr>
          <w:p w14:paraId="4D3E7A8C"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60%</w:t>
            </w:r>
          </w:p>
        </w:tc>
      </w:tr>
      <w:tr w:rsidR="003906DE" w:rsidRPr="00A5069F" w14:paraId="275046B2" w14:textId="77777777" w:rsidTr="003906DE">
        <w:trPr>
          <w:trHeight w:val="300"/>
        </w:trPr>
        <w:tc>
          <w:tcPr>
            <w:tcW w:w="1520" w:type="pct"/>
            <w:tcBorders>
              <w:top w:val="nil"/>
              <w:left w:val="single" w:sz="4" w:space="0" w:color="auto"/>
              <w:bottom w:val="nil"/>
              <w:right w:val="single" w:sz="8" w:space="0" w:color="000000"/>
            </w:tcBorders>
            <w:noWrap/>
            <w:vAlign w:val="bottom"/>
            <w:hideMark/>
          </w:tcPr>
          <w:p w14:paraId="47DB74C5" w14:textId="78C42792" w:rsidR="003906DE" w:rsidRPr="00A5069F" w:rsidRDefault="003906DE" w:rsidP="003906DE">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 xml:space="preserve">On track </w:t>
            </w:r>
            <w:proofErr w:type="gramStart"/>
            <w:r w:rsidRPr="00A5069F">
              <w:rPr>
                <w:rFonts w:eastAsia="Times New Roman" w:cstheme="minorHAnsi"/>
                <w:sz w:val="18"/>
                <w:szCs w:val="18"/>
                <w:lang w:val="en-GB" w:eastAsia="en-GB"/>
              </w:rPr>
              <w:t xml:space="preserve">( </w:t>
            </w:r>
            <w:r w:rsidR="00D420DF" w:rsidRPr="00A5069F">
              <w:rPr>
                <w:rFonts w:eastAsia="Times New Roman" w:cstheme="minorHAnsi"/>
                <w:sz w:val="18"/>
                <w:szCs w:val="18"/>
                <w:lang w:val="en-GB" w:eastAsia="en-GB"/>
              </w:rPr>
              <w:t>60</w:t>
            </w:r>
            <w:proofErr w:type="gramEnd"/>
            <w:r w:rsidR="00D420DF" w:rsidRPr="00A5069F">
              <w:rPr>
                <w:rFonts w:eastAsia="Times New Roman" w:cstheme="minorHAnsi"/>
                <w:sz w:val="18"/>
                <w:szCs w:val="18"/>
                <w:lang w:val="en-GB" w:eastAsia="en-GB"/>
              </w:rPr>
              <w:t>%-89%</w:t>
            </w:r>
            <w:r w:rsidRPr="00A5069F">
              <w:rPr>
                <w:rFonts w:eastAsia="Times New Roman" w:cstheme="minorHAnsi"/>
                <w:sz w:val="18"/>
                <w:szCs w:val="18"/>
                <w:lang w:val="en-GB" w:eastAsia="en-GB"/>
              </w:rPr>
              <w:t xml:space="preserve"> progress) </w:t>
            </w:r>
          </w:p>
        </w:tc>
        <w:tc>
          <w:tcPr>
            <w:tcW w:w="580" w:type="pct"/>
            <w:tcBorders>
              <w:top w:val="single" w:sz="8" w:space="0" w:color="FFFFFF" w:themeColor="background1"/>
              <w:left w:val="single" w:sz="8" w:space="0" w:color="auto"/>
              <w:bottom w:val="single" w:sz="8" w:space="0" w:color="FFFFFF" w:themeColor="background1"/>
              <w:right w:val="single" w:sz="8" w:space="0" w:color="FFFFFF" w:themeColor="background1"/>
            </w:tcBorders>
            <w:shd w:val="clear" w:color="000000" w:fill="E2EFDA"/>
            <w:noWrap/>
            <w:vAlign w:val="bottom"/>
            <w:hideMark/>
          </w:tcPr>
          <w:p w14:paraId="491B7851"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E2EFDA"/>
            <w:noWrap/>
            <w:vAlign w:val="bottom"/>
            <w:hideMark/>
          </w:tcPr>
          <w:p w14:paraId="3DE39198"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E2EFDA"/>
            <w:noWrap/>
            <w:vAlign w:val="bottom"/>
            <w:hideMark/>
          </w:tcPr>
          <w:p w14:paraId="5E5549B6"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E2EFDA"/>
            <w:noWrap/>
            <w:vAlign w:val="bottom"/>
            <w:hideMark/>
          </w:tcPr>
          <w:p w14:paraId="08F9AEA0"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single" w:sz="8" w:space="0" w:color="FFFFFF" w:themeColor="background1"/>
              <w:left w:val="single" w:sz="8" w:space="0" w:color="FFFFFF" w:themeColor="background1"/>
              <w:bottom w:val="single" w:sz="8" w:space="0" w:color="FFFFFF" w:themeColor="background1"/>
              <w:right w:val="single" w:sz="18" w:space="0" w:color="A8D08D" w:themeColor="accent6" w:themeTint="99"/>
            </w:tcBorders>
            <w:shd w:val="clear" w:color="000000" w:fill="E2EFDA"/>
            <w:noWrap/>
            <w:vAlign w:val="bottom"/>
            <w:hideMark/>
          </w:tcPr>
          <w:p w14:paraId="6DACEBFE"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nil"/>
              <w:left w:val="single" w:sz="18" w:space="0" w:color="A8D08D" w:themeColor="accent6" w:themeTint="99"/>
              <w:bottom w:val="nil"/>
              <w:right w:val="single" w:sz="18" w:space="0" w:color="A8D08D" w:themeColor="accent6" w:themeTint="99"/>
            </w:tcBorders>
            <w:shd w:val="clear" w:color="000000" w:fill="E2EFDA"/>
            <w:noWrap/>
            <w:vAlign w:val="bottom"/>
            <w:hideMark/>
          </w:tcPr>
          <w:p w14:paraId="1DE64E23"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7%</w:t>
            </w:r>
          </w:p>
        </w:tc>
      </w:tr>
      <w:tr w:rsidR="003906DE" w:rsidRPr="00A5069F" w14:paraId="05388F4A" w14:textId="77777777" w:rsidTr="003906DE">
        <w:trPr>
          <w:trHeight w:val="300"/>
        </w:trPr>
        <w:tc>
          <w:tcPr>
            <w:tcW w:w="1520" w:type="pct"/>
            <w:tcBorders>
              <w:top w:val="nil"/>
              <w:left w:val="single" w:sz="4" w:space="0" w:color="auto"/>
              <w:bottom w:val="nil"/>
              <w:right w:val="single" w:sz="8" w:space="0" w:color="000000"/>
            </w:tcBorders>
            <w:noWrap/>
            <w:vAlign w:val="bottom"/>
            <w:hideMark/>
          </w:tcPr>
          <w:p w14:paraId="4DB4D40F" w14:textId="1CDA0AD0" w:rsidR="003906DE" w:rsidRPr="00A5069F" w:rsidRDefault="003906DE" w:rsidP="003906DE">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Progressing (</w:t>
            </w:r>
            <w:r w:rsidR="00D420DF" w:rsidRPr="00A5069F">
              <w:rPr>
                <w:rFonts w:eastAsia="Times New Roman" w:cstheme="minorHAnsi"/>
                <w:sz w:val="18"/>
                <w:szCs w:val="18"/>
                <w:lang w:val="en-GB" w:eastAsia="en-GB"/>
              </w:rPr>
              <w:t xml:space="preserve">40% -59% </w:t>
            </w:r>
            <w:r w:rsidRPr="00A5069F">
              <w:rPr>
                <w:rFonts w:eastAsia="Times New Roman" w:cstheme="minorHAnsi"/>
                <w:sz w:val="18"/>
                <w:szCs w:val="18"/>
                <w:lang w:val="en-GB" w:eastAsia="en-GB"/>
              </w:rPr>
              <w:t xml:space="preserve">progress) </w:t>
            </w:r>
          </w:p>
        </w:tc>
        <w:tc>
          <w:tcPr>
            <w:tcW w:w="580" w:type="pct"/>
            <w:tcBorders>
              <w:top w:val="single" w:sz="8" w:space="0" w:color="FFFFFF" w:themeColor="background1"/>
              <w:left w:val="single" w:sz="8" w:space="0" w:color="auto"/>
              <w:bottom w:val="single" w:sz="8" w:space="0" w:color="FFFFFF" w:themeColor="background1"/>
              <w:right w:val="single" w:sz="8" w:space="0" w:color="FFFFFF" w:themeColor="background1"/>
            </w:tcBorders>
            <w:shd w:val="clear" w:color="000000" w:fill="FFE699"/>
            <w:noWrap/>
            <w:vAlign w:val="bottom"/>
            <w:hideMark/>
          </w:tcPr>
          <w:p w14:paraId="2D382289"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FE699"/>
            <w:noWrap/>
            <w:vAlign w:val="bottom"/>
            <w:hideMark/>
          </w:tcPr>
          <w:p w14:paraId="5D91A880"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FE699"/>
            <w:noWrap/>
            <w:vAlign w:val="bottom"/>
            <w:hideMark/>
          </w:tcPr>
          <w:p w14:paraId="37FA2253"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FE699"/>
            <w:noWrap/>
            <w:vAlign w:val="bottom"/>
            <w:hideMark/>
          </w:tcPr>
          <w:p w14:paraId="12038C3E"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80" w:type="pct"/>
            <w:tcBorders>
              <w:top w:val="single" w:sz="8" w:space="0" w:color="FFFFFF" w:themeColor="background1"/>
              <w:left w:val="single" w:sz="8" w:space="0" w:color="FFFFFF" w:themeColor="background1"/>
              <w:bottom w:val="single" w:sz="8" w:space="0" w:color="FFFFFF" w:themeColor="background1"/>
              <w:right w:val="single" w:sz="18" w:space="0" w:color="A8D08D" w:themeColor="accent6" w:themeTint="99"/>
            </w:tcBorders>
            <w:shd w:val="clear" w:color="000000" w:fill="FFE699"/>
            <w:noWrap/>
            <w:vAlign w:val="bottom"/>
            <w:hideMark/>
          </w:tcPr>
          <w:p w14:paraId="2D27E1F1"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nil"/>
              <w:left w:val="single" w:sz="18" w:space="0" w:color="A8D08D" w:themeColor="accent6" w:themeTint="99"/>
              <w:bottom w:val="nil"/>
              <w:right w:val="single" w:sz="18" w:space="0" w:color="A8D08D" w:themeColor="accent6" w:themeTint="99"/>
            </w:tcBorders>
            <w:shd w:val="clear" w:color="000000" w:fill="FFE699"/>
            <w:noWrap/>
            <w:vAlign w:val="bottom"/>
            <w:hideMark/>
          </w:tcPr>
          <w:p w14:paraId="6E13B5F6"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27%</w:t>
            </w:r>
          </w:p>
        </w:tc>
      </w:tr>
      <w:tr w:rsidR="003906DE" w:rsidRPr="00A5069F" w14:paraId="2C41FC27" w14:textId="77777777" w:rsidTr="003906DE">
        <w:trPr>
          <w:trHeight w:val="300"/>
        </w:trPr>
        <w:tc>
          <w:tcPr>
            <w:tcW w:w="1520" w:type="pct"/>
            <w:tcBorders>
              <w:top w:val="nil"/>
              <w:left w:val="single" w:sz="4" w:space="0" w:color="auto"/>
              <w:bottom w:val="nil"/>
              <w:right w:val="single" w:sz="8" w:space="0" w:color="000000"/>
            </w:tcBorders>
            <w:noWrap/>
            <w:vAlign w:val="bottom"/>
            <w:hideMark/>
          </w:tcPr>
          <w:p w14:paraId="65DDB32B" w14:textId="261DAB91" w:rsidR="003906DE" w:rsidRPr="00A5069F" w:rsidRDefault="009F6265" w:rsidP="003906DE">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Behind schedule</w:t>
            </w:r>
            <w:r w:rsidR="003906DE" w:rsidRPr="00A5069F">
              <w:rPr>
                <w:rFonts w:eastAsia="Times New Roman" w:cstheme="minorHAnsi"/>
                <w:sz w:val="18"/>
                <w:szCs w:val="18"/>
                <w:lang w:val="en-GB" w:eastAsia="en-GB"/>
              </w:rPr>
              <w:t xml:space="preserve"> (0%-39% progress) </w:t>
            </w:r>
          </w:p>
        </w:tc>
        <w:tc>
          <w:tcPr>
            <w:tcW w:w="580" w:type="pct"/>
            <w:tcBorders>
              <w:top w:val="single" w:sz="8" w:space="0" w:color="FFFFFF" w:themeColor="background1"/>
              <w:left w:val="single" w:sz="8" w:space="0" w:color="auto"/>
              <w:bottom w:val="single" w:sz="8" w:space="0" w:color="FFFFFF" w:themeColor="background1"/>
              <w:right w:val="single" w:sz="8" w:space="0" w:color="FFFFFF" w:themeColor="background1"/>
            </w:tcBorders>
            <w:shd w:val="clear" w:color="000000" w:fill="F4B084"/>
            <w:noWrap/>
            <w:vAlign w:val="bottom"/>
            <w:hideMark/>
          </w:tcPr>
          <w:p w14:paraId="052F55B0"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4B084"/>
            <w:noWrap/>
            <w:vAlign w:val="bottom"/>
            <w:hideMark/>
          </w:tcPr>
          <w:p w14:paraId="03F6E4FB"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4B084"/>
            <w:noWrap/>
            <w:vAlign w:val="bottom"/>
            <w:hideMark/>
          </w:tcPr>
          <w:p w14:paraId="31BB32D2"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000000" w:fill="F4B084"/>
            <w:noWrap/>
            <w:vAlign w:val="bottom"/>
            <w:hideMark/>
          </w:tcPr>
          <w:p w14:paraId="7599809F"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single" w:sz="8" w:space="0" w:color="FFFFFF" w:themeColor="background1"/>
              <w:left w:val="single" w:sz="8" w:space="0" w:color="FFFFFF" w:themeColor="background1"/>
              <w:bottom w:val="single" w:sz="8" w:space="0" w:color="FFFFFF" w:themeColor="background1"/>
              <w:right w:val="single" w:sz="18" w:space="0" w:color="A8D08D" w:themeColor="accent6" w:themeTint="99"/>
            </w:tcBorders>
            <w:shd w:val="clear" w:color="000000" w:fill="F4B084"/>
            <w:noWrap/>
            <w:vAlign w:val="bottom"/>
            <w:hideMark/>
          </w:tcPr>
          <w:p w14:paraId="1CE847E7"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580" w:type="pct"/>
            <w:tcBorders>
              <w:top w:val="nil"/>
              <w:left w:val="single" w:sz="18" w:space="0" w:color="A8D08D" w:themeColor="accent6" w:themeTint="99"/>
              <w:bottom w:val="nil"/>
              <w:right w:val="single" w:sz="18" w:space="0" w:color="A8D08D" w:themeColor="accent6" w:themeTint="99"/>
            </w:tcBorders>
            <w:shd w:val="clear" w:color="000000" w:fill="F4B084"/>
            <w:noWrap/>
            <w:vAlign w:val="bottom"/>
            <w:hideMark/>
          </w:tcPr>
          <w:p w14:paraId="161B3160" w14:textId="77777777" w:rsidR="003906DE" w:rsidRPr="00A5069F" w:rsidRDefault="003906DE" w:rsidP="003906DE">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7%</w:t>
            </w:r>
          </w:p>
        </w:tc>
      </w:tr>
      <w:tr w:rsidR="003906DE" w:rsidRPr="00A5069F" w14:paraId="786C6B90" w14:textId="77777777" w:rsidTr="003906DE">
        <w:trPr>
          <w:trHeight w:val="300"/>
        </w:trPr>
        <w:tc>
          <w:tcPr>
            <w:tcW w:w="1520" w:type="pct"/>
            <w:tcBorders>
              <w:top w:val="nil"/>
              <w:left w:val="single" w:sz="4" w:space="0" w:color="auto"/>
              <w:bottom w:val="single" w:sz="4" w:space="0" w:color="auto"/>
              <w:right w:val="nil"/>
            </w:tcBorders>
            <w:shd w:val="clear" w:color="000000" w:fill="DDEBF7"/>
            <w:noWrap/>
            <w:vAlign w:val="bottom"/>
            <w:hideMark/>
          </w:tcPr>
          <w:p w14:paraId="1CD4217D" w14:textId="77777777" w:rsidR="003906DE" w:rsidRPr="00A5069F" w:rsidRDefault="003906DE" w:rsidP="003906DE">
            <w:pPr>
              <w:spacing w:after="0"/>
              <w:jc w:val="left"/>
              <w:rPr>
                <w:rFonts w:eastAsia="Times New Roman" w:cstheme="minorHAnsi"/>
                <w:b/>
                <w:bCs/>
                <w:i/>
                <w:iCs/>
                <w:color w:val="FF0000"/>
                <w:sz w:val="18"/>
                <w:szCs w:val="18"/>
                <w:lang w:val="en-GB" w:eastAsia="en-GB"/>
              </w:rPr>
            </w:pPr>
            <w:r w:rsidRPr="00A5069F">
              <w:rPr>
                <w:rFonts w:eastAsia="Times New Roman" w:cstheme="minorHAnsi"/>
                <w:b/>
                <w:bCs/>
                <w:i/>
                <w:iCs/>
                <w:color w:val="FF0000"/>
                <w:sz w:val="18"/>
                <w:szCs w:val="18"/>
                <w:lang w:val="en-GB" w:eastAsia="en-GB"/>
              </w:rPr>
              <w:t>Total number of indicators</w:t>
            </w:r>
          </w:p>
        </w:tc>
        <w:tc>
          <w:tcPr>
            <w:tcW w:w="580" w:type="pct"/>
            <w:tcBorders>
              <w:top w:val="nil"/>
              <w:left w:val="nil"/>
              <w:bottom w:val="single" w:sz="4" w:space="0" w:color="auto"/>
              <w:right w:val="nil"/>
            </w:tcBorders>
            <w:shd w:val="clear" w:color="000000" w:fill="DDEBF7"/>
            <w:noWrap/>
            <w:vAlign w:val="bottom"/>
            <w:hideMark/>
          </w:tcPr>
          <w:p w14:paraId="1115787A" w14:textId="77777777" w:rsidR="003906DE" w:rsidRPr="00A5069F" w:rsidRDefault="003906DE" w:rsidP="003906DE">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4</w:t>
            </w:r>
          </w:p>
        </w:tc>
        <w:tc>
          <w:tcPr>
            <w:tcW w:w="580" w:type="pct"/>
            <w:tcBorders>
              <w:top w:val="nil"/>
              <w:left w:val="nil"/>
              <w:bottom w:val="single" w:sz="4" w:space="0" w:color="auto"/>
              <w:right w:val="nil"/>
            </w:tcBorders>
            <w:shd w:val="clear" w:color="000000" w:fill="DDEBF7"/>
            <w:noWrap/>
            <w:vAlign w:val="bottom"/>
            <w:hideMark/>
          </w:tcPr>
          <w:p w14:paraId="7FBB9F68" w14:textId="77777777" w:rsidR="003906DE" w:rsidRPr="00A5069F" w:rsidRDefault="003906DE" w:rsidP="003906DE">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4</w:t>
            </w:r>
          </w:p>
        </w:tc>
        <w:tc>
          <w:tcPr>
            <w:tcW w:w="580" w:type="pct"/>
            <w:tcBorders>
              <w:top w:val="nil"/>
              <w:left w:val="nil"/>
              <w:bottom w:val="single" w:sz="4" w:space="0" w:color="auto"/>
              <w:right w:val="nil"/>
            </w:tcBorders>
            <w:shd w:val="clear" w:color="000000" w:fill="DDEBF7"/>
            <w:noWrap/>
            <w:vAlign w:val="bottom"/>
            <w:hideMark/>
          </w:tcPr>
          <w:p w14:paraId="5BDF56BC" w14:textId="77777777" w:rsidR="003906DE" w:rsidRPr="00A5069F" w:rsidRDefault="003906DE" w:rsidP="003906DE">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3</w:t>
            </w:r>
          </w:p>
        </w:tc>
        <w:tc>
          <w:tcPr>
            <w:tcW w:w="580" w:type="pct"/>
            <w:tcBorders>
              <w:top w:val="nil"/>
              <w:left w:val="nil"/>
              <w:bottom w:val="single" w:sz="4" w:space="0" w:color="auto"/>
              <w:right w:val="nil"/>
            </w:tcBorders>
            <w:shd w:val="clear" w:color="000000" w:fill="DDEBF7"/>
            <w:noWrap/>
            <w:vAlign w:val="bottom"/>
            <w:hideMark/>
          </w:tcPr>
          <w:p w14:paraId="220F512D" w14:textId="77777777" w:rsidR="003906DE" w:rsidRPr="00A5069F" w:rsidRDefault="003906DE" w:rsidP="003906DE">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2</w:t>
            </w:r>
          </w:p>
        </w:tc>
        <w:tc>
          <w:tcPr>
            <w:tcW w:w="580" w:type="pct"/>
            <w:tcBorders>
              <w:top w:val="nil"/>
              <w:left w:val="nil"/>
              <w:bottom w:val="single" w:sz="4" w:space="0" w:color="auto"/>
              <w:right w:val="single" w:sz="18" w:space="0" w:color="A8D08D" w:themeColor="accent6" w:themeTint="99"/>
            </w:tcBorders>
            <w:shd w:val="clear" w:color="000000" w:fill="DDEBF7"/>
            <w:noWrap/>
            <w:vAlign w:val="bottom"/>
            <w:hideMark/>
          </w:tcPr>
          <w:p w14:paraId="40A9EDE2" w14:textId="77777777" w:rsidR="003906DE" w:rsidRPr="00A5069F" w:rsidRDefault="003906DE" w:rsidP="003906DE">
            <w:pPr>
              <w:spacing w:after="0"/>
              <w:jc w:val="center"/>
              <w:rPr>
                <w:rFonts w:eastAsia="Times New Roman" w:cstheme="minorHAnsi"/>
                <w:i/>
                <w:iCs/>
                <w:color w:val="FF0000"/>
                <w:sz w:val="18"/>
                <w:szCs w:val="18"/>
                <w:lang w:val="en-GB" w:eastAsia="en-GB"/>
              </w:rPr>
            </w:pPr>
            <w:r w:rsidRPr="00A5069F">
              <w:rPr>
                <w:rFonts w:eastAsia="Times New Roman" w:cstheme="minorHAnsi"/>
                <w:i/>
                <w:iCs/>
                <w:color w:val="FF0000"/>
                <w:sz w:val="18"/>
                <w:szCs w:val="18"/>
                <w:lang w:val="en-GB" w:eastAsia="en-GB"/>
              </w:rPr>
              <w:t>2</w:t>
            </w:r>
          </w:p>
        </w:tc>
        <w:tc>
          <w:tcPr>
            <w:tcW w:w="580" w:type="pct"/>
            <w:tcBorders>
              <w:top w:val="nil"/>
              <w:left w:val="single" w:sz="18" w:space="0" w:color="A8D08D" w:themeColor="accent6" w:themeTint="99"/>
              <w:bottom w:val="single" w:sz="18" w:space="0" w:color="A8D08D" w:themeColor="accent6" w:themeTint="99"/>
              <w:right w:val="single" w:sz="18" w:space="0" w:color="A8D08D" w:themeColor="accent6" w:themeTint="99"/>
            </w:tcBorders>
            <w:shd w:val="clear" w:color="000000" w:fill="DDEBF7"/>
            <w:noWrap/>
            <w:vAlign w:val="bottom"/>
            <w:hideMark/>
          </w:tcPr>
          <w:p w14:paraId="5217DC54" w14:textId="77777777" w:rsidR="003906DE" w:rsidRPr="00A5069F" w:rsidRDefault="003906DE" w:rsidP="003906DE">
            <w:pPr>
              <w:spacing w:after="0"/>
              <w:jc w:val="center"/>
              <w:rPr>
                <w:rFonts w:eastAsia="Times New Roman" w:cstheme="minorHAnsi"/>
                <w:b/>
                <w:bCs/>
                <w:i/>
                <w:iCs/>
                <w:color w:val="FF0000"/>
                <w:sz w:val="18"/>
                <w:szCs w:val="18"/>
                <w:lang w:val="en-GB" w:eastAsia="en-GB"/>
              </w:rPr>
            </w:pPr>
            <w:r w:rsidRPr="00A5069F">
              <w:rPr>
                <w:rFonts w:eastAsia="Times New Roman" w:cstheme="minorHAnsi"/>
                <w:b/>
                <w:bCs/>
                <w:i/>
                <w:iCs/>
                <w:color w:val="FF0000"/>
                <w:sz w:val="18"/>
                <w:szCs w:val="18"/>
                <w:lang w:val="en-GB" w:eastAsia="en-GB"/>
              </w:rPr>
              <w:t>100%</w:t>
            </w:r>
          </w:p>
        </w:tc>
      </w:tr>
    </w:tbl>
    <w:p w14:paraId="1C29BCF8" w14:textId="77777777" w:rsidR="003906DE" w:rsidRPr="00A5069F" w:rsidRDefault="003906DE" w:rsidP="003906DE">
      <w:pPr>
        <w:spacing w:before="120" w:after="200" w:line="276" w:lineRule="auto"/>
        <w:textAlignment w:val="baseline"/>
        <w:rPr>
          <w:rFonts w:eastAsia="Times New Roman" w:cstheme="minorHAnsi"/>
          <w:szCs w:val="20"/>
          <w:lang w:val="en-GB" w:eastAsia="en-GB"/>
        </w:rPr>
      </w:pPr>
    </w:p>
    <w:p w14:paraId="67A9499C" w14:textId="7EDFC6E7" w:rsidR="001B1B59" w:rsidRPr="00A5069F" w:rsidRDefault="009606A0" w:rsidP="00576F58">
      <w:pPr>
        <w:rPr>
          <w:lang w:val="en-GB"/>
        </w:rPr>
      </w:pPr>
      <w:r w:rsidRPr="00A5069F">
        <w:rPr>
          <w:lang w:val="en-GB" w:eastAsia="en-GB"/>
        </w:rPr>
        <w:t xml:space="preserve">Between 2022 and 2024, Outcome 3 registered progress in strengthening governance, promoting civic space, advancing gender equality, and building justice and rule of law institutions in Lao PDR. </w:t>
      </w:r>
      <w:r w:rsidR="001B1B59" w:rsidRPr="00A5069F">
        <w:rPr>
          <w:lang w:val="en-GB"/>
        </w:rPr>
        <w:t>At the output level, Outcome 3 has delivered substantial progress with 60</w:t>
      </w:r>
      <w:r w:rsidR="001B1B59" w:rsidRPr="00A5069F">
        <w:rPr>
          <w:b/>
          <w:bCs/>
          <w:lang w:val="en-GB"/>
        </w:rPr>
        <w:t xml:space="preserve"> percent of output </w:t>
      </w:r>
      <w:r w:rsidR="003F698D" w:rsidRPr="00A5069F">
        <w:rPr>
          <w:b/>
          <w:bCs/>
          <w:lang w:val="en-GB"/>
        </w:rPr>
        <w:t>indicators achieved</w:t>
      </w:r>
      <w:r w:rsidR="001B1B59" w:rsidRPr="00A5069F">
        <w:rPr>
          <w:b/>
          <w:bCs/>
          <w:lang w:val="en-GB"/>
        </w:rPr>
        <w:t xml:space="preserve">, 7 </w:t>
      </w:r>
      <w:r w:rsidR="003F698D" w:rsidRPr="00A5069F">
        <w:rPr>
          <w:b/>
          <w:bCs/>
          <w:lang w:val="en-GB"/>
        </w:rPr>
        <w:t>percent on</w:t>
      </w:r>
      <w:r w:rsidR="001B1B59" w:rsidRPr="00A5069F">
        <w:rPr>
          <w:b/>
          <w:bCs/>
          <w:lang w:val="en-GB"/>
        </w:rPr>
        <w:t xml:space="preserve"> track to be achieved by the end of the CF implementation cycle, and 34 percent showing slower progress</w:t>
      </w:r>
      <w:r w:rsidR="001B1B59" w:rsidRPr="00A5069F">
        <w:rPr>
          <w:lang w:val="en-GB"/>
        </w:rPr>
        <w:t xml:space="preserve">. </w:t>
      </w:r>
    </w:p>
    <w:p w14:paraId="2627BD4E" w14:textId="6479D77C" w:rsidR="009606A0" w:rsidRPr="00A5069F" w:rsidRDefault="009606A0" w:rsidP="00576F58">
      <w:pPr>
        <w:rPr>
          <w:lang w:val="en-GB" w:eastAsia="en-GB"/>
        </w:rPr>
      </w:pPr>
      <w:r w:rsidRPr="00A5069F">
        <w:rPr>
          <w:lang w:val="en-GB" w:eastAsia="en-GB"/>
        </w:rPr>
        <w:t>The UN contributed to a more enabling environment for participation and rights, while also addressing complex challenges around organized crime, governance effectiveness, and human rights obligations.</w:t>
      </w:r>
    </w:p>
    <w:p w14:paraId="315600FA" w14:textId="560C895D" w:rsidR="009C28B1" w:rsidRPr="00A5069F" w:rsidRDefault="009606A0" w:rsidP="00576F58">
      <w:pPr>
        <w:rPr>
          <w:lang w:val="en-GB" w:eastAsia="en-GB"/>
        </w:rPr>
      </w:pPr>
      <w:r w:rsidRPr="00A5069F">
        <w:rPr>
          <w:lang w:val="en-GB" w:eastAsia="en-GB"/>
        </w:rPr>
        <w:t xml:space="preserve">At the </w:t>
      </w:r>
      <w:r w:rsidRPr="00A5069F">
        <w:rPr>
          <w:b/>
          <w:bCs/>
          <w:lang w:val="en-GB" w:eastAsia="en-GB"/>
        </w:rPr>
        <w:t>output level</w:t>
      </w:r>
      <w:r w:rsidRPr="00A5069F">
        <w:rPr>
          <w:lang w:val="en-GB" w:eastAsia="en-GB"/>
        </w:rPr>
        <w:t xml:space="preserve">, results show consistent advances. The UN reached out and supported young people, women, persons with disabilities, and civil society organizations (CSOs) to increasingly participate in decision-making processes. Engagement with human rights mechanisms strengthened, including alternative CSO reports to CEDAW, </w:t>
      </w:r>
      <w:r w:rsidR="00176610" w:rsidRPr="00A5069F">
        <w:rPr>
          <w:lang w:val="en-GB" w:eastAsia="en-GB"/>
        </w:rPr>
        <w:t>Convention on Economic, Social and Cultural Right</w:t>
      </w:r>
      <w:r w:rsidR="003F698D" w:rsidRPr="00A5069F">
        <w:rPr>
          <w:lang w:val="en-GB" w:eastAsia="en-GB"/>
        </w:rPr>
        <w:t xml:space="preserve">s (CESCR), </w:t>
      </w:r>
      <w:r w:rsidRPr="00A5069F">
        <w:rPr>
          <w:lang w:val="en-GB" w:eastAsia="en-GB"/>
        </w:rPr>
        <w:t xml:space="preserve">UPR, and government submission of treaty body reports. Gender equality work expanded from awareness campaigns to systemic change, including the drafting of national action plans, adoption of SOPs for GBV response, and engagement of parliamentarians on women’s political participation. The justice sector saw progress with the rollout of legal aid services, capacity building of the Lao Bar Association, and new protocols for juvenile justice and gender-sensitive law enforcement. </w:t>
      </w:r>
      <w:r w:rsidR="00A7762D" w:rsidRPr="00A5069F">
        <w:rPr>
          <w:lang w:val="en-GB" w:eastAsia="en-GB"/>
        </w:rPr>
        <w:t xml:space="preserve">The LBA plays a central role in expanding access to justice, but continued and predictable funding will be essential for it to fully implement its mandate and sustain recent gains. </w:t>
      </w:r>
      <w:r w:rsidRPr="00A5069F">
        <w:rPr>
          <w:lang w:val="en-GB" w:eastAsia="en-GB"/>
        </w:rPr>
        <w:t xml:space="preserve">On transnational organized crime, Lao PDR deepened regional cooperation through the Mekong MoU and joint operations, while also scaling up community-based drug treatment services. Public administration reforms moved forward through the expansion of One Door Service Centres, the drafting of a Digital Government Master Plan, and the piloting of data systems for census, </w:t>
      </w:r>
      <w:r w:rsidR="00176610" w:rsidRPr="00A5069F">
        <w:rPr>
          <w:lang w:val="en-GB" w:eastAsia="en-GB"/>
        </w:rPr>
        <w:t>Civil Registration and Vital Statistics</w:t>
      </w:r>
      <w:r w:rsidRPr="00A5069F">
        <w:rPr>
          <w:lang w:val="en-GB" w:eastAsia="en-GB"/>
        </w:rPr>
        <w:t>, health, and justice.</w:t>
      </w:r>
    </w:p>
    <w:p w14:paraId="5DEF8EFF" w14:textId="09A47D23" w:rsidR="009606A0" w:rsidRPr="00A5069F" w:rsidRDefault="009606A0" w:rsidP="00576F58">
      <w:pPr>
        <w:rPr>
          <w:lang w:val="en-GB" w:eastAsia="en-GB"/>
        </w:rPr>
      </w:pPr>
      <w:r w:rsidRPr="00A5069F">
        <w:rPr>
          <w:b/>
          <w:bCs/>
          <w:lang w:val="en-GB" w:eastAsia="en-GB"/>
        </w:rPr>
        <w:t>Indicator performance at output level</w:t>
      </w:r>
      <w:r w:rsidRPr="00A5069F">
        <w:rPr>
          <w:lang w:val="en-GB" w:eastAsia="en-GB"/>
        </w:rPr>
        <w:t xml:space="preserve"> reflects this positive trajectory, with 60 percent of indicators on track or achieved. Legal aid </w:t>
      </w:r>
      <w:r w:rsidR="00176610" w:rsidRPr="00A5069F">
        <w:rPr>
          <w:lang w:val="en-GB" w:eastAsia="en-GB"/>
        </w:rPr>
        <w:t>uses</w:t>
      </w:r>
      <w:r w:rsidRPr="00A5069F">
        <w:rPr>
          <w:lang w:val="en-GB" w:eastAsia="en-GB"/>
        </w:rPr>
        <w:t xml:space="preserve"> far exceeded the five-year target, highlighting demand and effectiveness of new services. Birth registration rates improved steadily, and progress was recorded in e-government and human rights treaty body reporting. However, some areas showed slower advancement, which is revealed at the outcome level, where progress is mixed</w:t>
      </w:r>
      <w:r w:rsidR="00721ABF" w:rsidRPr="00A5069F">
        <w:rPr>
          <w:lang w:val="en-GB" w:eastAsia="en-GB"/>
        </w:rPr>
        <w:t xml:space="preserve">. International indices such as the </w:t>
      </w:r>
      <w:r w:rsidRPr="00A5069F">
        <w:rPr>
          <w:lang w:val="en-GB" w:eastAsia="en-GB"/>
        </w:rPr>
        <w:t xml:space="preserve">Government Effectiveness Index, and Voice and Accountability Index, </w:t>
      </w:r>
      <w:r w:rsidR="00721ABF" w:rsidRPr="00A5069F">
        <w:rPr>
          <w:lang w:val="en-GB" w:eastAsia="en-GB"/>
        </w:rPr>
        <w:t>show a slight decline in 2023 compared to 2021</w:t>
      </w:r>
      <w:r w:rsidR="00721ABF" w:rsidRPr="00A5069F">
        <w:rPr>
          <w:rStyle w:val="FootnoteReference"/>
          <w:lang w:val="en-GB" w:eastAsia="en-GB"/>
        </w:rPr>
        <w:footnoteReference w:id="94"/>
      </w:r>
      <w:r w:rsidR="00721ABF" w:rsidRPr="00A5069F">
        <w:rPr>
          <w:lang w:val="en-GB" w:eastAsia="en-GB"/>
        </w:rPr>
        <w:t>; whereas the Statistical Performance Indicators</w:t>
      </w:r>
      <w:r w:rsidR="00721ABF" w:rsidRPr="00A5069F">
        <w:rPr>
          <w:rStyle w:val="FootnoteReference"/>
          <w:lang w:val="en-GB" w:eastAsia="en-GB"/>
        </w:rPr>
        <w:footnoteReference w:id="95"/>
      </w:r>
      <w:r w:rsidR="00721ABF" w:rsidRPr="00A5069F">
        <w:rPr>
          <w:lang w:val="en-GB" w:eastAsia="en-GB"/>
        </w:rPr>
        <w:t xml:space="preserve"> and E-</w:t>
      </w:r>
      <w:r w:rsidR="00721ABF" w:rsidRPr="00A5069F">
        <w:rPr>
          <w:lang w:val="en-GB" w:eastAsia="en-GB"/>
        </w:rPr>
        <w:lastRenderedPageBreak/>
        <w:t>Government Index</w:t>
      </w:r>
      <w:r w:rsidR="00721ABF" w:rsidRPr="00A5069F">
        <w:rPr>
          <w:rStyle w:val="FootnoteReference"/>
          <w:lang w:val="en-GB" w:eastAsia="en-GB"/>
        </w:rPr>
        <w:footnoteReference w:id="96"/>
      </w:r>
      <w:r w:rsidR="00721ABF" w:rsidRPr="00A5069F">
        <w:rPr>
          <w:lang w:val="en-GB" w:eastAsia="en-GB"/>
        </w:rPr>
        <w:t xml:space="preserve"> have recorded improvement in 2023 and 2024, respectively</w:t>
      </w:r>
      <w:r w:rsidRPr="00A5069F">
        <w:rPr>
          <w:lang w:val="en-GB" w:eastAsia="en-GB"/>
        </w:rPr>
        <w:t>. These outcome-level measures capture entrenched structural challenges—such as capacity</w:t>
      </w:r>
      <w:r w:rsidR="00721ABF" w:rsidRPr="00A5069F">
        <w:rPr>
          <w:lang w:val="en-GB" w:eastAsia="en-GB"/>
        </w:rPr>
        <w:t xml:space="preserve"> constraints in public administration capacity</w:t>
      </w:r>
      <w:r w:rsidRPr="00A5069F">
        <w:rPr>
          <w:lang w:val="en-GB" w:eastAsia="en-GB"/>
        </w:rPr>
        <w:t xml:space="preserve">, </w:t>
      </w:r>
      <w:r w:rsidR="00721ABF" w:rsidRPr="00A5069F">
        <w:rPr>
          <w:lang w:val="en-GB" w:eastAsia="en-GB"/>
        </w:rPr>
        <w:t xml:space="preserve">evolving </w:t>
      </w:r>
      <w:r w:rsidRPr="00A5069F">
        <w:rPr>
          <w:lang w:val="en-GB" w:eastAsia="en-GB"/>
        </w:rPr>
        <w:t xml:space="preserve">civic </w:t>
      </w:r>
      <w:r w:rsidR="00721ABF" w:rsidRPr="00A5069F">
        <w:rPr>
          <w:lang w:val="en-GB" w:eastAsia="en-GB"/>
        </w:rPr>
        <w:t>engagement space</w:t>
      </w:r>
      <w:r w:rsidRPr="00A5069F">
        <w:rPr>
          <w:lang w:val="en-GB" w:eastAsia="en-GB"/>
        </w:rPr>
        <w:t xml:space="preserve">, </w:t>
      </w:r>
      <w:r w:rsidR="00324C30" w:rsidRPr="00A5069F">
        <w:rPr>
          <w:lang w:val="en-GB" w:eastAsia="en-GB"/>
        </w:rPr>
        <w:t>and accountability</w:t>
      </w:r>
      <w:r w:rsidRPr="00A5069F">
        <w:rPr>
          <w:lang w:val="en-GB" w:eastAsia="en-GB"/>
        </w:rPr>
        <w:t xml:space="preserve"> mechanisms—that </w:t>
      </w:r>
      <w:r w:rsidR="00721ABF" w:rsidRPr="00A5069F">
        <w:rPr>
          <w:lang w:val="en-GB" w:eastAsia="en-GB"/>
        </w:rPr>
        <w:t xml:space="preserve">are developing but </w:t>
      </w:r>
      <w:r w:rsidRPr="00A5069F">
        <w:rPr>
          <w:lang w:val="en-GB" w:eastAsia="en-GB"/>
        </w:rPr>
        <w:t xml:space="preserve">cannot be shifted by short-term interventions alone. While UN-supported initiatives on digital governance, census preparation, and legal aid show results at the operational level, </w:t>
      </w:r>
      <w:r w:rsidR="00721ABF" w:rsidRPr="00A5069F">
        <w:rPr>
          <w:lang w:val="en-GB" w:eastAsia="en-GB"/>
        </w:rPr>
        <w:t xml:space="preserve">they are </w:t>
      </w:r>
      <w:r w:rsidRPr="00A5069F">
        <w:rPr>
          <w:lang w:val="en-GB" w:eastAsia="en-GB"/>
        </w:rPr>
        <w:t>yet</w:t>
      </w:r>
      <w:r w:rsidR="00721ABF" w:rsidRPr="00A5069F">
        <w:rPr>
          <w:lang w:val="en-GB" w:eastAsia="en-GB"/>
        </w:rPr>
        <w:t xml:space="preserve"> to</w:t>
      </w:r>
      <w:r w:rsidRPr="00A5069F">
        <w:rPr>
          <w:lang w:val="en-GB" w:eastAsia="en-GB"/>
        </w:rPr>
        <w:t xml:space="preserve"> translate into measurable changes in global indices. At the same time, outcome level indicators, largely global in nature, at times overlook critical dimensions of the </w:t>
      </w:r>
      <w:r w:rsidR="00721ABF" w:rsidRPr="00A5069F">
        <w:rPr>
          <w:lang w:val="en-GB" w:eastAsia="en-GB"/>
        </w:rPr>
        <w:t xml:space="preserve">country level development and the </w:t>
      </w:r>
      <w:r w:rsidRPr="00A5069F">
        <w:rPr>
          <w:lang w:val="en-GB" w:eastAsia="en-GB"/>
        </w:rPr>
        <w:t>UN’s work in Lao PDR—such as tackling GBV, strengthening CSO participation, or enhancing regional crime cooperation—which are central to transformative governance but poorly reflected in aggregated indices.</w:t>
      </w:r>
      <w:r w:rsidR="00721ABF" w:rsidRPr="00A5069F">
        <w:rPr>
          <w:rStyle w:val="FootnoteReference"/>
          <w:lang w:val="en-GB" w:eastAsia="en-GB"/>
        </w:rPr>
        <w:footnoteReference w:id="97"/>
      </w:r>
    </w:p>
    <w:p w14:paraId="4A4DBBC1" w14:textId="2ECCD90A" w:rsidR="009606A0" w:rsidRPr="00A5069F" w:rsidRDefault="009606A0" w:rsidP="00576F58">
      <w:pPr>
        <w:rPr>
          <w:lang w:val="en-GB" w:eastAsia="en-GB"/>
        </w:rPr>
      </w:pPr>
      <w:r w:rsidRPr="00A5069F">
        <w:rPr>
          <w:lang w:val="en-GB" w:eastAsia="en-GB"/>
        </w:rPr>
        <w:t xml:space="preserve">The change pathways envisaged in the Cooperation Framework remain relevant but require longer timeframes to demonstrate results. Strengthening institutions and participation mechanisms has delivered immediate service improvements and created </w:t>
      </w:r>
      <w:r w:rsidR="00E91900" w:rsidRPr="00A5069F">
        <w:rPr>
          <w:lang w:val="en-GB" w:eastAsia="en-GB"/>
        </w:rPr>
        <w:t>entry</w:t>
      </w:r>
      <w:r w:rsidRPr="00A5069F">
        <w:rPr>
          <w:lang w:val="en-GB" w:eastAsia="en-GB"/>
        </w:rPr>
        <w:t xml:space="preserve"> points to a</w:t>
      </w:r>
      <w:r w:rsidR="003F698D" w:rsidRPr="00A5069F">
        <w:rPr>
          <w:lang w:val="en-GB" w:eastAsia="en-GB"/>
        </w:rPr>
        <w:t xml:space="preserve">n </w:t>
      </w:r>
      <w:r w:rsidRPr="00A5069F">
        <w:rPr>
          <w:lang w:val="en-GB" w:eastAsia="en-GB"/>
        </w:rPr>
        <w:t xml:space="preserve">open civic space, but shifting governance effectiveness, accountability, and trust indicators demands systemic reform and political commitment that extend beyond the CF cycle. The UN’s role in accompanying government reforms—whether on </w:t>
      </w:r>
      <w:r w:rsidR="004E6D20" w:rsidRPr="00A5069F">
        <w:rPr>
          <w:lang w:val="en-GB" w:eastAsia="en-GB"/>
        </w:rPr>
        <w:t>digital</w:t>
      </w:r>
      <w:r w:rsidR="00C82B45" w:rsidRPr="00A5069F">
        <w:rPr>
          <w:lang w:val="en-GB" w:eastAsia="en-GB"/>
        </w:rPr>
        <w:t xml:space="preserve"> transform</w:t>
      </w:r>
      <w:r w:rsidR="004E6D20" w:rsidRPr="00A5069F">
        <w:rPr>
          <w:lang w:val="en-GB" w:eastAsia="en-GB"/>
        </w:rPr>
        <w:t>ation</w:t>
      </w:r>
      <w:r w:rsidRPr="00A5069F">
        <w:rPr>
          <w:lang w:val="en-GB" w:eastAsia="en-GB"/>
        </w:rPr>
        <w:t>, legal aid, gender equality, or TNOC—remains vital, but so too does balancing direct service delivery with institution-building to avoid substitution effects. This is especially important as both government and donors are calling for greater UN engagement in social sectors, which raises expectations but also risks overstretching UN efforts without sufficient attention to long-term sustainability.</w:t>
      </w:r>
    </w:p>
    <w:p w14:paraId="2328C344" w14:textId="03AF2D34" w:rsidR="009606A0" w:rsidRPr="00A5069F" w:rsidRDefault="009606A0" w:rsidP="00576F58">
      <w:pPr>
        <w:rPr>
          <w:lang w:val="en-GB" w:eastAsia="en-GB"/>
        </w:rPr>
      </w:pPr>
      <w:r w:rsidRPr="00A5069F">
        <w:rPr>
          <w:lang w:val="en-GB" w:eastAsia="en-GB"/>
        </w:rPr>
        <w:t xml:space="preserve">In sum, Outcome 3 is </w:t>
      </w:r>
      <w:r w:rsidRPr="00A5069F">
        <w:rPr>
          <w:b/>
          <w:bCs/>
          <w:lang w:val="en-GB" w:eastAsia="en-GB"/>
        </w:rPr>
        <w:t>on track at the output level</w:t>
      </w:r>
      <w:r w:rsidRPr="00A5069F">
        <w:rPr>
          <w:lang w:val="en-GB" w:eastAsia="en-GB"/>
        </w:rPr>
        <w:t xml:space="preserve">, with clear progress in civic engagement, gender equality, rule of law services, and crime prevention. However, </w:t>
      </w:r>
      <w:r w:rsidRPr="00A5069F">
        <w:rPr>
          <w:b/>
          <w:bCs/>
          <w:lang w:val="en-GB" w:eastAsia="en-GB"/>
        </w:rPr>
        <w:t>outcome-level indicators show limited progress</w:t>
      </w:r>
      <w:r w:rsidRPr="00A5069F">
        <w:rPr>
          <w:lang w:val="en-GB" w:eastAsia="en-GB"/>
        </w:rPr>
        <w:t>, reflecting deep-rooted governance constraints. Moving forward, continued investment in data, institution-building, and civic space—combined with sharper alignment of indicators to context-specific achievements—will be crucial to consolidating progress and demonstrating UN value-added.</w:t>
      </w:r>
    </w:p>
    <w:p w14:paraId="4CB5E1DA" w14:textId="27A99C0B" w:rsidR="004E161A" w:rsidRPr="00A5069F" w:rsidRDefault="004E161A" w:rsidP="00576F58">
      <w:pPr>
        <w:rPr>
          <w:lang w:val="en-GB" w:eastAsia="en-GB"/>
        </w:rPr>
      </w:pPr>
      <w:r w:rsidRPr="00A5069F">
        <w:rPr>
          <w:lang w:val="en-GB" w:eastAsia="en-GB"/>
        </w:rPr>
        <w:t xml:space="preserve">While Outcome 3 has delivered tangible results in strengthening participation, rule of law services, gender equality, and engagement with human rights mechanisms, these advances should be understood within the broader governance context of Lao PDR. UN support has helped create incremental openings for dialogue and participation, such as the preparation of alternative reports by CSOs, engagement of youth and women in decision-making platforms, and increased interaction with UN human rights mechanisms. These are important gains that expand the space for constructive engagement. At the same time, outcome-level indicators and international reviews point to enduring challenges in fully </w:t>
      </w:r>
      <w:r w:rsidR="004E6D20" w:rsidRPr="00A5069F">
        <w:rPr>
          <w:lang w:val="en-GB" w:eastAsia="en-GB"/>
        </w:rPr>
        <w:t xml:space="preserve">realising </w:t>
      </w:r>
      <w:r w:rsidRPr="00A5069F">
        <w:rPr>
          <w:lang w:val="en-GB" w:eastAsia="en-GB"/>
        </w:rPr>
        <w:t>civic freedoms and broad-based participation. Progress therefore appears more visible at the output level—where concrete services, reporting mechanisms, and technical capacities have been strengthened—than at the outcome level, where systemic change in governance and accountability remains gradual. This suggests that the pathways of change assumed in the Cooperation Framework are relevant but require longer timeframes to bear fruit. The UN’s continued role will be to accompany national reforms in ways that balance service delivery and technical assistance with institution-building, while fostering opportunities for dialogue and inclusion that are aligned with national priorities and international commitments.</w:t>
      </w:r>
    </w:p>
    <w:p w14:paraId="09CA7F87" w14:textId="77777777" w:rsidR="00A33ED5" w:rsidRPr="00A5069F" w:rsidRDefault="00A33ED5" w:rsidP="00763AB0">
      <w:pPr>
        <w:spacing w:before="120" w:after="200" w:line="276" w:lineRule="auto"/>
        <w:textAlignment w:val="baseline"/>
        <w:rPr>
          <w:rFonts w:eastAsia="Times New Roman" w:cstheme="minorHAnsi"/>
          <w:b/>
          <w:bCs/>
          <w:i/>
          <w:iCs/>
          <w:szCs w:val="20"/>
          <w:lang w:val="en-GB" w:eastAsia="en-GB"/>
        </w:rPr>
      </w:pPr>
    </w:p>
    <w:p w14:paraId="6BDD0FC7" w14:textId="1D1CB719" w:rsidR="004E161A" w:rsidRPr="00A5069F" w:rsidRDefault="004E161A" w:rsidP="004E161A">
      <w:pPr>
        <w:rPr>
          <w:rFonts w:cstheme="minorHAnsi"/>
          <w:b/>
          <w:bCs/>
          <w:i/>
          <w:iCs/>
          <w:lang w:val="en-GB"/>
        </w:rPr>
      </w:pPr>
      <w:r w:rsidRPr="00A5069F">
        <w:rPr>
          <w:rFonts w:cstheme="minorHAnsi"/>
          <w:b/>
          <w:bCs/>
          <w:i/>
          <w:iCs/>
          <w:lang w:val="en-GB"/>
        </w:rPr>
        <w:t xml:space="preserve">Outcome 4: Environment, climate change &amp; resilience - By 2026, the UN, in collaboration with all relevant stakeholders, aims that people, especially the most vulnerable and marginalised, and institutions will be better able to sustainably access, manage, preserve, and benefit from natural resources and promote green growth that is risk-informed, disaster and climate- resilient. </w:t>
      </w:r>
    </w:p>
    <w:p w14:paraId="775FCF30" w14:textId="7265CBD3" w:rsidR="00893E2A" w:rsidRPr="00A5069F" w:rsidRDefault="00893E2A" w:rsidP="00893E2A">
      <w:pPr>
        <w:pStyle w:val="Caption"/>
        <w:keepNext/>
        <w:rPr>
          <w:rFonts w:asciiTheme="minorHAnsi" w:hAnsiTheme="minorHAnsi" w:cstheme="minorHAnsi"/>
          <w:lang w:val="en-GB"/>
        </w:rPr>
      </w:pPr>
      <w:bookmarkStart w:id="70" w:name="_Toc213652808"/>
      <w:r w:rsidRPr="00A5069F">
        <w:rPr>
          <w:rFonts w:asciiTheme="minorHAnsi" w:hAnsiTheme="minorHAnsi" w:cstheme="minorHAnsi"/>
          <w:lang w:val="en-GB"/>
        </w:rPr>
        <w:lastRenderedPageBreak/>
        <w:t xml:space="preserve">Table </w:t>
      </w:r>
      <w:r w:rsidRPr="00A5069F">
        <w:rPr>
          <w:rFonts w:asciiTheme="minorHAnsi" w:hAnsiTheme="minorHAnsi" w:cstheme="minorHAnsi"/>
          <w:lang w:val="en-GB"/>
        </w:rPr>
        <w:fldChar w:fldCharType="begin"/>
      </w:r>
      <w:r w:rsidRPr="00A5069F">
        <w:rPr>
          <w:rFonts w:asciiTheme="minorHAnsi" w:hAnsiTheme="minorHAnsi" w:cstheme="minorHAnsi"/>
          <w:lang w:val="en-GB"/>
        </w:rPr>
        <w:instrText xml:space="preserve"> SEQ Table \* ARABIC </w:instrText>
      </w:r>
      <w:r w:rsidRPr="00A5069F">
        <w:rPr>
          <w:rFonts w:asciiTheme="minorHAnsi" w:hAnsiTheme="minorHAnsi" w:cstheme="minorHAnsi"/>
          <w:lang w:val="en-GB"/>
        </w:rPr>
        <w:fldChar w:fldCharType="separate"/>
      </w:r>
      <w:r w:rsidR="00EC0D24" w:rsidRPr="00A5069F">
        <w:rPr>
          <w:rFonts w:asciiTheme="minorHAnsi" w:hAnsiTheme="minorHAnsi" w:cstheme="minorHAnsi"/>
          <w:lang w:val="en-GB"/>
        </w:rPr>
        <w:t>9</w:t>
      </w:r>
      <w:r w:rsidRPr="00A5069F">
        <w:rPr>
          <w:rFonts w:asciiTheme="minorHAnsi" w:hAnsiTheme="minorHAnsi" w:cstheme="minorHAnsi"/>
          <w:lang w:val="en-GB"/>
        </w:rPr>
        <w:fldChar w:fldCharType="end"/>
      </w:r>
      <w:r w:rsidRPr="00A5069F">
        <w:rPr>
          <w:rFonts w:asciiTheme="minorHAnsi" w:hAnsiTheme="minorHAnsi" w:cstheme="minorHAnsi"/>
          <w:lang w:val="en-GB"/>
        </w:rPr>
        <w:t xml:space="preserve"> Outcome 4 Achievement of results (output level)</w:t>
      </w:r>
      <w:bookmarkEnd w:id="70"/>
    </w:p>
    <w:tbl>
      <w:tblPr>
        <w:tblW w:w="5000" w:type="pct"/>
        <w:tblLook w:val="04A0" w:firstRow="1" w:lastRow="0" w:firstColumn="1" w:lastColumn="0" w:noHBand="0" w:noVBand="1"/>
      </w:tblPr>
      <w:tblGrid>
        <w:gridCol w:w="2827"/>
        <w:gridCol w:w="1625"/>
        <w:gridCol w:w="1625"/>
        <w:gridCol w:w="1625"/>
        <w:gridCol w:w="1623"/>
      </w:tblGrid>
      <w:tr w:rsidR="004E161A" w:rsidRPr="00A5069F" w14:paraId="05A96A1F" w14:textId="77777777" w:rsidTr="003272FE">
        <w:trPr>
          <w:trHeight w:val="1220"/>
        </w:trPr>
        <w:tc>
          <w:tcPr>
            <w:tcW w:w="1413" w:type="pct"/>
            <w:tcBorders>
              <w:top w:val="single" w:sz="4" w:space="0" w:color="auto"/>
              <w:left w:val="single" w:sz="4" w:space="0" w:color="auto"/>
              <w:bottom w:val="nil"/>
              <w:right w:val="nil"/>
            </w:tcBorders>
            <w:noWrap/>
            <w:vAlign w:val="bottom"/>
            <w:hideMark/>
          </w:tcPr>
          <w:p w14:paraId="5CE6769C" w14:textId="77777777" w:rsidR="004E161A" w:rsidRPr="00A5069F" w:rsidRDefault="004E161A" w:rsidP="004E161A">
            <w:pPr>
              <w:spacing w:after="0"/>
              <w:jc w:val="left"/>
              <w:rPr>
                <w:rFonts w:eastAsia="Times New Roman" w:cstheme="minorHAnsi"/>
                <w:color w:val="auto"/>
                <w:sz w:val="18"/>
                <w:szCs w:val="18"/>
                <w:lang w:val="en-GB" w:eastAsia="en-GB"/>
              </w:rPr>
            </w:pPr>
          </w:p>
        </w:tc>
        <w:tc>
          <w:tcPr>
            <w:tcW w:w="897" w:type="pct"/>
            <w:tcBorders>
              <w:top w:val="single" w:sz="4" w:space="0" w:color="auto"/>
              <w:left w:val="single" w:sz="8" w:space="0" w:color="auto"/>
              <w:bottom w:val="single" w:sz="8" w:space="0" w:color="auto"/>
              <w:right w:val="nil"/>
            </w:tcBorders>
            <w:vAlign w:val="center"/>
            <w:hideMark/>
          </w:tcPr>
          <w:p w14:paraId="1061367C" w14:textId="77777777" w:rsidR="004E161A" w:rsidRPr="00A5069F" w:rsidRDefault="004E161A" w:rsidP="004E161A">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4.1 Green Growth</w:t>
            </w:r>
          </w:p>
        </w:tc>
        <w:tc>
          <w:tcPr>
            <w:tcW w:w="897" w:type="pct"/>
            <w:tcBorders>
              <w:top w:val="single" w:sz="4" w:space="0" w:color="auto"/>
              <w:left w:val="nil"/>
              <w:bottom w:val="single" w:sz="8" w:space="0" w:color="auto"/>
              <w:right w:val="nil"/>
            </w:tcBorders>
            <w:vAlign w:val="center"/>
            <w:hideMark/>
          </w:tcPr>
          <w:p w14:paraId="7C73F787" w14:textId="77777777" w:rsidR="004E161A" w:rsidRPr="00A5069F" w:rsidRDefault="004E161A" w:rsidP="004E161A">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4.2 Natural Resources Management</w:t>
            </w:r>
          </w:p>
        </w:tc>
        <w:tc>
          <w:tcPr>
            <w:tcW w:w="897" w:type="pct"/>
            <w:tcBorders>
              <w:top w:val="single" w:sz="4" w:space="0" w:color="auto"/>
              <w:left w:val="nil"/>
              <w:bottom w:val="single" w:sz="8" w:space="0" w:color="auto"/>
              <w:right w:val="single" w:sz="24" w:space="0" w:color="FFC000" w:themeColor="accent4"/>
            </w:tcBorders>
            <w:vAlign w:val="center"/>
            <w:hideMark/>
          </w:tcPr>
          <w:p w14:paraId="07EBF700" w14:textId="77777777" w:rsidR="004E161A" w:rsidRPr="00A5069F" w:rsidRDefault="004E161A" w:rsidP="004E161A">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4.3 Resilience</w:t>
            </w:r>
          </w:p>
        </w:tc>
        <w:tc>
          <w:tcPr>
            <w:tcW w:w="896" w:type="pct"/>
            <w:tcBorders>
              <w:top w:val="single" w:sz="24" w:space="0" w:color="FFC000" w:themeColor="accent4"/>
              <w:left w:val="single" w:sz="24" w:space="0" w:color="FFC000" w:themeColor="accent4"/>
              <w:bottom w:val="single" w:sz="8" w:space="0" w:color="auto"/>
              <w:right w:val="single" w:sz="24" w:space="0" w:color="FFC000" w:themeColor="accent4"/>
            </w:tcBorders>
            <w:hideMark/>
          </w:tcPr>
          <w:p w14:paraId="026F5F58" w14:textId="77777777" w:rsidR="004E161A" w:rsidRPr="00A5069F" w:rsidRDefault="004E161A" w:rsidP="004E161A">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w:t>
            </w:r>
          </w:p>
        </w:tc>
      </w:tr>
      <w:tr w:rsidR="003272FE" w:rsidRPr="00A5069F" w14:paraId="1D9EFE3C" w14:textId="77777777" w:rsidTr="003272FE">
        <w:trPr>
          <w:trHeight w:val="660"/>
        </w:trPr>
        <w:tc>
          <w:tcPr>
            <w:tcW w:w="1413" w:type="pct"/>
            <w:tcBorders>
              <w:top w:val="single" w:sz="8" w:space="0" w:color="auto"/>
              <w:left w:val="single" w:sz="4" w:space="0" w:color="auto"/>
              <w:bottom w:val="single" w:sz="8" w:space="0" w:color="auto"/>
              <w:right w:val="single" w:sz="8" w:space="0" w:color="auto"/>
            </w:tcBorders>
            <w:vAlign w:val="center"/>
            <w:hideMark/>
          </w:tcPr>
          <w:p w14:paraId="4F58CEC0" w14:textId="77777777" w:rsidR="004E161A" w:rsidRPr="00A5069F" w:rsidRDefault="004E161A" w:rsidP="004E161A">
            <w:pPr>
              <w:spacing w:after="0"/>
              <w:jc w:val="left"/>
              <w:rPr>
                <w:rFonts w:eastAsia="Times New Roman" w:cstheme="minorHAnsi"/>
                <w:b/>
                <w:bCs/>
                <w:sz w:val="18"/>
                <w:szCs w:val="18"/>
                <w:lang w:val="en-GB" w:eastAsia="en-GB"/>
              </w:rPr>
            </w:pPr>
            <w:r w:rsidRPr="00A5069F">
              <w:rPr>
                <w:rFonts w:eastAsia="Times New Roman" w:cstheme="minorHAnsi"/>
                <w:b/>
                <w:bCs/>
                <w:sz w:val="18"/>
                <w:szCs w:val="18"/>
                <w:lang w:val="en-GB" w:eastAsia="en-GB"/>
              </w:rPr>
              <w:t>Outcome and Output Assessment</w:t>
            </w:r>
          </w:p>
        </w:tc>
        <w:tc>
          <w:tcPr>
            <w:tcW w:w="897" w:type="pct"/>
            <w:tcBorders>
              <w:top w:val="single" w:sz="8" w:space="0" w:color="auto"/>
              <w:left w:val="single" w:sz="8" w:space="0" w:color="auto"/>
              <w:bottom w:val="nil"/>
              <w:right w:val="nil"/>
            </w:tcBorders>
            <w:shd w:val="clear" w:color="auto" w:fill="FFF2CC" w:themeFill="accent4" w:themeFillTint="33"/>
            <w:vAlign w:val="center"/>
            <w:hideMark/>
          </w:tcPr>
          <w:p w14:paraId="1D008205" w14:textId="77777777" w:rsidR="004E161A" w:rsidRPr="00A5069F" w:rsidRDefault="004E161A" w:rsidP="004E161A">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Progressing</w:t>
            </w:r>
          </w:p>
        </w:tc>
        <w:tc>
          <w:tcPr>
            <w:tcW w:w="897" w:type="pct"/>
            <w:tcBorders>
              <w:top w:val="single" w:sz="8" w:space="0" w:color="auto"/>
              <w:left w:val="nil"/>
              <w:bottom w:val="nil"/>
              <w:right w:val="nil"/>
            </w:tcBorders>
            <w:shd w:val="clear" w:color="000000" w:fill="C6E0B4"/>
            <w:vAlign w:val="center"/>
            <w:hideMark/>
          </w:tcPr>
          <w:p w14:paraId="3788C20C" w14:textId="77777777" w:rsidR="004E161A" w:rsidRPr="00A5069F" w:rsidRDefault="004E161A" w:rsidP="004E161A">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On track</w:t>
            </w:r>
          </w:p>
        </w:tc>
        <w:tc>
          <w:tcPr>
            <w:tcW w:w="897" w:type="pct"/>
            <w:tcBorders>
              <w:top w:val="single" w:sz="8" w:space="0" w:color="auto"/>
              <w:left w:val="nil"/>
              <w:bottom w:val="nil"/>
              <w:right w:val="single" w:sz="24" w:space="0" w:color="FFC000" w:themeColor="accent4"/>
            </w:tcBorders>
            <w:shd w:val="clear" w:color="000000" w:fill="C6E0B4"/>
            <w:vAlign w:val="center"/>
            <w:hideMark/>
          </w:tcPr>
          <w:p w14:paraId="14892419" w14:textId="77777777" w:rsidR="004E161A" w:rsidRPr="00A5069F" w:rsidRDefault="004E161A" w:rsidP="004E161A">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On track</w:t>
            </w:r>
          </w:p>
        </w:tc>
        <w:tc>
          <w:tcPr>
            <w:tcW w:w="896" w:type="pct"/>
            <w:tcBorders>
              <w:top w:val="single" w:sz="8" w:space="0" w:color="auto"/>
              <w:left w:val="single" w:sz="24" w:space="0" w:color="FFC000" w:themeColor="accent4"/>
              <w:bottom w:val="nil"/>
              <w:right w:val="single" w:sz="24" w:space="0" w:color="FFC000" w:themeColor="accent4"/>
            </w:tcBorders>
            <w:shd w:val="clear" w:color="000000" w:fill="FFE699"/>
            <w:hideMark/>
          </w:tcPr>
          <w:p w14:paraId="6C3A8F79" w14:textId="77777777" w:rsidR="004E161A" w:rsidRPr="00A5069F" w:rsidRDefault="004E161A" w:rsidP="004E161A">
            <w:pPr>
              <w:spacing w:after="0"/>
              <w:jc w:val="center"/>
              <w:rPr>
                <w:rFonts w:eastAsia="Times New Roman" w:cstheme="minorHAnsi"/>
                <w:b/>
                <w:bCs/>
                <w:sz w:val="18"/>
                <w:szCs w:val="18"/>
                <w:lang w:val="en-GB" w:eastAsia="en-GB"/>
              </w:rPr>
            </w:pPr>
            <w:r w:rsidRPr="00A5069F">
              <w:rPr>
                <w:rFonts w:eastAsia="Times New Roman" w:cstheme="minorHAnsi"/>
                <w:b/>
                <w:bCs/>
                <w:sz w:val="18"/>
                <w:szCs w:val="18"/>
                <w:lang w:val="en-GB" w:eastAsia="en-GB"/>
              </w:rPr>
              <w:t>Progressing</w:t>
            </w:r>
          </w:p>
        </w:tc>
      </w:tr>
      <w:tr w:rsidR="004E161A" w:rsidRPr="00A5069F" w14:paraId="2572FCF8" w14:textId="77777777" w:rsidTr="003272FE">
        <w:trPr>
          <w:trHeight w:val="300"/>
        </w:trPr>
        <w:tc>
          <w:tcPr>
            <w:tcW w:w="1413" w:type="pct"/>
            <w:tcBorders>
              <w:top w:val="nil"/>
              <w:left w:val="single" w:sz="4" w:space="0" w:color="auto"/>
              <w:bottom w:val="nil"/>
              <w:right w:val="single" w:sz="8" w:space="0" w:color="000000"/>
            </w:tcBorders>
            <w:noWrap/>
            <w:vAlign w:val="bottom"/>
            <w:hideMark/>
          </w:tcPr>
          <w:p w14:paraId="778BFF36" w14:textId="77777777" w:rsidR="004E161A" w:rsidRPr="00A5069F" w:rsidRDefault="004E161A" w:rsidP="004E161A">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Target Met (90%+ completion)</w:t>
            </w:r>
          </w:p>
        </w:tc>
        <w:tc>
          <w:tcPr>
            <w:tcW w:w="897" w:type="pct"/>
            <w:tcBorders>
              <w:top w:val="single" w:sz="8" w:space="0" w:color="auto"/>
              <w:left w:val="nil"/>
              <w:bottom w:val="nil"/>
              <w:right w:val="single" w:sz="8" w:space="0" w:color="000000"/>
            </w:tcBorders>
            <w:shd w:val="clear" w:color="000000" w:fill="00B050"/>
            <w:noWrap/>
            <w:vAlign w:val="bottom"/>
            <w:hideMark/>
          </w:tcPr>
          <w:p w14:paraId="50CABC64"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897" w:type="pct"/>
            <w:tcBorders>
              <w:top w:val="single" w:sz="8" w:space="0" w:color="auto"/>
              <w:left w:val="nil"/>
              <w:bottom w:val="nil"/>
              <w:right w:val="single" w:sz="8" w:space="0" w:color="000000"/>
            </w:tcBorders>
            <w:shd w:val="clear" w:color="000000" w:fill="00B050"/>
            <w:noWrap/>
            <w:vAlign w:val="bottom"/>
            <w:hideMark/>
          </w:tcPr>
          <w:p w14:paraId="0CAA3940"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897" w:type="pct"/>
            <w:tcBorders>
              <w:top w:val="single" w:sz="8" w:space="0" w:color="auto"/>
              <w:left w:val="nil"/>
              <w:bottom w:val="nil"/>
              <w:right w:val="single" w:sz="24" w:space="0" w:color="FFC000" w:themeColor="accent4"/>
            </w:tcBorders>
            <w:shd w:val="clear" w:color="000000" w:fill="00B050"/>
            <w:noWrap/>
            <w:vAlign w:val="bottom"/>
            <w:hideMark/>
          </w:tcPr>
          <w:p w14:paraId="7962F575"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896" w:type="pct"/>
            <w:tcBorders>
              <w:top w:val="nil"/>
              <w:left w:val="single" w:sz="24" w:space="0" w:color="FFC000" w:themeColor="accent4"/>
              <w:bottom w:val="nil"/>
              <w:right w:val="single" w:sz="24" w:space="0" w:color="FFC000" w:themeColor="accent4"/>
            </w:tcBorders>
            <w:shd w:val="clear" w:color="000000" w:fill="00B050"/>
            <w:noWrap/>
            <w:hideMark/>
          </w:tcPr>
          <w:p w14:paraId="646F85F5"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33%</w:t>
            </w:r>
          </w:p>
        </w:tc>
      </w:tr>
      <w:tr w:rsidR="004E161A" w:rsidRPr="00A5069F" w14:paraId="2C1A4E41" w14:textId="77777777" w:rsidTr="003272FE">
        <w:trPr>
          <w:trHeight w:val="300"/>
        </w:trPr>
        <w:tc>
          <w:tcPr>
            <w:tcW w:w="1413" w:type="pct"/>
            <w:tcBorders>
              <w:top w:val="nil"/>
              <w:left w:val="single" w:sz="4" w:space="0" w:color="auto"/>
              <w:bottom w:val="nil"/>
              <w:right w:val="single" w:sz="8" w:space="0" w:color="000000"/>
            </w:tcBorders>
            <w:noWrap/>
            <w:vAlign w:val="bottom"/>
            <w:hideMark/>
          </w:tcPr>
          <w:p w14:paraId="475F7E53" w14:textId="45C5B73B" w:rsidR="004E161A" w:rsidRPr="00A5069F" w:rsidRDefault="004E161A" w:rsidP="004E161A">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 xml:space="preserve">On track </w:t>
            </w:r>
            <w:r w:rsidR="00D420DF" w:rsidRPr="00A5069F">
              <w:rPr>
                <w:rFonts w:eastAsia="Times New Roman" w:cstheme="minorHAnsi"/>
                <w:sz w:val="18"/>
                <w:szCs w:val="18"/>
                <w:lang w:val="en-GB" w:eastAsia="en-GB"/>
              </w:rPr>
              <w:t>(60%-89%</w:t>
            </w:r>
            <w:r w:rsidRPr="00A5069F">
              <w:rPr>
                <w:rFonts w:eastAsia="Times New Roman" w:cstheme="minorHAnsi"/>
                <w:sz w:val="18"/>
                <w:szCs w:val="18"/>
                <w:lang w:val="en-GB" w:eastAsia="en-GB"/>
              </w:rPr>
              <w:t xml:space="preserve"> progress) </w:t>
            </w:r>
          </w:p>
        </w:tc>
        <w:tc>
          <w:tcPr>
            <w:tcW w:w="897" w:type="pct"/>
            <w:tcBorders>
              <w:top w:val="nil"/>
              <w:left w:val="nil"/>
              <w:bottom w:val="nil"/>
              <w:right w:val="single" w:sz="8" w:space="0" w:color="000000"/>
            </w:tcBorders>
            <w:shd w:val="clear" w:color="000000" w:fill="E2EFDA"/>
            <w:noWrap/>
            <w:vAlign w:val="bottom"/>
            <w:hideMark/>
          </w:tcPr>
          <w:p w14:paraId="357E13E3"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897" w:type="pct"/>
            <w:tcBorders>
              <w:top w:val="nil"/>
              <w:left w:val="nil"/>
              <w:bottom w:val="nil"/>
              <w:right w:val="single" w:sz="8" w:space="0" w:color="000000"/>
            </w:tcBorders>
            <w:shd w:val="clear" w:color="000000" w:fill="E2EFDA"/>
            <w:noWrap/>
            <w:vAlign w:val="bottom"/>
            <w:hideMark/>
          </w:tcPr>
          <w:p w14:paraId="40CDCE38"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897" w:type="pct"/>
            <w:tcBorders>
              <w:top w:val="nil"/>
              <w:left w:val="nil"/>
              <w:bottom w:val="nil"/>
              <w:right w:val="single" w:sz="24" w:space="0" w:color="FFC000" w:themeColor="accent4"/>
            </w:tcBorders>
            <w:shd w:val="clear" w:color="000000" w:fill="E2EFDA"/>
            <w:noWrap/>
            <w:vAlign w:val="bottom"/>
            <w:hideMark/>
          </w:tcPr>
          <w:p w14:paraId="326D239F"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896" w:type="pct"/>
            <w:tcBorders>
              <w:top w:val="nil"/>
              <w:left w:val="single" w:sz="24" w:space="0" w:color="FFC000" w:themeColor="accent4"/>
              <w:bottom w:val="nil"/>
              <w:right w:val="single" w:sz="24" w:space="0" w:color="FFC000" w:themeColor="accent4"/>
            </w:tcBorders>
            <w:shd w:val="clear" w:color="000000" w:fill="E2EFDA"/>
            <w:noWrap/>
            <w:hideMark/>
          </w:tcPr>
          <w:p w14:paraId="1FFC461B"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22%</w:t>
            </w:r>
          </w:p>
        </w:tc>
      </w:tr>
      <w:tr w:rsidR="004E161A" w:rsidRPr="00A5069F" w14:paraId="7DC40855" w14:textId="77777777" w:rsidTr="003272FE">
        <w:trPr>
          <w:trHeight w:val="300"/>
        </w:trPr>
        <w:tc>
          <w:tcPr>
            <w:tcW w:w="1413" w:type="pct"/>
            <w:tcBorders>
              <w:top w:val="nil"/>
              <w:left w:val="single" w:sz="4" w:space="0" w:color="auto"/>
              <w:bottom w:val="nil"/>
              <w:right w:val="single" w:sz="8" w:space="0" w:color="000000"/>
            </w:tcBorders>
            <w:noWrap/>
            <w:vAlign w:val="bottom"/>
            <w:hideMark/>
          </w:tcPr>
          <w:p w14:paraId="0838E24B" w14:textId="7BC2EE70" w:rsidR="004E161A" w:rsidRPr="00A5069F" w:rsidRDefault="004E161A" w:rsidP="004E161A">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Progressing (</w:t>
            </w:r>
            <w:r w:rsidR="00D420DF" w:rsidRPr="00A5069F">
              <w:rPr>
                <w:rFonts w:eastAsia="Times New Roman" w:cstheme="minorHAnsi"/>
                <w:sz w:val="18"/>
                <w:szCs w:val="18"/>
                <w:lang w:val="en-GB" w:eastAsia="en-GB"/>
              </w:rPr>
              <w:t xml:space="preserve">40% -59% </w:t>
            </w:r>
            <w:r w:rsidRPr="00A5069F">
              <w:rPr>
                <w:rFonts w:eastAsia="Times New Roman" w:cstheme="minorHAnsi"/>
                <w:sz w:val="18"/>
                <w:szCs w:val="18"/>
                <w:lang w:val="en-GB" w:eastAsia="en-GB"/>
              </w:rPr>
              <w:t xml:space="preserve">progress) </w:t>
            </w:r>
          </w:p>
        </w:tc>
        <w:tc>
          <w:tcPr>
            <w:tcW w:w="897" w:type="pct"/>
            <w:tcBorders>
              <w:top w:val="nil"/>
              <w:left w:val="nil"/>
              <w:bottom w:val="nil"/>
              <w:right w:val="single" w:sz="8" w:space="0" w:color="000000"/>
            </w:tcBorders>
            <w:shd w:val="clear" w:color="000000" w:fill="FFE699"/>
            <w:noWrap/>
            <w:vAlign w:val="bottom"/>
            <w:hideMark/>
          </w:tcPr>
          <w:p w14:paraId="094E0016"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897" w:type="pct"/>
            <w:tcBorders>
              <w:top w:val="nil"/>
              <w:left w:val="nil"/>
              <w:bottom w:val="nil"/>
              <w:right w:val="single" w:sz="8" w:space="0" w:color="000000"/>
            </w:tcBorders>
            <w:shd w:val="clear" w:color="000000" w:fill="FFE699"/>
            <w:noWrap/>
            <w:vAlign w:val="bottom"/>
            <w:hideMark/>
          </w:tcPr>
          <w:p w14:paraId="1065FF3F"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897" w:type="pct"/>
            <w:tcBorders>
              <w:top w:val="nil"/>
              <w:left w:val="nil"/>
              <w:bottom w:val="nil"/>
              <w:right w:val="single" w:sz="24" w:space="0" w:color="FFC000" w:themeColor="accent4"/>
            </w:tcBorders>
            <w:shd w:val="clear" w:color="000000" w:fill="FFE699"/>
            <w:noWrap/>
            <w:vAlign w:val="bottom"/>
            <w:hideMark/>
          </w:tcPr>
          <w:p w14:paraId="33FDD0A8"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896" w:type="pct"/>
            <w:tcBorders>
              <w:top w:val="nil"/>
              <w:left w:val="single" w:sz="24" w:space="0" w:color="FFC000" w:themeColor="accent4"/>
              <w:bottom w:val="nil"/>
              <w:right w:val="single" w:sz="24" w:space="0" w:color="FFC000" w:themeColor="accent4"/>
            </w:tcBorders>
            <w:shd w:val="clear" w:color="000000" w:fill="FFE699"/>
            <w:noWrap/>
            <w:hideMark/>
          </w:tcPr>
          <w:p w14:paraId="2B3A7C6C"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11%</w:t>
            </w:r>
          </w:p>
        </w:tc>
      </w:tr>
      <w:tr w:rsidR="004E161A" w:rsidRPr="00A5069F" w14:paraId="202FECD8" w14:textId="77777777" w:rsidTr="003272FE">
        <w:trPr>
          <w:trHeight w:val="300"/>
        </w:trPr>
        <w:tc>
          <w:tcPr>
            <w:tcW w:w="1413" w:type="pct"/>
            <w:tcBorders>
              <w:top w:val="nil"/>
              <w:left w:val="single" w:sz="4" w:space="0" w:color="auto"/>
              <w:bottom w:val="nil"/>
              <w:right w:val="single" w:sz="8" w:space="0" w:color="000000"/>
            </w:tcBorders>
            <w:noWrap/>
            <w:vAlign w:val="bottom"/>
            <w:hideMark/>
          </w:tcPr>
          <w:p w14:paraId="6480A18F" w14:textId="464956BD" w:rsidR="004E161A" w:rsidRPr="00A5069F" w:rsidRDefault="009F6265" w:rsidP="004E161A">
            <w:pPr>
              <w:spacing w:after="0"/>
              <w:jc w:val="left"/>
              <w:rPr>
                <w:rFonts w:eastAsia="Times New Roman" w:cstheme="minorHAnsi"/>
                <w:sz w:val="18"/>
                <w:szCs w:val="18"/>
                <w:lang w:val="en-GB" w:eastAsia="en-GB"/>
              </w:rPr>
            </w:pPr>
            <w:r w:rsidRPr="00A5069F">
              <w:rPr>
                <w:rFonts w:eastAsia="Times New Roman" w:cstheme="minorHAnsi"/>
                <w:sz w:val="18"/>
                <w:szCs w:val="18"/>
                <w:lang w:val="en-GB" w:eastAsia="en-GB"/>
              </w:rPr>
              <w:t>Behind schedule</w:t>
            </w:r>
            <w:r w:rsidR="004E161A" w:rsidRPr="00A5069F">
              <w:rPr>
                <w:rFonts w:eastAsia="Times New Roman" w:cstheme="minorHAnsi"/>
                <w:sz w:val="18"/>
                <w:szCs w:val="18"/>
                <w:lang w:val="en-GB" w:eastAsia="en-GB"/>
              </w:rPr>
              <w:t xml:space="preserve"> (0%-39% progress) </w:t>
            </w:r>
          </w:p>
        </w:tc>
        <w:tc>
          <w:tcPr>
            <w:tcW w:w="897" w:type="pct"/>
            <w:tcBorders>
              <w:top w:val="nil"/>
              <w:left w:val="nil"/>
              <w:bottom w:val="nil"/>
              <w:right w:val="single" w:sz="8" w:space="0" w:color="000000"/>
            </w:tcBorders>
            <w:shd w:val="clear" w:color="000000" w:fill="F4B084"/>
            <w:noWrap/>
            <w:vAlign w:val="bottom"/>
            <w:hideMark/>
          </w:tcPr>
          <w:p w14:paraId="35C2CE61"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2</w:t>
            </w:r>
          </w:p>
        </w:tc>
        <w:tc>
          <w:tcPr>
            <w:tcW w:w="897" w:type="pct"/>
            <w:tcBorders>
              <w:top w:val="nil"/>
              <w:left w:val="nil"/>
              <w:bottom w:val="nil"/>
              <w:right w:val="single" w:sz="8" w:space="0" w:color="000000"/>
            </w:tcBorders>
            <w:shd w:val="clear" w:color="000000" w:fill="F4B084"/>
            <w:noWrap/>
            <w:vAlign w:val="bottom"/>
            <w:hideMark/>
          </w:tcPr>
          <w:p w14:paraId="0D743A81"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0</w:t>
            </w:r>
          </w:p>
        </w:tc>
        <w:tc>
          <w:tcPr>
            <w:tcW w:w="897" w:type="pct"/>
            <w:tcBorders>
              <w:top w:val="nil"/>
              <w:left w:val="nil"/>
              <w:bottom w:val="nil"/>
              <w:right w:val="single" w:sz="24" w:space="0" w:color="FFC000" w:themeColor="accent4"/>
            </w:tcBorders>
            <w:shd w:val="clear" w:color="000000" w:fill="F4B084"/>
            <w:noWrap/>
            <w:vAlign w:val="bottom"/>
            <w:hideMark/>
          </w:tcPr>
          <w:p w14:paraId="3EF5237B"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1</w:t>
            </w:r>
          </w:p>
        </w:tc>
        <w:tc>
          <w:tcPr>
            <w:tcW w:w="896" w:type="pct"/>
            <w:tcBorders>
              <w:top w:val="nil"/>
              <w:left w:val="single" w:sz="24" w:space="0" w:color="FFC000" w:themeColor="accent4"/>
              <w:bottom w:val="nil"/>
              <w:right w:val="single" w:sz="24" w:space="0" w:color="FFC000" w:themeColor="accent4"/>
            </w:tcBorders>
            <w:shd w:val="clear" w:color="000000" w:fill="F4B084"/>
            <w:noWrap/>
            <w:hideMark/>
          </w:tcPr>
          <w:p w14:paraId="5D5EFD80" w14:textId="77777777" w:rsidR="004E161A" w:rsidRPr="00A5069F" w:rsidRDefault="004E161A" w:rsidP="004E161A">
            <w:pPr>
              <w:spacing w:after="0"/>
              <w:jc w:val="center"/>
              <w:rPr>
                <w:rFonts w:eastAsia="Times New Roman" w:cstheme="minorHAnsi"/>
                <w:sz w:val="18"/>
                <w:szCs w:val="18"/>
                <w:lang w:val="en-GB" w:eastAsia="en-GB"/>
              </w:rPr>
            </w:pPr>
            <w:r w:rsidRPr="00A5069F">
              <w:rPr>
                <w:rFonts w:eastAsia="Times New Roman" w:cstheme="minorHAnsi"/>
                <w:sz w:val="18"/>
                <w:szCs w:val="18"/>
                <w:lang w:val="en-GB" w:eastAsia="en-GB"/>
              </w:rPr>
              <w:t>33%</w:t>
            </w:r>
          </w:p>
        </w:tc>
      </w:tr>
      <w:tr w:rsidR="004E161A" w:rsidRPr="00A5069F" w14:paraId="7684E6AB" w14:textId="77777777" w:rsidTr="003272FE">
        <w:trPr>
          <w:trHeight w:val="300"/>
        </w:trPr>
        <w:tc>
          <w:tcPr>
            <w:tcW w:w="1413" w:type="pct"/>
            <w:tcBorders>
              <w:top w:val="nil"/>
              <w:left w:val="single" w:sz="4" w:space="0" w:color="auto"/>
              <w:bottom w:val="single" w:sz="4" w:space="0" w:color="auto"/>
              <w:right w:val="nil"/>
            </w:tcBorders>
            <w:shd w:val="clear" w:color="000000" w:fill="DDEBF7"/>
            <w:noWrap/>
            <w:vAlign w:val="bottom"/>
            <w:hideMark/>
          </w:tcPr>
          <w:p w14:paraId="3D547EE8" w14:textId="77777777" w:rsidR="004E161A" w:rsidRPr="00A5069F" w:rsidRDefault="004E161A" w:rsidP="004E161A">
            <w:pPr>
              <w:spacing w:after="0"/>
              <w:jc w:val="left"/>
              <w:rPr>
                <w:rFonts w:eastAsia="Times New Roman" w:cstheme="minorHAnsi"/>
                <w:b/>
                <w:bCs/>
                <w:i/>
                <w:iCs/>
                <w:color w:val="FF0000"/>
                <w:sz w:val="18"/>
                <w:szCs w:val="18"/>
                <w:lang w:val="en-GB" w:eastAsia="en-GB"/>
              </w:rPr>
            </w:pPr>
            <w:r w:rsidRPr="00A5069F">
              <w:rPr>
                <w:rFonts w:eastAsia="Times New Roman" w:cstheme="minorHAnsi"/>
                <w:b/>
                <w:bCs/>
                <w:i/>
                <w:iCs/>
                <w:color w:val="FF0000"/>
                <w:sz w:val="18"/>
                <w:szCs w:val="18"/>
                <w:lang w:val="en-GB" w:eastAsia="en-GB"/>
              </w:rPr>
              <w:t>Total number of indicators</w:t>
            </w:r>
          </w:p>
        </w:tc>
        <w:tc>
          <w:tcPr>
            <w:tcW w:w="897" w:type="pct"/>
            <w:tcBorders>
              <w:top w:val="nil"/>
              <w:left w:val="nil"/>
              <w:bottom w:val="single" w:sz="4" w:space="0" w:color="auto"/>
              <w:right w:val="nil"/>
            </w:tcBorders>
            <w:shd w:val="clear" w:color="000000" w:fill="DDEBF7"/>
            <w:noWrap/>
            <w:vAlign w:val="bottom"/>
            <w:hideMark/>
          </w:tcPr>
          <w:p w14:paraId="6D95623F" w14:textId="77777777" w:rsidR="004E161A" w:rsidRPr="00A5069F" w:rsidRDefault="004E161A" w:rsidP="004E161A">
            <w:pPr>
              <w:spacing w:after="0"/>
              <w:jc w:val="center"/>
              <w:rPr>
                <w:rFonts w:eastAsia="Times New Roman" w:cstheme="minorHAnsi"/>
                <w:b/>
                <w:bCs/>
                <w:i/>
                <w:iCs/>
                <w:color w:val="FF0000"/>
                <w:sz w:val="18"/>
                <w:szCs w:val="18"/>
                <w:lang w:val="en-GB" w:eastAsia="en-GB"/>
              </w:rPr>
            </w:pPr>
            <w:r w:rsidRPr="00A5069F">
              <w:rPr>
                <w:rFonts w:eastAsia="Times New Roman" w:cstheme="minorHAnsi"/>
                <w:b/>
                <w:bCs/>
                <w:i/>
                <w:iCs/>
                <w:color w:val="FF0000"/>
                <w:sz w:val="18"/>
                <w:szCs w:val="18"/>
                <w:lang w:val="en-GB" w:eastAsia="en-GB"/>
              </w:rPr>
              <w:t>4</w:t>
            </w:r>
          </w:p>
        </w:tc>
        <w:tc>
          <w:tcPr>
            <w:tcW w:w="897" w:type="pct"/>
            <w:tcBorders>
              <w:top w:val="nil"/>
              <w:left w:val="nil"/>
              <w:bottom w:val="single" w:sz="4" w:space="0" w:color="auto"/>
              <w:right w:val="nil"/>
            </w:tcBorders>
            <w:shd w:val="clear" w:color="000000" w:fill="DDEBF7"/>
            <w:noWrap/>
            <w:vAlign w:val="bottom"/>
            <w:hideMark/>
          </w:tcPr>
          <w:p w14:paraId="16E6EE2B" w14:textId="77777777" w:rsidR="004E161A" w:rsidRPr="00A5069F" w:rsidRDefault="004E161A" w:rsidP="004E161A">
            <w:pPr>
              <w:spacing w:after="0"/>
              <w:jc w:val="center"/>
              <w:rPr>
                <w:rFonts w:eastAsia="Times New Roman" w:cstheme="minorHAnsi"/>
                <w:b/>
                <w:bCs/>
                <w:i/>
                <w:iCs/>
                <w:color w:val="FF0000"/>
                <w:sz w:val="18"/>
                <w:szCs w:val="18"/>
                <w:lang w:val="en-GB" w:eastAsia="en-GB"/>
              </w:rPr>
            </w:pPr>
            <w:r w:rsidRPr="00A5069F">
              <w:rPr>
                <w:rFonts w:eastAsia="Times New Roman" w:cstheme="minorHAnsi"/>
                <w:b/>
                <w:bCs/>
                <w:i/>
                <w:iCs/>
                <w:color w:val="FF0000"/>
                <w:sz w:val="18"/>
                <w:szCs w:val="18"/>
                <w:lang w:val="en-GB" w:eastAsia="en-GB"/>
              </w:rPr>
              <w:t>2</w:t>
            </w:r>
          </w:p>
        </w:tc>
        <w:tc>
          <w:tcPr>
            <w:tcW w:w="897" w:type="pct"/>
            <w:tcBorders>
              <w:top w:val="nil"/>
              <w:left w:val="nil"/>
              <w:bottom w:val="single" w:sz="4" w:space="0" w:color="auto"/>
              <w:right w:val="single" w:sz="24" w:space="0" w:color="FFC000" w:themeColor="accent4"/>
            </w:tcBorders>
            <w:shd w:val="clear" w:color="000000" w:fill="DDEBF7"/>
            <w:noWrap/>
            <w:vAlign w:val="bottom"/>
            <w:hideMark/>
          </w:tcPr>
          <w:p w14:paraId="344BB506" w14:textId="77777777" w:rsidR="004E161A" w:rsidRPr="00A5069F" w:rsidRDefault="004E161A" w:rsidP="004E161A">
            <w:pPr>
              <w:spacing w:after="0"/>
              <w:jc w:val="center"/>
              <w:rPr>
                <w:rFonts w:eastAsia="Times New Roman" w:cstheme="minorHAnsi"/>
                <w:b/>
                <w:bCs/>
                <w:i/>
                <w:iCs/>
                <w:color w:val="FF0000"/>
                <w:sz w:val="18"/>
                <w:szCs w:val="18"/>
                <w:lang w:val="en-GB" w:eastAsia="en-GB"/>
              </w:rPr>
            </w:pPr>
            <w:r w:rsidRPr="00A5069F">
              <w:rPr>
                <w:rFonts w:eastAsia="Times New Roman" w:cstheme="minorHAnsi"/>
                <w:b/>
                <w:bCs/>
                <w:i/>
                <w:iCs/>
                <w:color w:val="FF0000"/>
                <w:sz w:val="18"/>
                <w:szCs w:val="18"/>
                <w:lang w:val="en-GB" w:eastAsia="en-GB"/>
              </w:rPr>
              <w:t>3</w:t>
            </w:r>
          </w:p>
        </w:tc>
        <w:tc>
          <w:tcPr>
            <w:tcW w:w="896" w:type="pct"/>
            <w:tcBorders>
              <w:top w:val="nil"/>
              <w:left w:val="single" w:sz="24" w:space="0" w:color="FFC000" w:themeColor="accent4"/>
              <w:bottom w:val="single" w:sz="24" w:space="0" w:color="FFC000" w:themeColor="accent4"/>
              <w:right w:val="single" w:sz="24" w:space="0" w:color="FFC000" w:themeColor="accent4"/>
            </w:tcBorders>
            <w:shd w:val="clear" w:color="000000" w:fill="DDEBF7"/>
            <w:noWrap/>
            <w:hideMark/>
          </w:tcPr>
          <w:p w14:paraId="576C7302" w14:textId="77777777" w:rsidR="004E161A" w:rsidRPr="00A5069F" w:rsidRDefault="004E161A" w:rsidP="004E161A">
            <w:pPr>
              <w:spacing w:after="0"/>
              <w:jc w:val="center"/>
              <w:rPr>
                <w:rFonts w:eastAsia="Times New Roman" w:cstheme="minorHAnsi"/>
                <w:b/>
                <w:bCs/>
                <w:i/>
                <w:iCs/>
                <w:color w:val="FF0000"/>
                <w:sz w:val="18"/>
                <w:szCs w:val="18"/>
                <w:lang w:val="en-GB" w:eastAsia="en-GB"/>
              </w:rPr>
            </w:pPr>
            <w:r w:rsidRPr="00A5069F">
              <w:rPr>
                <w:rFonts w:eastAsia="Times New Roman" w:cstheme="minorHAnsi"/>
                <w:b/>
                <w:bCs/>
                <w:i/>
                <w:iCs/>
                <w:color w:val="FF0000"/>
                <w:sz w:val="18"/>
                <w:szCs w:val="18"/>
                <w:lang w:val="en-GB" w:eastAsia="en-GB"/>
              </w:rPr>
              <w:t>100%</w:t>
            </w:r>
          </w:p>
        </w:tc>
      </w:tr>
    </w:tbl>
    <w:p w14:paraId="21A40A48" w14:textId="77777777" w:rsidR="004E161A" w:rsidRPr="00A5069F" w:rsidRDefault="004E161A" w:rsidP="00763AB0">
      <w:pPr>
        <w:spacing w:before="120" w:after="200" w:line="276" w:lineRule="auto"/>
        <w:textAlignment w:val="baseline"/>
        <w:rPr>
          <w:rFonts w:eastAsia="Times New Roman" w:cstheme="minorHAnsi"/>
          <w:szCs w:val="20"/>
          <w:lang w:val="en-GB" w:eastAsia="en-GB"/>
        </w:rPr>
      </w:pPr>
    </w:p>
    <w:p w14:paraId="00505711" w14:textId="581BD8A3" w:rsidR="001B1B59" w:rsidRPr="00A5069F" w:rsidRDefault="004E161A" w:rsidP="00576F58">
      <w:pPr>
        <w:rPr>
          <w:lang w:val="en-GB"/>
        </w:rPr>
      </w:pPr>
      <w:r w:rsidRPr="00A5069F">
        <w:rPr>
          <w:lang w:val="en-GB" w:eastAsia="en-GB"/>
        </w:rPr>
        <w:t xml:space="preserve">Between 2022 and 2024, Outcome 4 registered significant advances in mainstreaming green growth, natural resource management, and disaster resilience into Lao PDR’s national development trajectory, though progress remains uneven when viewed against outcome-level indicators. </w:t>
      </w:r>
      <w:r w:rsidR="001B1B59" w:rsidRPr="00A5069F">
        <w:rPr>
          <w:lang w:val="en-GB"/>
        </w:rPr>
        <w:t xml:space="preserve">At the output level, Outcome 4 </w:t>
      </w:r>
      <w:r w:rsidR="00B15EB8" w:rsidRPr="00A5069F">
        <w:rPr>
          <w:lang w:val="en-GB"/>
        </w:rPr>
        <w:t>delivered</w:t>
      </w:r>
      <w:r w:rsidR="001B1B59" w:rsidRPr="00A5069F">
        <w:rPr>
          <w:lang w:val="en-GB"/>
        </w:rPr>
        <w:t xml:space="preserve"> mixed progress with 55</w:t>
      </w:r>
      <w:r w:rsidR="001B1B59" w:rsidRPr="00A5069F">
        <w:rPr>
          <w:b/>
          <w:bCs/>
          <w:lang w:val="en-GB"/>
        </w:rPr>
        <w:t xml:space="preserve"> percent of output indicators on track or </w:t>
      </w:r>
      <w:r w:rsidR="00B15EB8" w:rsidRPr="00A5069F">
        <w:rPr>
          <w:b/>
          <w:bCs/>
          <w:lang w:val="en-GB"/>
        </w:rPr>
        <w:t xml:space="preserve">achieved, </w:t>
      </w:r>
      <w:r w:rsidR="00D43A15" w:rsidRPr="00A5069F">
        <w:rPr>
          <w:b/>
          <w:bCs/>
          <w:lang w:val="en-GB"/>
        </w:rPr>
        <w:t>22</w:t>
      </w:r>
      <w:r w:rsidR="001B1B59" w:rsidRPr="00A5069F">
        <w:rPr>
          <w:b/>
          <w:bCs/>
          <w:lang w:val="en-GB"/>
        </w:rPr>
        <w:t xml:space="preserve"> </w:t>
      </w:r>
      <w:r w:rsidR="00D43A15" w:rsidRPr="00A5069F">
        <w:rPr>
          <w:b/>
          <w:bCs/>
          <w:lang w:val="en-GB"/>
        </w:rPr>
        <w:t>percent on</w:t>
      </w:r>
      <w:r w:rsidR="001B1B59" w:rsidRPr="00A5069F">
        <w:rPr>
          <w:b/>
          <w:bCs/>
          <w:lang w:val="en-GB"/>
        </w:rPr>
        <w:t xml:space="preserve"> track to be achieved by the end of the </w:t>
      </w:r>
      <w:r w:rsidR="004A5637" w:rsidRPr="00A5069F">
        <w:rPr>
          <w:b/>
          <w:bCs/>
          <w:lang w:val="en-GB"/>
        </w:rPr>
        <w:t>UNSDCF</w:t>
      </w:r>
      <w:r w:rsidR="001B1B59" w:rsidRPr="00A5069F">
        <w:rPr>
          <w:b/>
          <w:bCs/>
          <w:lang w:val="en-GB"/>
        </w:rPr>
        <w:t xml:space="preserve"> implementation cycle, and 45 percent showing slower progress</w:t>
      </w:r>
      <w:r w:rsidR="001B1B59" w:rsidRPr="00A5069F">
        <w:rPr>
          <w:lang w:val="en-GB"/>
        </w:rPr>
        <w:t xml:space="preserve">. </w:t>
      </w:r>
    </w:p>
    <w:p w14:paraId="7F9F58C0" w14:textId="5E10077D" w:rsidR="004E161A" w:rsidRPr="00A5069F" w:rsidRDefault="004E161A" w:rsidP="00576F58">
      <w:pPr>
        <w:rPr>
          <w:lang w:val="en-GB" w:eastAsia="en-GB"/>
        </w:rPr>
      </w:pPr>
      <w:r w:rsidRPr="00A5069F">
        <w:rPr>
          <w:lang w:val="en-GB" w:eastAsia="en-GB"/>
        </w:rPr>
        <w:t xml:space="preserve">On green growth, coordinated UN support across FAO, UNDP, UNEP and others helped anchor “green and climate finance” as a core pillar of the 9th NSEDP Financing Strategy and </w:t>
      </w:r>
      <w:r w:rsidR="00D43A15" w:rsidRPr="00A5069F">
        <w:rPr>
          <w:lang w:val="en-GB" w:eastAsia="en-GB"/>
        </w:rPr>
        <w:t>catalysed</w:t>
      </w:r>
      <w:r w:rsidRPr="00A5069F">
        <w:rPr>
          <w:lang w:val="en-GB" w:eastAsia="en-GB"/>
        </w:rPr>
        <w:t xml:space="preserve"> the design of a joint UN programme on green and climate finance. This initiative has provided a platform for coherence across agencies, public-private investment, and technical capacity development, and is increasingly relevant to Lao PDR’s preparation for LDC graduation and the Smooth Transition Strategy, where access to sustainable finance will be pivotal. Progress was also seen in supporting Lao PDR’s engagement in global climate processes (COP27–COP28) and in revising its NDC 3.0, while targeted capacity building advanced carbon accounting, voluntary carbon markets, and climate-smart agriculture practices.</w:t>
      </w:r>
    </w:p>
    <w:p w14:paraId="1F1CC0F4" w14:textId="52A20A65" w:rsidR="004E161A" w:rsidRPr="00A5069F" w:rsidRDefault="004E161A" w:rsidP="00576F58">
      <w:pPr>
        <w:rPr>
          <w:lang w:val="en-GB" w:eastAsia="en-GB"/>
        </w:rPr>
      </w:pPr>
      <w:r w:rsidRPr="00A5069F">
        <w:rPr>
          <w:lang w:val="en-GB" w:eastAsia="en-GB"/>
        </w:rPr>
        <w:t xml:space="preserve">Natural resources management showed steady policy reform and conservation results, underpinned by UN-REDD and biodiversity initiatives. Key milestones include the development of the updated Law on Agriculture and the Decree on Fertilizer, adoption of a National Biodiversity Strategy and Action Plan (NBSAP 2025–2035), and progress toward </w:t>
      </w:r>
      <w:r w:rsidR="00C00501" w:rsidRPr="00A5069F">
        <w:rPr>
          <w:lang w:val="en-GB" w:eastAsia="en-GB"/>
        </w:rPr>
        <w:t xml:space="preserve">institutionalising </w:t>
      </w:r>
      <w:r w:rsidRPr="00A5069F">
        <w:rPr>
          <w:lang w:val="en-GB" w:eastAsia="en-GB"/>
        </w:rPr>
        <w:t>payments for ecosystem services (PES). Large-scale land-use planning, reforestation, and restoration efforts supported community resilience and secured more than half a million hectares of forest landscapes, though challenges such as pressures from concessions and agrochemical use persist.</w:t>
      </w:r>
    </w:p>
    <w:p w14:paraId="05BC81E0" w14:textId="240A69AC" w:rsidR="00A22727" w:rsidRPr="00A5069F" w:rsidRDefault="004E161A" w:rsidP="00576F58">
      <w:pPr>
        <w:rPr>
          <w:lang w:val="en-GB" w:eastAsia="en-GB"/>
        </w:rPr>
      </w:pPr>
      <w:r w:rsidRPr="00A5069F">
        <w:rPr>
          <w:lang w:val="en-GB" w:eastAsia="en-GB"/>
        </w:rPr>
        <w:t xml:space="preserve">Resilience programming has been one of the most visible areas of joint UN impact. From anticipatory action protocols on drought and floods to the endorsement of the Early Warning for All (EW4All) roadmap for 2024–2027, UN support has strengthened government systems at national and subnational levels. </w:t>
      </w:r>
      <w:r w:rsidR="00A70E41" w:rsidRPr="00A5069F">
        <w:rPr>
          <w:lang w:val="en-GB" w:eastAsia="en-GB"/>
        </w:rPr>
        <w:t xml:space="preserve">Over twelve </w:t>
      </w:r>
      <w:r w:rsidR="003272FE" w:rsidRPr="00A5069F">
        <w:rPr>
          <w:lang w:val="en-GB" w:eastAsia="en-GB"/>
        </w:rPr>
        <w:t>thousand officials</w:t>
      </w:r>
      <w:r w:rsidRPr="00A5069F">
        <w:rPr>
          <w:lang w:val="en-GB" w:eastAsia="en-GB"/>
        </w:rPr>
        <w:t xml:space="preserve"> and community members received training, while local DRR strategies were adopted in provinces, districts, and villages. </w:t>
      </w:r>
      <w:r w:rsidR="00C00501" w:rsidRPr="00A5069F">
        <w:rPr>
          <w:lang w:val="en-GB" w:eastAsia="en-GB"/>
        </w:rPr>
        <w:t xml:space="preserve">Feedback from line ministries confirms that UNDP, FAO, WFP and other UN agencies have been responsive in disaster prevention and response, providing equipment, capacity building on disaster management, and cash transfer support for vulnerable groups. Provincial authorities underlined that UN support is quick and effective at the onset of emergencies. </w:t>
      </w:r>
      <w:r w:rsidRPr="00A5069F">
        <w:rPr>
          <w:lang w:val="en-GB" w:eastAsia="en-GB"/>
        </w:rPr>
        <w:t xml:space="preserve">However, outcome indicators reveal </w:t>
      </w:r>
      <w:r w:rsidR="00C00501" w:rsidRPr="00A5069F">
        <w:rPr>
          <w:lang w:val="en-GB" w:eastAsia="en-GB"/>
        </w:rPr>
        <w:t xml:space="preserve">that </w:t>
      </w:r>
      <w:r w:rsidRPr="00A5069F">
        <w:rPr>
          <w:lang w:val="en-GB" w:eastAsia="en-GB"/>
        </w:rPr>
        <w:t>major vulnerabilities remain: the number of persons affected per 100,000 population by natural disasters rose sharply in 2024, and air quality (PM2.5) and environmental performance indexes show limited progress.</w:t>
      </w:r>
      <w:r w:rsidR="00A22727" w:rsidRPr="00A5069F">
        <w:rPr>
          <w:lang w:val="en-GB" w:eastAsia="en-GB"/>
        </w:rPr>
        <w:t xml:space="preserve"> The government also highlighted the need for an updated national disaster risk map to replace the 2010 version, expanded technical capacity—particularly at local level—to utilise the </w:t>
      </w:r>
      <w:proofErr w:type="spellStart"/>
      <w:r w:rsidR="00A22727" w:rsidRPr="00A5069F">
        <w:rPr>
          <w:i/>
          <w:iCs/>
          <w:lang w:val="en-GB" w:eastAsia="en-GB"/>
        </w:rPr>
        <w:t>Laodi</w:t>
      </w:r>
      <w:proofErr w:type="spellEnd"/>
      <w:r w:rsidR="00A22727" w:rsidRPr="00A5069F">
        <w:rPr>
          <w:lang w:val="en-GB" w:eastAsia="en-GB"/>
        </w:rPr>
        <w:t xml:space="preserve"> real-time database, and stronger implementation of Sendai Framework priorities beyond the five provinces currently covered.</w:t>
      </w:r>
    </w:p>
    <w:p w14:paraId="33B240F3" w14:textId="70C34F71" w:rsidR="004E161A" w:rsidRPr="00A5069F" w:rsidRDefault="004E161A" w:rsidP="00576F58">
      <w:pPr>
        <w:rPr>
          <w:lang w:val="en-GB" w:eastAsia="en-GB"/>
        </w:rPr>
      </w:pPr>
      <w:r w:rsidRPr="00A5069F">
        <w:rPr>
          <w:lang w:val="en-GB" w:eastAsia="en-GB"/>
        </w:rPr>
        <w:lastRenderedPageBreak/>
        <w:t xml:space="preserve">The indicator frameworks show a mixed picture. At the output level, 33% of indicators are already met and a further 22% are on track, suggesting good progress in policy adoption, institutional strengthening, and service delivery. At the outcome level, however, several key indicators show regress or </w:t>
      </w:r>
      <w:r w:rsidR="009F6265" w:rsidRPr="00A5069F">
        <w:rPr>
          <w:lang w:val="en-GB" w:eastAsia="en-GB"/>
        </w:rPr>
        <w:t>are behind schedule</w:t>
      </w:r>
      <w:r w:rsidRPr="00A5069F">
        <w:rPr>
          <w:lang w:val="en-GB" w:eastAsia="en-GB"/>
        </w:rPr>
        <w:t xml:space="preserve"> — particularly on disaster impact, air quality, and ecosystem health — which underscores that systemic resilience and environmental sustainability require longer timeframes and deeper structural shifts</w:t>
      </w:r>
      <w:r w:rsidR="00A02C9D" w:rsidRPr="00A5069F">
        <w:rPr>
          <w:lang w:val="en-GB" w:eastAsia="en-GB"/>
        </w:rPr>
        <w:t xml:space="preserve">, linked with overcoming of financial constraints, inadequate infrastructure, technological barriers and institutional capacity. </w:t>
      </w:r>
      <w:r w:rsidRPr="00A5069F">
        <w:rPr>
          <w:lang w:val="en-GB" w:eastAsia="en-GB"/>
        </w:rPr>
        <w:t xml:space="preserve"> Indicators also only partially capture the breadth of narrative progress: for example, the establishment of innovative financing mechanisms (green finance, PES), biodiversity financing, or expanded civic engagement in resilience planning are not well reflected in the quantified measures.</w:t>
      </w:r>
    </w:p>
    <w:p w14:paraId="5872835E" w14:textId="68A8A4A8" w:rsidR="004E161A" w:rsidRPr="00A5069F" w:rsidRDefault="003C47D1" w:rsidP="00576F58">
      <w:pPr>
        <w:rPr>
          <w:lang w:val="en-GB" w:eastAsia="en-GB"/>
        </w:rPr>
      </w:pPr>
      <w:r w:rsidRPr="00A5069F">
        <w:rPr>
          <w:lang w:val="en-GB" w:eastAsia="en-GB"/>
        </w:rPr>
        <w:t>Under</w:t>
      </w:r>
      <w:r w:rsidR="004E161A" w:rsidRPr="00A5069F">
        <w:rPr>
          <w:lang w:val="en-GB" w:eastAsia="en-GB"/>
        </w:rPr>
        <w:t xml:space="preserve"> Outcome </w:t>
      </w:r>
      <w:r w:rsidR="003272FE" w:rsidRPr="00A5069F">
        <w:rPr>
          <w:lang w:val="en-GB" w:eastAsia="en-GB"/>
        </w:rPr>
        <w:t>4, the</w:t>
      </w:r>
      <w:r w:rsidR="004E161A" w:rsidRPr="00A5069F">
        <w:rPr>
          <w:lang w:val="en-GB" w:eastAsia="en-GB"/>
        </w:rPr>
        <w:t xml:space="preserve"> </w:t>
      </w:r>
      <w:r w:rsidRPr="00A5069F">
        <w:rPr>
          <w:lang w:val="en-GB" w:eastAsia="en-GB"/>
        </w:rPr>
        <w:t xml:space="preserve">Green </w:t>
      </w:r>
      <w:r w:rsidR="004E161A" w:rsidRPr="00A5069F">
        <w:rPr>
          <w:lang w:val="en-GB" w:eastAsia="en-GB"/>
        </w:rPr>
        <w:t xml:space="preserve">and </w:t>
      </w:r>
      <w:r w:rsidRPr="00A5069F">
        <w:rPr>
          <w:lang w:val="en-GB" w:eastAsia="en-GB"/>
        </w:rPr>
        <w:t xml:space="preserve">Climate Finance Programme </w:t>
      </w:r>
      <w:r w:rsidR="003930CB" w:rsidRPr="00A5069F">
        <w:rPr>
          <w:lang w:val="en-GB" w:eastAsia="en-GB"/>
        </w:rPr>
        <w:t xml:space="preserve">currently under development </w:t>
      </w:r>
      <w:r w:rsidR="007D3570" w:rsidRPr="00A5069F">
        <w:rPr>
          <w:lang w:val="en-GB" w:eastAsia="en-GB"/>
        </w:rPr>
        <w:t xml:space="preserve">has been a flagship example of joint UN programming, </w:t>
      </w:r>
      <w:r w:rsidR="006111C4" w:rsidRPr="00A5069F">
        <w:rPr>
          <w:lang w:val="en-GB" w:eastAsia="en-GB"/>
        </w:rPr>
        <w:t xml:space="preserve">highlighted by UN, government and donor respondents </w:t>
      </w:r>
      <w:r w:rsidR="00324C30" w:rsidRPr="00A5069F">
        <w:rPr>
          <w:lang w:val="en-GB" w:eastAsia="en-GB"/>
        </w:rPr>
        <w:t>as a</w:t>
      </w:r>
      <w:r w:rsidR="004E161A" w:rsidRPr="00A5069F">
        <w:rPr>
          <w:lang w:val="en-GB" w:eastAsia="en-GB"/>
        </w:rPr>
        <w:t xml:space="preserve"> coherent, forward-looking platform that links the environmental pillar of the NSEDP to international financing opportunities</w:t>
      </w:r>
      <w:r w:rsidR="00DA7219" w:rsidRPr="00A5069F">
        <w:rPr>
          <w:lang w:val="en-GB" w:eastAsia="en-GB"/>
        </w:rPr>
        <w:t>,</w:t>
      </w:r>
      <w:r w:rsidR="004E161A" w:rsidRPr="00A5069F">
        <w:rPr>
          <w:lang w:val="en-GB" w:eastAsia="en-GB"/>
        </w:rPr>
        <w:t xml:space="preserve"> Lao PDR’s LDC graduation pathway</w:t>
      </w:r>
      <w:r w:rsidR="00DA7219" w:rsidRPr="00A5069F">
        <w:rPr>
          <w:lang w:val="en-GB" w:eastAsia="en-GB"/>
        </w:rPr>
        <w:t xml:space="preserve"> and resilience and inclusivity</w:t>
      </w:r>
      <w:r w:rsidR="004E161A" w:rsidRPr="00A5069F">
        <w:rPr>
          <w:lang w:val="en-GB" w:eastAsia="en-GB"/>
        </w:rPr>
        <w:t xml:space="preserve">. </w:t>
      </w:r>
      <w:r w:rsidR="00D420DF" w:rsidRPr="00A5069F">
        <w:rPr>
          <w:lang w:val="en-GB" w:eastAsia="en-GB"/>
        </w:rPr>
        <w:t xml:space="preserve">An </w:t>
      </w:r>
      <w:r w:rsidR="004E161A" w:rsidRPr="00A5069F">
        <w:rPr>
          <w:lang w:val="en-GB" w:eastAsia="en-GB"/>
        </w:rPr>
        <w:t>integrated approach to financing, policy coherence, and technical capacity is crucial for sustaining momentum</w:t>
      </w:r>
      <w:r w:rsidR="00DA7219" w:rsidRPr="00A5069F">
        <w:rPr>
          <w:lang w:val="en-GB" w:eastAsia="en-GB"/>
        </w:rPr>
        <w:t xml:space="preserve"> in a country that is particularly vulnerable to climate change and natural disasters</w:t>
      </w:r>
      <w:r w:rsidR="004E161A" w:rsidRPr="00A5069F">
        <w:rPr>
          <w:lang w:val="en-GB" w:eastAsia="en-GB"/>
        </w:rPr>
        <w:t xml:space="preserve">. </w:t>
      </w:r>
      <w:r w:rsidR="006111C4" w:rsidRPr="00A5069F">
        <w:rPr>
          <w:lang w:val="en-GB" w:eastAsia="en-GB"/>
        </w:rPr>
        <w:t xml:space="preserve">At the same time, </w:t>
      </w:r>
      <w:r w:rsidR="009F6265" w:rsidRPr="00A5069F">
        <w:rPr>
          <w:lang w:val="en-GB" w:eastAsia="en-GB"/>
        </w:rPr>
        <w:t xml:space="preserve">about half of the </w:t>
      </w:r>
      <w:r w:rsidR="00D420DF" w:rsidRPr="00A5069F">
        <w:rPr>
          <w:lang w:val="en-GB" w:eastAsia="en-GB"/>
        </w:rPr>
        <w:t>outputs under</w:t>
      </w:r>
      <w:r w:rsidR="006111C4" w:rsidRPr="00A5069F">
        <w:rPr>
          <w:lang w:val="en-GB" w:eastAsia="en-GB"/>
        </w:rPr>
        <w:t xml:space="preserve"> this result area </w:t>
      </w:r>
      <w:r w:rsidR="009F6265" w:rsidRPr="00A5069F">
        <w:rPr>
          <w:lang w:val="en-GB" w:eastAsia="en-GB"/>
        </w:rPr>
        <w:t xml:space="preserve">are behind </w:t>
      </w:r>
      <w:r w:rsidR="00DA7219" w:rsidRPr="00A5069F">
        <w:rPr>
          <w:lang w:val="en-GB" w:eastAsia="en-GB"/>
        </w:rPr>
        <w:t>schedule,</w:t>
      </w:r>
      <w:r w:rsidR="006111C4" w:rsidRPr="00A5069F">
        <w:rPr>
          <w:lang w:val="en-GB" w:eastAsia="en-GB"/>
        </w:rPr>
        <w:t xml:space="preserve"> reflecting both the early stage of institutionalisation of green finance mechanisms and the long time required for financing to translate into systemic environmental outcomes. Again, </w:t>
      </w:r>
      <w:r w:rsidR="004E161A" w:rsidRPr="00A5069F">
        <w:rPr>
          <w:lang w:val="en-GB" w:eastAsia="en-GB"/>
        </w:rPr>
        <w:t xml:space="preserve">the divergence between </w:t>
      </w:r>
      <w:r w:rsidR="006111C4" w:rsidRPr="00A5069F">
        <w:rPr>
          <w:lang w:val="en-GB" w:eastAsia="en-GB"/>
        </w:rPr>
        <w:t xml:space="preserve">stronger </w:t>
      </w:r>
      <w:r w:rsidR="004E161A" w:rsidRPr="00A5069F">
        <w:rPr>
          <w:lang w:val="en-GB" w:eastAsia="en-GB"/>
        </w:rPr>
        <w:t xml:space="preserve">output-level achievements and lagging outcome-level progress signals the need to focus not only on new policies and institutional tools, but also on their full </w:t>
      </w:r>
      <w:r w:rsidR="006111C4" w:rsidRPr="00A5069F">
        <w:rPr>
          <w:lang w:val="en-GB" w:eastAsia="en-GB"/>
        </w:rPr>
        <w:t xml:space="preserve">operationalisation </w:t>
      </w:r>
      <w:r w:rsidR="004E161A" w:rsidRPr="00A5069F">
        <w:rPr>
          <w:lang w:val="en-GB" w:eastAsia="en-GB"/>
        </w:rPr>
        <w:t>and on building resilience against climate and environmental pressures.</w:t>
      </w:r>
    </w:p>
    <w:p w14:paraId="7DB55BFD" w14:textId="77777777" w:rsidR="00A02C9D" w:rsidRPr="00A5069F" w:rsidRDefault="00A02C9D" w:rsidP="00576F58">
      <w:pPr>
        <w:rPr>
          <w:lang w:val="en-GB" w:eastAsia="en-GB"/>
        </w:rPr>
      </w:pPr>
    </w:p>
    <w:p w14:paraId="353666BE" w14:textId="752E439D" w:rsidR="004E161A" w:rsidRPr="00A5069F" w:rsidRDefault="00EF548A" w:rsidP="001B380D">
      <w:pPr>
        <w:pStyle w:val="Heading3"/>
        <w:rPr>
          <w:lang w:val="en-GB" w:eastAsia="en-GB"/>
        </w:rPr>
      </w:pPr>
      <w:bookmarkStart w:id="71" w:name="_Toc213652640"/>
      <w:r w:rsidRPr="00A5069F">
        <w:rPr>
          <w:lang w:val="en-GB"/>
        </w:rPr>
        <w:t>Cross</w:t>
      </w:r>
      <w:r w:rsidRPr="00A5069F">
        <w:rPr>
          <w:lang w:val="en-GB" w:eastAsia="en-GB"/>
        </w:rPr>
        <w:t>-cutting issues:</w:t>
      </w:r>
      <w:bookmarkEnd w:id="71"/>
    </w:p>
    <w:p w14:paraId="385033C2" w14:textId="1451674D" w:rsidR="00EF548A" w:rsidRPr="00A5069F" w:rsidRDefault="00EF548A" w:rsidP="00576F58">
      <w:pPr>
        <w:rPr>
          <w:lang w:val="en-GB" w:eastAsia="en-GB"/>
        </w:rPr>
      </w:pPr>
      <w:r w:rsidRPr="00A5069F">
        <w:rPr>
          <w:b/>
          <w:bCs/>
          <w:lang w:val="en-GB" w:eastAsia="en-GB"/>
        </w:rPr>
        <w:t>UNs contribution to the achievement of SDGs</w:t>
      </w:r>
      <w:r w:rsidR="007333F9" w:rsidRPr="00A5069F">
        <w:rPr>
          <w:lang w:val="en-GB" w:eastAsia="en-GB"/>
        </w:rPr>
        <w:t>: L</w:t>
      </w:r>
      <w:r w:rsidRPr="00A5069F">
        <w:rPr>
          <w:lang w:val="en-GB" w:eastAsia="en-GB"/>
        </w:rPr>
        <w:t xml:space="preserve">ao PDR has undertaken several measures to advance its progress towards achieving SDGs. In 2017, the National Steering Committee for SDGs implementation was set up, chaired by the Prime Minister, with members of the Committee from all concerned ministries and agencies. The National SDGs Secretariat and focal points in line ministries were appointed to lead and take ownership of each SDG to ensure smooth coordination and collaboration. Lao PDR presented its third </w:t>
      </w:r>
      <w:r w:rsidR="00310E9F" w:rsidRPr="00A5069F">
        <w:rPr>
          <w:lang w:val="en-GB" w:eastAsia="en-GB"/>
        </w:rPr>
        <w:t>VNR</w:t>
      </w:r>
      <w:r w:rsidRPr="00A5069F">
        <w:rPr>
          <w:lang w:val="en-GB" w:eastAsia="en-GB"/>
        </w:rPr>
        <w:t xml:space="preserve"> of the implementation of the 2030 Agenda on Sustainable Development, which coincided with the Mid-term Review of the 9</w:t>
      </w:r>
      <w:r w:rsidRPr="00A5069F">
        <w:rPr>
          <w:vertAlign w:val="superscript"/>
          <w:lang w:val="en-GB" w:eastAsia="en-GB"/>
        </w:rPr>
        <w:t>th</w:t>
      </w:r>
      <w:r w:rsidRPr="00A5069F">
        <w:rPr>
          <w:lang w:val="en-GB" w:eastAsia="en-GB"/>
        </w:rPr>
        <w:t xml:space="preserve"> NSDEP and the Committee for Development Policy’s 2024 Triennial Review for Lao PDRs graduation from the LDC status. LAO PDR is at an important stage of its national development planning process. 2025 will mark the conclusion of the 9</w:t>
      </w:r>
      <w:r w:rsidRPr="00A5069F">
        <w:rPr>
          <w:vertAlign w:val="superscript"/>
          <w:lang w:val="en-GB" w:eastAsia="en-GB"/>
        </w:rPr>
        <w:t>th</w:t>
      </w:r>
      <w:r w:rsidRPr="00A5069F">
        <w:rPr>
          <w:lang w:val="en-GB" w:eastAsia="en-GB"/>
        </w:rPr>
        <w:t xml:space="preserve"> NSEDP and the development of the 10</w:t>
      </w:r>
      <w:r w:rsidRPr="00A5069F">
        <w:rPr>
          <w:vertAlign w:val="superscript"/>
          <w:lang w:val="en-GB" w:eastAsia="en-GB"/>
        </w:rPr>
        <w:t>th</w:t>
      </w:r>
      <w:r w:rsidRPr="00A5069F">
        <w:rPr>
          <w:lang w:val="en-GB" w:eastAsia="en-GB"/>
        </w:rPr>
        <w:t xml:space="preserve"> NSEDP 2016- 2030. SDG goals are well embedded into the national planning processes, with about 60% of the 9</w:t>
      </w:r>
      <w:r w:rsidRPr="00A5069F">
        <w:rPr>
          <w:vertAlign w:val="superscript"/>
          <w:lang w:val="en-GB" w:eastAsia="en-GB"/>
        </w:rPr>
        <w:t>th</w:t>
      </w:r>
      <w:r w:rsidRPr="00A5069F">
        <w:rPr>
          <w:lang w:val="en-GB" w:eastAsia="en-GB"/>
        </w:rPr>
        <w:t xml:space="preserve"> NSEDP aligned with SDG </w:t>
      </w:r>
      <w:proofErr w:type="gramStart"/>
      <w:r w:rsidRPr="00A5069F">
        <w:rPr>
          <w:lang w:val="en-GB" w:eastAsia="en-GB"/>
        </w:rPr>
        <w:t>metrics;</w:t>
      </w:r>
      <w:proofErr w:type="gramEnd"/>
      <w:r w:rsidRPr="00A5069F">
        <w:rPr>
          <w:lang w:val="en-GB" w:eastAsia="en-GB"/>
        </w:rPr>
        <w:t xml:space="preserve"> while the 10</w:t>
      </w:r>
      <w:r w:rsidRPr="00A5069F">
        <w:rPr>
          <w:vertAlign w:val="superscript"/>
          <w:lang w:val="en-GB" w:eastAsia="en-GB"/>
        </w:rPr>
        <w:t>th</w:t>
      </w:r>
      <w:r w:rsidRPr="00A5069F">
        <w:rPr>
          <w:lang w:val="en-GB" w:eastAsia="en-GB"/>
        </w:rPr>
        <w:t xml:space="preserve"> NSEDP is expected to align up to 80% of its indicators. In 2016, Lao PDR adopted an 18</w:t>
      </w:r>
      <w:r w:rsidRPr="00A5069F">
        <w:rPr>
          <w:vertAlign w:val="superscript"/>
          <w:lang w:val="en-GB" w:eastAsia="en-GB"/>
        </w:rPr>
        <w:t>th</w:t>
      </w:r>
      <w:r w:rsidRPr="00A5069F">
        <w:rPr>
          <w:lang w:val="en-GB" w:eastAsia="en-GB"/>
        </w:rPr>
        <w:t>, national SDG “Lives safe from UXOs”, to mark the importance of the impact of unexplo</w:t>
      </w:r>
      <w:r w:rsidR="00983808" w:rsidRPr="00A5069F">
        <w:rPr>
          <w:lang w:val="en-GB" w:eastAsia="en-GB"/>
        </w:rPr>
        <w:t>d</w:t>
      </w:r>
      <w:r w:rsidRPr="00A5069F">
        <w:rPr>
          <w:lang w:val="en-GB" w:eastAsia="en-GB"/>
        </w:rPr>
        <w:t>ed ordnances on livelihoods and social and economic wellbeing.</w:t>
      </w:r>
      <w:r w:rsidR="007333F9" w:rsidRPr="00A5069F">
        <w:rPr>
          <w:lang w:val="en-GB" w:eastAsia="en-GB"/>
        </w:rPr>
        <w:t xml:space="preserve"> The </w:t>
      </w:r>
      <w:r w:rsidR="006111C4" w:rsidRPr="00A5069F">
        <w:rPr>
          <w:lang w:val="en-GB" w:eastAsia="en-GB"/>
        </w:rPr>
        <w:t>CF’s</w:t>
      </w:r>
      <w:r w:rsidR="007333F9" w:rsidRPr="00A5069F">
        <w:rPr>
          <w:lang w:val="en-GB" w:eastAsia="en-GB"/>
        </w:rPr>
        <w:t xml:space="preserve"> </w:t>
      </w:r>
      <w:r w:rsidRPr="00A5069F">
        <w:rPr>
          <w:lang w:val="en-GB" w:eastAsia="en-GB"/>
        </w:rPr>
        <w:t>contribution to the mainstreaming and achievement of SDG is distinct across the six key transitions for accelerating the achievement of SDGs</w:t>
      </w:r>
      <w:r w:rsidRPr="00A5069F">
        <w:rPr>
          <w:rStyle w:val="FootnoteReference"/>
          <w:rFonts w:eastAsia="Times New Roman" w:cstheme="minorHAnsi"/>
          <w:szCs w:val="20"/>
          <w:lang w:val="en-GB" w:eastAsia="en-GB"/>
        </w:rPr>
        <w:footnoteReference w:id="98"/>
      </w:r>
      <w:r w:rsidRPr="00A5069F">
        <w:rPr>
          <w:lang w:val="en-GB" w:eastAsia="en-GB"/>
        </w:rPr>
        <w:t>. In 2024, data was available for 124 SDG indicators across the 18 goals.</w:t>
      </w:r>
      <w:r w:rsidRPr="00A5069F">
        <w:rPr>
          <w:rStyle w:val="FootnoteReference"/>
          <w:rFonts w:eastAsia="Times New Roman" w:cstheme="minorHAnsi"/>
          <w:szCs w:val="20"/>
          <w:lang w:val="en-GB" w:eastAsia="en-GB"/>
        </w:rPr>
        <w:footnoteReference w:id="99"/>
      </w:r>
      <w:r w:rsidRPr="00A5069F">
        <w:rPr>
          <w:lang w:val="en-GB" w:eastAsia="en-GB"/>
        </w:rPr>
        <w:t xml:space="preserve"> The UNSDCF had integrated 17 SDG outcomes and </w:t>
      </w:r>
      <w:r w:rsidR="00A670CB" w:rsidRPr="00A5069F">
        <w:rPr>
          <w:lang w:val="en-GB" w:eastAsia="en-GB"/>
        </w:rPr>
        <w:t>15 output</w:t>
      </w:r>
      <w:r w:rsidRPr="00A5069F">
        <w:rPr>
          <w:lang w:val="en-GB" w:eastAsia="en-GB"/>
        </w:rPr>
        <w:t xml:space="preserve"> indicators as per the 2021 Global </w:t>
      </w:r>
      <w:r w:rsidR="00A670CB" w:rsidRPr="00A5069F">
        <w:rPr>
          <w:lang w:val="en-GB" w:eastAsia="en-GB"/>
        </w:rPr>
        <w:t>Indicator</w:t>
      </w:r>
      <w:r w:rsidRPr="00A5069F">
        <w:rPr>
          <w:lang w:val="en-GB" w:eastAsia="en-GB"/>
        </w:rPr>
        <w:t xml:space="preserve"> Framework. </w:t>
      </w:r>
    </w:p>
    <w:p w14:paraId="594C00EF" w14:textId="11F4AAED" w:rsidR="00EF548A" w:rsidRPr="00A5069F" w:rsidRDefault="00EF548A" w:rsidP="00EF548A">
      <w:pPr>
        <w:spacing w:line="257" w:lineRule="auto"/>
        <w:rPr>
          <w:rFonts w:cstheme="minorHAnsi"/>
          <w:szCs w:val="20"/>
          <w:lang w:val="en-GB" w:eastAsia="en-GB"/>
        </w:rPr>
      </w:pPr>
      <w:r w:rsidRPr="00A5069F">
        <w:rPr>
          <w:rFonts w:cstheme="minorHAnsi"/>
          <w:szCs w:val="20"/>
          <w:lang w:val="en-GB" w:eastAsia="en-GB"/>
        </w:rPr>
        <w:t xml:space="preserve">On human well-being and capabilities, agencies have supported a wide range of programmes focused on maternal and child health, sexual and reproductive health and rights, child protection, inclusive education, WASH, nutrition, and social protection. The Maternal and Child Health Joint Programme stands out as a flagship example of coordinated UN support, while initiatives such as the school feeding programme and LSIS surveys have helped anchor social investments in robust data and delivery models. On sustainable and inclusive economic </w:t>
      </w:r>
      <w:r w:rsidR="006111C4" w:rsidRPr="00A5069F">
        <w:rPr>
          <w:rFonts w:cstheme="minorHAnsi"/>
          <w:szCs w:val="20"/>
          <w:lang w:val="en-GB" w:eastAsia="en-GB"/>
        </w:rPr>
        <w:t>transformation, UNDP</w:t>
      </w:r>
      <w:r w:rsidRPr="00A5069F">
        <w:rPr>
          <w:rFonts w:cstheme="minorHAnsi"/>
          <w:szCs w:val="20"/>
          <w:lang w:val="en-GB" w:eastAsia="en-GB"/>
        </w:rPr>
        <w:t>, UNICEF, ILO</w:t>
      </w:r>
      <w:r w:rsidR="00C82B45" w:rsidRPr="00A5069F">
        <w:rPr>
          <w:rFonts w:cstheme="minorHAnsi"/>
          <w:szCs w:val="20"/>
          <w:lang w:val="en-GB" w:eastAsia="en-GB"/>
        </w:rPr>
        <w:t>, UNESCO</w:t>
      </w:r>
      <w:r w:rsidRPr="00A5069F">
        <w:rPr>
          <w:rFonts w:cstheme="minorHAnsi"/>
          <w:szCs w:val="20"/>
          <w:lang w:val="en-GB" w:eastAsia="en-GB"/>
        </w:rPr>
        <w:t xml:space="preserve"> and other agencies have worked with national institutions on public financial management, domestic revenue mobilisation, labour market reform, </w:t>
      </w:r>
      <w:r w:rsidR="00C82B45" w:rsidRPr="00A5069F">
        <w:rPr>
          <w:rFonts w:cstheme="minorHAnsi"/>
          <w:szCs w:val="20"/>
          <w:lang w:val="en-GB" w:eastAsia="en-GB"/>
        </w:rPr>
        <w:t xml:space="preserve">and </w:t>
      </w:r>
      <w:r w:rsidRPr="00A5069F">
        <w:rPr>
          <w:rFonts w:cstheme="minorHAnsi"/>
          <w:szCs w:val="20"/>
          <w:lang w:val="en-GB" w:eastAsia="en-GB"/>
        </w:rPr>
        <w:t xml:space="preserve">TVET development, helping the country build economic resilience and human capital. In the area of food systems, the UN’s role is particularly </w:t>
      </w:r>
      <w:r w:rsidRPr="00A5069F">
        <w:rPr>
          <w:rFonts w:cstheme="minorHAnsi"/>
          <w:szCs w:val="20"/>
          <w:lang w:val="en-GB" w:eastAsia="en-GB"/>
        </w:rPr>
        <w:lastRenderedPageBreak/>
        <w:t>prominent. WFP’s work on school feeding and nutrition, as well as FAO’s and IFAD’s support to sustainable agriculture and climate-resilient livelihoods, have provided critical assistance in rural and food-insecure areas.</w:t>
      </w:r>
      <w:r w:rsidR="00C82B45" w:rsidRPr="00A5069F">
        <w:rPr>
          <w:rFonts w:cstheme="minorHAnsi"/>
          <w:szCs w:val="20"/>
          <w:lang w:val="en-GB" w:eastAsia="en-GB"/>
        </w:rPr>
        <w:t xml:space="preserve"> Regarding digital transformation, the government has introduced 37 digital systems since 2022</w:t>
      </w:r>
      <w:r w:rsidR="00C82B45" w:rsidRPr="00A5069F">
        <w:rPr>
          <w:szCs w:val="20"/>
          <w:vertAlign w:val="superscript"/>
          <w:lang w:val="en-GB" w:eastAsia="en-GB"/>
        </w:rPr>
        <w:footnoteReference w:id="100"/>
      </w:r>
      <w:r w:rsidR="00C82B45" w:rsidRPr="00A5069F">
        <w:rPr>
          <w:rFonts w:cstheme="minorHAnsi"/>
          <w:szCs w:val="20"/>
          <w:lang w:val="en-GB" w:eastAsia="en-GB"/>
        </w:rPr>
        <w:t>, including with the UN’s support in the fields of e-government, education, health, and population census, and developed a 20-Year National Digital Economy Development Vision (2021–2040) and a Digital Health Strategy (2023-2027) with UN support.</w:t>
      </w:r>
      <w:r w:rsidR="00C82B45" w:rsidRPr="00A5069F">
        <w:rPr>
          <w:szCs w:val="20"/>
          <w:vertAlign w:val="superscript"/>
          <w:lang w:val="en-GB" w:eastAsia="en-GB"/>
        </w:rPr>
        <w:footnoteReference w:id="101"/>
      </w:r>
    </w:p>
    <w:p w14:paraId="53CCA68B" w14:textId="09B4E384" w:rsidR="00EF548A" w:rsidRPr="00A5069F" w:rsidRDefault="00EF548A" w:rsidP="00576F58">
      <w:pPr>
        <w:rPr>
          <w:lang w:val="en-GB" w:eastAsia="en-GB"/>
        </w:rPr>
      </w:pPr>
      <w:r w:rsidRPr="00A5069F">
        <w:rPr>
          <w:lang w:val="en-GB" w:eastAsia="en-GB"/>
        </w:rPr>
        <w:t>While energy decarbonisation has been a less prominent area of UN support, some agencies—particularly UNDP and WHO—have engaged with clean energy access, green economy planning, and advocacy for energy transition, including in the context of clean cooking and climate-sensitive public health systems. Urban and peri-urban development is increasingly a focus of UN-Habitat and other agencies through support to city resilience, and risk-informed urban planning. In the area of climate and biodiversity, the UN has supported national adaptation planning, disaster risk reduction, and natural resource management, with UNDP and FAO active in biodiversity preservation, DRR, and climate change mainstreaming. These contributions are helping position the UN as a credible partner in Lao PDR’s environmental sustainability efforts, with early steps being taken to scale green financing mechanisms and pooled fund modalities.</w:t>
      </w:r>
    </w:p>
    <w:p w14:paraId="6D1DF48A" w14:textId="77777777" w:rsidR="00EF548A" w:rsidRPr="00A5069F" w:rsidRDefault="00EF548A" w:rsidP="00576F58">
      <w:pPr>
        <w:rPr>
          <w:lang w:val="en-GB" w:eastAsia="en-GB"/>
        </w:rPr>
      </w:pPr>
      <w:r w:rsidRPr="00A5069F">
        <w:rPr>
          <w:lang w:val="en-GB" w:eastAsia="en-GB"/>
        </w:rPr>
        <w:t>Across these transitions, stakeholders recognise the UN’s added value in embedding gender equality, inclusion, and human rights within sectoral work. The UN has supported Lao PDR in meeting and reporting on its international treaty obligations and contributed to mainstreaming the SDGs across national policy.</w:t>
      </w:r>
    </w:p>
    <w:p w14:paraId="08C71744" w14:textId="74C469B1" w:rsidR="00EF548A" w:rsidRPr="00A5069F" w:rsidRDefault="00A670CB" w:rsidP="00576F58">
      <w:pPr>
        <w:rPr>
          <w:rFonts w:eastAsia="Times New Roman"/>
          <w:szCs w:val="20"/>
          <w:lang w:val="en-GB" w:eastAsia="en-GB"/>
        </w:rPr>
      </w:pPr>
      <w:r w:rsidRPr="00A5069F">
        <w:rPr>
          <w:rFonts w:eastAsia="Times New Roman"/>
          <w:szCs w:val="20"/>
          <w:lang w:val="en-GB" w:eastAsia="en-GB"/>
        </w:rPr>
        <w:t xml:space="preserve">Data and </w:t>
      </w:r>
      <w:r w:rsidR="00D43A15" w:rsidRPr="00A5069F">
        <w:rPr>
          <w:rFonts w:eastAsia="Times New Roman"/>
          <w:szCs w:val="20"/>
          <w:lang w:val="en-GB" w:eastAsia="en-GB"/>
        </w:rPr>
        <w:t>evidence-based</w:t>
      </w:r>
      <w:r w:rsidRPr="00A5069F">
        <w:rPr>
          <w:rFonts w:eastAsia="Times New Roman"/>
          <w:szCs w:val="20"/>
          <w:lang w:val="en-GB" w:eastAsia="en-GB"/>
        </w:rPr>
        <w:t xml:space="preserve"> planning</w:t>
      </w:r>
      <w:r w:rsidRPr="00A5069F">
        <w:rPr>
          <w:rFonts w:eastAsia="Times New Roman"/>
          <w:b/>
          <w:bCs/>
          <w:szCs w:val="20"/>
          <w:lang w:val="en-GB" w:eastAsia="en-GB"/>
        </w:rPr>
        <w:t xml:space="preserve">: </w:t>
      </w:r>
      <w:r w:rsidRPr="00A5069F">
        <w:rPr>
          <w:rFonts w:eastAsia="Times New Roman"/>
          <w:szCs w:val="20"/>
          <w:lang w:val="en-GB" w:eastAsia="en-GB"/>
        </w:rPr>
        <w:t>Under the CF, UN agencies</w:t>
      </w:r>
      <w:r w:rsidR="00EF548A" w:rsidRPr="00A5069F">
        <w:rPr>
          <w:lang w:val="en-GB"/>
        </w:rPr>
        <w:t xml:space="preserve"> have enhanced Lao PDR's ability to increase the production and utilisation of reliable, disaggregated data, informing more effective and inclusive policy decisions that address the needs of the most vulnerable populations. The UN bolstered Lao PDR's institutional capacities for monitoring and reporting on Sustainable Development Goals (SDGs). </w:t>
      </w:r>
      <w:r w:rsidR="00EF548A" w:rsidRPr="00A5069F">
        <w:rPr>
          <w:rFonts w:eastAsia="Times New Roman"/>
          <w:szCs w:val="20"/>
          <w:lang w:val="en-GB" w:eastAsia="en-GB"/>
        </w:rPr>
        <w:t xml:space="preserve">The Lao Statistics Bureau plays a central role in monitoring and reporting on SDG indicators. The UN’s support has been pivotal, strengthening data systems, analytical capacity, and national ownership of SDG reporting. However, challenges persist in data disaggregation and coverage, particularly for vulnerable groups, with LSB noting, </w:t>
      </w:r>
      <w:r w:rsidR="00EF548A" w:rsidRPr="00A5069F">
        <w:rPr>
          <w:rFonts w:eastAsia="Times New Roman"/>
          <w:i/>
          <w:iCs/>
          <w:szCs w:val="20"/>
          <w:lang w:val="en-GB" w:eastAsia="en-GB"/>
        </w:rPr>
        <w:t xml:space="preserve">“From the administrative registers, we cannot get very, very detailed data… it is not easy to disaggregate.”, </w:t>
      </w:r>
      <w:r w:rsidR="00EF548A" w:rsidRPr="00A5069F">
        <w:rPr>
          <w:rFonts w:eastAsia="Times New Roman"/>
          <w:szCs w:val="20"/>
          <w:lang w:val="en-GB" w:eastAsia="en-GB"/>
        </w:rPr>
        <w:t xml:space="preserve">while </w:t>
      </w:r>
      <w:r w:rsidR="00D43A15" w:rsidRPr="00A5069F">
        <w:rPr>
          <w:rFonts w:eastAsia="Times New Roman"/>
          <w:szCs w:val="20"/>
          <w:lang w:val="en-GB" w:eastAsia="en-GB"/>
        </w:rPr>
        <w:t>survey-based</w:t>
      </w:r>
      <w:r w:rsidR="00EF548A" w:rsidRPr="00A5069F">
        <w:rPr>
          <w:rFonts w:eastAsia="Times New Roman"/>
          <w:szCs w:val="20"/>
          <w:lang w:val="en-GB" w:eastAsia="en-GB"/>
        </w:rPr>
        <w:t xml:space="preserve"> data are more costly to produce on a </w:t>
      </w:r>
      <w:r w:rsidR="001D62A9" w:rsidRPr="00A5069F">
        <w:rPr>
          <w:rFonts w:eastAsia="Times New Roman"/>
          <w:szCs w:val="20"/>
          <w:lang w:val="en-GB" w:eastAsia="en-GB"/>
        </w:rPr>
        <w:t>regular</w:t>
      </w:r>
      <w:r w:rsidR="00EF548A" w:rsidRPr="00A5069F">
        <w:rPr>
          <w:rFonts w:eastAsia="Times New Roman"/>
          <w:szCs w:val="20"/>
          <w:lang w:val="en-GB" w:eastAsia="en-GB"/>
        </w:rPr>
        <w:t xml:space="preserve"> basis. Notably, several UN agencies have supported the collection and analysis of data on key SDG indicators, including UNICEF</w:t>
      </w:r>
      <w:r w:rsidR="00D43A15" w:rsidRPr="00A5069F">
        <w:rPr>
          <w:rFonts w:eastAsia="Times New Roman"/>
          <w:szCs w:val="20"/>
          <w:lang w:val="en-GB" w:eastAsia="en-GB"/>
        </w:rPr>
        <w:t>’</w:t>
      </w:r>
      <w:r w:rsidR="00EF548A" w:rsidRPr="00A5069F">
        <w:rPr>
          <w:rFonts w:eastAsia="Times New Roman"/>
          <w:szCs w:val="20"/>
          <w:lang w:val="en-GB" w:eastAsia="en-GB"/>
        </w:rPr>
        <w:t xml:space="preserve">s </w:t>
      </w:r>
      <w:r w:rsidR="001D62A9" w:rsidRPr="00A5069F">
        <w:rPr>
          <w:rFonts w:eastAsia="Times New Roman"/>
          <w:szCs w:val="20"/>
          <w:lang w:val="en-GB" w:eastAsia="en-GB"/>
        </w:rPr>
        <w:t>support</w:t>
      </w:r>
      <w:r w:rsidR="00EF548A" w:rsidRPr="00A5069F">
        <w:rPr>
          <w:rFonts w:eastAsia="Times New Roman"/>
          <w:szCs w:val="20"/>
          <w:lang w:val="en-GB" w:eastAsia="en-GB"/>
        </w:rPr>
        <w:t xml:space="preserve"> to the LSIS surveys; UNFPA</w:t>
      </w:r>
      <w:r w:rsidR="00D43A15" w:rsidRPr="00A5069F">
        <w:rPr>
          <w:rFonts w:eastAsia="Times New Roman"/>
          <w:szCs w:val="20"/>
          <w:lang w:val="en-GB" w:eastAsia="en-GB"/>
        </w:rPr>
        <w:t>’</w:t>
      </w:r>
      <w:r w:rsidR="00EF548A" w:rsidRPr="00A5069F">
        <w:rPr>
          <w:rFonts w:eastAsia="Times New Roman"/>
          <w:szCs w:val="20"/>
          <w:lang w:val="en-GB" w:eastAsia="en-GB"/>
        </w:rPr>
        <w:t xml:space="preserve">s </w:t>
      </w:r>
      <w:r w:rsidR="001D62A9" w:rsidRPr="00A5069F">
        <w:rPr>
          <w:rFonts w:eastAsia="Times New Roman"/>
          <w:szCs w:val="20"/>
          <w:lang w:val="en-GB" w:eastAsia="en-GB"/>
        </w:rPr>
        <w:t>support</w:t>
      </w:r>
      <w:r w:rsidR="00EF548A" w:rsidRPr="00A5069F">
        <w:rPr>
          <w:rFonts w:eastAsia="Times New Roman"/>
          <w:szCs w:val="20"/>
          <w:lang w:val="en-GB" w:eastAsia="en-GB"/>
        </w:rPr>
        <w:t xml:space="preserve"> for the </w:t>
      </w:r>
      <w:r w:rsidR="001D62A9" w:rsidRPr="00A5069F">
        <w:rPr>
          <w:rFonts w:eastAsia="Times New Roman"/>
          <w:szCs w:val="20"/>
          <w:lang w:val="en-GB" w:eastAsia="en-GB"/>
        </w:rPr>
        <w:t>upcoming census</w:t>
      </w:r>
      <w:r w:rsidR="00EF548A" w:rsidRPr="00A5069F">
        <w:rPr>
          <w:rFonts w:eastAsia="Times New Roman"/>
          <w:szCs w:val="20"/>
          <w:lang w:val="en-GB" w:eastAsia="en-GB"/>
        </w:rPr>
        <w:t xml:space="preserve"> and demographic statistics; FAO</w:t>
      </w:r>
      <w:r w:rsidR="00D43A15" w:rsidRPr="00A5069F">
        <w:rPr>
          <w:rFonts w:eastAsia="Times New Roman"/>
          <w:szCs w:val="20"/>
          <w:lang w:val="en-GB" w:eastAsia="en-GB"/>
        </w:rPr>
        <w:t>’</w:t>
      </w:r>
      <w:r w:rsidR="00EF548A" w:rsidRPr="00A5069F">
        <w:rPr>
          <w:rFonts w:eastAsia="Times New Roman"/>
          <w:szCs w:val="20"/>
          <w:lang w:val="en-GB" w:eastAsia="en-GB"/>
        </w:rPr>
        <w:t xml:space="preserve">s support for agriculture data and the VNR. UNESCAP has provided close </w:t>
      </w:r>
      <w:r w:rsidR="001D62A9" w:rsidRPr="00A5069F">
        <w:rPr>
          <w:rFonts w:eastAsia="Times New Roman"/>
          <w:szCs w:val="20"/>
          <w:lang w:val="en-GB" w:eastAsia="en-GB"/>
        </w:rPr>
        <w:t>support</w:t>
      </w:r>
      <w:r w:rsidR="00EF548A" w:rsidRPr="00A5069F">
        <w:rPr>
          <w:rFonts w:eastAsia="Times New Roman"/>
          <w:szCs w:val="20"/>
          <w:lang w:val="en-GB" w:eastAsia="en-GB"/>
        </w:rPr>
        <w:t xml:space="preserve"> to LSB to collect and report data on the SDG open Platform.</w:t>
      </w:r>
      <w:r w:rsidR="00EF548A" w:rsidRPr="00A5069F">
        <w:rPr>
          <w:rStyle w:val="FootnoteReference"/>
          <w:rFonts w:eastAsia="Times New Roman" w:cstheme="minorHAnsi"/>
          <w:szCs w:val="20"/>
          <w:lang w:val="en-GB" w:eastAsia="en-GB"/>
        </w:rPr>
        <w:footnoteReference w:id="102"/>
      </w:r>
    </w:p>
    <w:p w14:paraId="1FE0DA76" w14:textId="7DCDB822" w:rsidR="00393E9F" w:rsidRPr="00A5069F" w:rsidRDefault="00700A94" w:rsidP="00644D9B">
      <w:pPr>
        <w:spacing w:line="257" w:lineRule="auto"/>
        <w:rPr>
          <w:rFonts w:eastAsia="Times New Roman" w:cstheme="minorHAnsi"/>
          <w:szCs w:val="20"/>
          <w:lang w:val="en-GB" w:eastAsia="en-GB"/>
        </w:rPr>
      </w:pPr>
      <w:r w:rsidRPr="00A5069F">
        <w:rPr>
          <w:rFonts w:eastAsia="Times New Roman" w:cstheme="minorHAnsi"/>
          <w:b/>
          <w:bCs/>
          <w:szCs w:val="20"/>
          <w:lang w:val="en-GB" w:eastAsia="en-GB"/>
        </w:rPr>
        <w:t>Programming principles</w:t>
      </w:r>
      <w:r w:rsidRPr="00A5069F">
        <w:rPr>
          <w:rFonts w:eastAsia="Times New Roman" w:cstheme="minorHAnsi"/>
          <w:szCs w:val="20"/>
          <w:lang w:val="en-GB" w:eastAsia="en-GB"/>
        </w:rPr>
        <w:t xml:space="preserve">: The principles of </w:t>
      </w:r>
      <w:r w:rsidRPr="00A5069F">
        <w:rPr>
          <w:rFonts w:eastAsia="Times New Roman" w:cstheme="minorHAnsi"/>
          <w:i/>
          <w:iCs/>
          <w:szCs w:val="20"/>
          <w:lang w:val="en-GB" w:eastAsia="en-GB"/>
        </w:rPr>
        <w:t>Leave No One Behind</w:t>
      </w:r>
      <w:r w:rsidRPr="00A5069F">
        <w:rPr>
          <w:rFonts w:eastAsia="Times New Roman" w:cstheme="minorHAnsi"/>
          <w:szCs w:val="20"/>
          <w:lang w:val="en-GB" w:eastAsia="en-GB"/>
        </w:rPr>
        <w:t xml:space="preserve">, human </w:t>
      </w:r>
      <w:r w:rsidR="006111C4" w:rsidRPr="00A5069F">
        <w:rPr>
          <w:rFonts w:eastAsia="Times New Roman" w:cstheme="minorHAnsi"/>
          <w:szCs w:val="20"/>
          <w:lang w:val="en-GB" w:eastAsia="en-GB"/>
        </w:rPr>
        <w:t>rights,</w:t>
      </w:r>
      <w:r w:rsidRPr="00A5069F">
        <w:rPr>
          <w:rFonts w:eastAsia="Times New Roman" w:cstheme="minorHAnsi"/>
          <w:szCs w:val="20"/>
          <w:lang w:val="en-GB" w:eastAsia="en-GB"/>
        </w:rPr>
        <w:t xml:space="preserve"> and gender equality and women’s empowerment (GEWE), have been consistently integrated into the CF design, in line with UN reform guidance. At the design stage, the </w:t>
      </w:r>
      <w:r w:rsidR="006A0D8F" w:rsidRPr="00A5069F">
        <w:rPr>
          <w:rFonts w:eastAsia="Times New Roman" w:cstheme="minorHAnsi"/>
          <w:szCs w:val="20"/>
          <w:lang w:val="en-GB" w:eastAsia="en-GB"/>
        </w:rPr>
        <w:t>CCA</w:t>
      </w:r>
      <w:r w:rsidRPr="00A5069F">
        <w:rPr>
          <w:rFonts w:eastAsia="Times New Roman" w:cstheme="minorHAnsi"/>
          <w:szCs w:val="20"/>
          <w:lang w:val="en-GB" w:eastAsia="en-GB"/>
        </w:rPr>
        <w:t xml:space="preserve"> identified eleven LNOB groups in Lao PDR, including women and girls, children and youth, persons with disabilities, ethnic minorities, and people living with HIV. This was reflected in the CF outcomes, which explicitly commit to equity, inclusion, and accountability. In practice, however, the effectiveness of mainstreaming has been mixed. On the positive side, there are clear examples of how LNOB and GEWE have been operationalised. The Maternal and Child Health Joint Programme integrates gender equality and equity dimensions by focusing on reproductive, maternal, newborn, child, and adolescent health services in underserved rural areas, improving outreach to women and adolescents most at risk of being left behind. Similarly, child rights statistical tools, generated disaggregated data on education deprivations by gender, geography, and socio-economic group, offering actionable insights to address disparities such as unexpectedly high school dropouts in Savannakhet province. The </w:t>
      </w:r>
      <w:r w:rsidRPr="00A5069F">
        <w:rPr>
          <w:rFonts w:eastAsia="Times New Roman" w:cstheme="minorHAnsi"/>
          <w:szCs w:val="20"/>
          <w:lang w:val="en-GB" w:eastAsia="en-GB"/>
        </w:rPr>
        <w:lastRenderedPageBreak/>
        <w:t xml:space="preserve">UN has also supported CSOs to prepare shadow reports for treaty bodies, advancing civic space and human rights accountability. In the absence of a Paris-Principles </w:t>
      </w:r>
      <w:r w:rsidR="00A23226" w:rsidRPr="00A5069F">
        <w:rPr>
          <w:rFonts w:eastAsia="Times New Roman" w:cstheme="minorHAnsi"/>
          <w:szCs w:val="20"/>
          <w:lang w:val="en-GB" w:eastAsia="en-GB"/>
        </w:rPr>
        <w:t xml:space="preserve">National Human Rights </w:t>
      </w:r>
      <w:r w:rsidR="003272FE" w:rsidRPr="00A5069F">
        <w:rPr>
          <w:rFonts w:eastAsia="Times New Roman" w:cstheme="minorHAnsi"/>
          <w:szCs w:val="20"/>
          <w:lang w:val="en-GB" w:eastAsia="en-GB"/>
        </w:rPr>
        <w:t>Institutions,</w:t>
      </w:r>
      <w:r w:rsidRPr="00A5069F">
        <w:rPr>
          <w:rFonts w:eastAsia="Times New Roman" w:cstheme="minorHAnsi"/>
          <w:szCs w:val="20"/>
          <w:lang w:val="en-GB" w:eastAsia="en-GB"/>
        </w:rPr>
        <w:t xml:space="preserve"> </w:t>
      </w:r>
      <w:proofErr w:type="spellStart"/>
      <w:r w:rsidRPr="00A5069F">
        <w:rPr>
          <w:rFonts w:eastAsia="Times New Roman" w:cstheme="minorHAnsi"/>
          <w:szCs w:val="20"/>
          <w:lang w:val="en-GB" w:eastAsia="en-GB"/>
        </w:rPr>
        <w:t>MoFA’s</w:t>
      </w:r>
      <w:proofErr w:type="spellEnd"/>
      <w:r w:rsidRPr="00A5069F">
        <w:rPr>
          <w:rFonts w:eastAsia="Times New Roman" w:cstheme="minorHAnsi"/>
          <w:szCs w:val="20"/>
          <w:lang w:val="en-GB" w:eastAsia="en-GB"/>
        </w:rPr>
        <w:t xml:space="preserve"> treaty division and cross-government mechanisms (</w:t>
      </w:r>
      <w:r w:rsidR="005C6699" w:rsidRPr="00A5069F">
        <w:rPr>
          <w:rFonts w:eastAsia="Times New Roman" w:cstheme="minorHAnsi"/>
          <w:szCs w:val="20"/>
          <w:lang w:val="en-GB" w:eastAsia="en-GB"/>
        </w:rPr>
        <w:t>the National Commission for the Advancement of Women, National Committee for the Advancement of Women and Children</w:t>
      </w:r>
      <w:r w:rsidRPr="00A5069F">
        <w:rPr>
          <w:rFonts w:eastAsia="Times New Roman" w:cstheme="minorHAnsi"/>
          <w:szCs w:val="20"/>
          <w:lang w:val="en-GB" w:eastAsia="en-GB"/>
        </w:rPr>
        <w:t>, L</w:t>
      </w:r>
      <w:r w:rsidR="005C6699" w:rsidRPr="00A5069F">
        <w:rPr>
          <w:rFonts w:eastAsia="Times New Roman" w:cstheme="minorHAnsi"/>
          <w:szCs w:val="20"/>
          <w:lang w:val="en-GB" w:eastAsia="en-GB"/>
        </w:rPr>
        <w:t xml:space="preserve">ao </w:t>
      </w:r>
      <w:r w:rsidRPr="00A5069F">
        <w:rPr>
          <w:rFonts w:eastAsia="Times New Roman" w:cstheme="minorHAnsi"/>
          <w:szCs w:val="20"/>
          <w:lang w:val="en-GB" w:eastAsia="en-GB"/>
        </w:rPr>
        <w:t>W</w:t>
      </w:r>
      <w:r w:rsidR="005C6699" w:rsidRPr="00A5069F">
        <w:rPr>
          <w:rFonts w:eastAsia="Times New Roman" w:cstheme="minorHAnsi"/>
          <w:szCs w:val="20"/>
          <w:lang w:val="en-GB" w:eastAsia="en-GB"/>
        </w:rPr>
        <w:t xml:space="preserve">omen’s </w:t>
      </w:r>
      <w:r w:rsidRPr="00A5069F">
        <w:rPr>
          <w:rFonts w:eastAsia="Times New Roman" w:cstheme="minorHAnsi"/>
          <w:szCs w:val="20"/>
          <w:lang w:val="en-GB" w:eastAsia="en-GB"/>
        </w:rPr>
        <w:t>U</w:t>
      </w:r>
      <w:r w:rsidR="005C6699" w:rsidRPr="00A5069F">
        <w:rPr>
          <w:rFonts w:eastAsia="Times New Roman" w:cstheme="minorHAnsi"/>
          <w:szCs w:val="20"/>
          <w:lang w:val="en-GB" w:eastAsia="en-GB"/>
        </w:rPr>
        <w:t>nion</w:t>
      </w:r>
      <w:r w:rsidRPr="00A5069F">
        <w:rPr>
          <w:rFonts w:eastAsia="Times New Roman" w:cstheme="minorHAnsi"/>
          <w:szCs w:val="20"/>
          <w:lang w:val="en-GB" w:eastAsia="en-GB"/>
        </w:rPr>
        <w:t>) act as the de facto interface for human rights follow-up. Under the CF, UN entities support UPR/treaty reporting and dissemination and follow-up matrices</w:t>
      </w:r>
      <w:r w:rsidR="00644D9B" w:rsidRPr="00A5069F">
        <w:rPr>
          <w:rFonts w:eastAsia="Times New Roman" w:cstheme="minorHAnsi"/>
          <w:szCs w:val="20"/>
          <w:lang w:val="en-GB" w:eastAsia="en-GB"/>
        </w:rPr>
        <w:t>. H</w:t>
      </w:r>
      <w:r w:rsidRPr="00A5069F">
        <w:rPr>
          <w:rFonts w:eastAsia="Times New Roman" w:cstheme="minorHAnsi"/>
          <w:szCs w:val="20"/>
          <w:lang w:val="en-GB" w:eastAsia="en-GB"/>
        </w:rPr>
        <w:t>owever, formal channels for regular Assembly oversight of recommendation implementation are still limited</w:t>
      </w:r>
      <w:r w:rsidR="00644D9B" w:rsidRPr="00A5069F">
        <w:rPr>
          <w:rFonts w:eastAsia="Times New Roman" w:cstheme="minorHAnsi"/>
          <w:szCs w:val="20"/>
          <w:lang w:val="en-GB" w:eastAsia="en-GB"/>
        </w:rPr>
        <w:t>. The mainstreaming of human rights also faces political sensitivities. Advocacy on sensitive topics—such as civic space, LGBTIQ rights, and ethnic minority inclusion—</w:t>
      </w:r>
      <w:r w:rsidR="00393E9F" w:rsidRPr="00A5069F">
        <w:rPr>
          <w:rFonts w:eastAsia="Times New Roman" w:cstheme="minorHAnsi"/>
          <w:szCs w:val="20"/>
          <w:lang w:val="en-GB" w:eastAsia="en-GB"/>
        </w:rPr>
        <w:t xml:space="preserve">has </w:t>
      </w:r>
      <w:r w:rsidR="00644D9B" w:rsidRPr="00A5069F">
        <w:rPr>
          <w:rFonts w:eastAsia="Times New Roman" w:cstheme="minorHAnsi"/>
          <w:szCs w:val="20"/>
          <w:lang w:val="en-GB" w:eastAsia="en-GB"/>
        </w:rPr>
        <w:t xml:space="preserve">largely </w:t>
      </w:r>
      <w:r w:rsidR="00393E9F" w:rsidRPr="00A5069F">
        <w:rPr>
          <w:rFonts w:eastAsia="Times New Roman" w:cstheme="minorHAnsi"/>
          <w:szCs w:val="20"/>
          <w:lang w:val="en-GB" w:eastAsia="en-GB"/>
        </w:rPr>
        <w:t>occurred through quiet dialogue, reflecting both contextual sensitivities and structural factors such as coordination complexities inherent to multilateral partnerships</w:t>
      </w:r>
      <w:r w:rsidR="00644D9B" w:rsidRPr="00A5069F">
        <w:rPr>
          <w:rFonts w:eastAsia="Times New Roman" w:cstheme="minorHAnsi"/>
          <w:szCs w:val="20"/>
          <w:lang w:val="en-GB" w:eastAsia="en-GB"/>
        </w:rPr>
        <w:t>. Progress has been uneven: in some areas, such as tobacco taxation, UN-supported policy advocacy has been successful; in others, space for rights-based dialogue remains limited.</w:t>
      </w:r>
    </w:p>
    <w:p w14:paraId="555D831F" w14:textId="0DE01788" w:rsidR="00700A94" w:rsidRPr="00A5069F" w:rsidRDefault="00644D9B" w:rsidP="00644D9B">
      <w:pPr>
        <w:spacing w:line="257" w:lineRule="auto"/>
        <w:rPr>
          <w:rFonts w:eastAsia="Times New Roman" w:cstheme="minorHAnsi"/>
          <w:szCs w:val="20"/>
          <w:lang w:val="en-GB" w:eastAsia="en-GB"/>
        </w:rPr>
      </w:pPr>
      <w:r w:rsidRPr="00A5069F">
        <w:rPr>
          <w:rFonts w:cstheme="minorHAnsi"/>
          <w:szCs w:val="20"/>
          <w:lang w:val="en-GB" w:eastAsia="en-GB"/>
        </w:rPr>
        <w:t>Despite these gains, structural weaknesses remain. The UN Gender Scorecard (2024)</w:t>
      </w:r>
      <w:r w:rsidRPr="00A5069F">
        <w:rPr>
          <w:rStyle w:val="FootnoteReference"/>
          <w:rFonts w:cstheme="minorHAnsi"/>
          <w:szCs w:val="20"/>
          <w:lang w:val="en-GB" w:eastAsia="en-GB"/>
        </w:rPr>
        <w:footnoteReference w:id="103"/>
      </w:r>
      <w:r w:rsidRPr="00A5069F">
        <w:rPr>
          <w:rFonts w:cstheme="minorHAnsi"/>
          <w:szCs w:val="20"/>
          <w:lang w:val="en-GB" w:eastAsia="en-GB"/>
        </w:rPr>
        <w:t xml:space="preserve"> shows that only 40% of indicators were assessed as meeting or exceeding minimum requirements—unchanged from previous years. This stagnation suggests that while gender is well mainstreamed in policy documents (CF, CCA), systematic follow-through in implementation is lagging. The Disability Inclusion Scorecard showed even lower performance, with only 29% of indicators meeting expectations, underscoring that inclusion of persons with disabilities still relies heavily on a few agencies rather than broad UNCT ownership. Similarly, while LNOB groups were clearly defined, activities targeting them are often fragmented and insufficiently resourced, with agencies reverting to mandate-driven programming rather than jointly prioritised interventions. The </w:t>
      </w:r>
      <w:r w:rsidRPr="00A5069F">
        <w:rPr>
          <w:rFonts w:eastAsia="Times New Roman" w:cstheme="minorHAnsi"/>
          <w:szCs w:val="20"/>
          <w:lang w:val="en-GB" w:eastAsia="en-GB"/>
        </w:rPr>
        <w:t>c</w:t>
      </w:r>
      <w:r w:rsidR="00700A94" w:rsidRPr="00A5069F">
        <w:rPr>
          <w:rFonts w:eastAsia="Times New Roman" w:cstheme="minorHAnsi"/>
          <w:szCs w:val="20"/>
          <w:lang w:val="en-GB" w:eastAsia="en-GB"/>
        </w:rPr>
        <w:t xml:space="preserve">reation of </w:t>
      </w:r>
      <w:r w:rsidR="00454FC4" w:rsidRPr="00A5069F">
        <w:rPr>
          <w:rFonts w:eastAsia="Times New Roman" w:cstheme="minorHAnsi"/>
          <w:szCs w:val="20"/>
          <w:lang w:val="en-GB" w:eastAsia="en-GB"/>
        </w:rPr>
        <w:t>a</w:t>
      </w:r>
      <w:r w:rsidR="00700A94" w:rsidRPr="00A5069F">
        <w:rPr>
          <w:rFonts w:eastAsia="Times New Roman" w:cstheme="minorHAnsi"/>
          <w:szCs w:val="20"/>
          <w:lang w:val="en-GB" w:eastAsia="en-GB"/>
        </w:rPr>
        <w:t xml:space="preserve"> Disability Inclusion Task Force, which </w:t>
      </w:r>
      <w:r w:rsidR="00454FC4" w:rsidRPr="00A5069F">
        <w:rPr>
          <w:rFonts w:eastAsia="Times New Roman" w:cstheme="minorHAnsi"/>
          <w:szCs w:val="20"/>
          <w:lang w:val="en-GB" w:eastAsia="en-GB"/>
        </w:rPr>
        <w:t xml:space="preserve">has </w:t>
      </w:r>
      <w:r w:rsidR="00700A94" w:rsidRPr="00A5069F">
        <w:rPr>
          <w:rFonts w:eastAsia="Times New Roman" w:cstheme="minorHAnsi"/>
          <w:szCs w:val="20"/>
          <w:lang w:val="en-GB" w:eastAsia="en-GB"/>
        </w:rPr>
        <w:t>begun to provide structured channels for rights-holder engagement in programming and monitoring</w:t>
      </w:r>
      <w:r w:rsidR="00454FC4" w:rsidRPr="00A5069F">
        <w:rPr>
          <w:rFonts w:eastAsia="Times New Roman" w:cstheme="minorHAnsi"/>
          <w:szCs w:val="20"/>
          <w:lang w:val="en-GB" w:eastAsia="en-GB"/>
        </w:rPr>
        <w:t xml:space="preserve"> and plans to establish a Youth Advisory Group</w:t>
      </w:r>
      <w:r w:rsidRPr="00A5069F">
        <w:rPr>
          <w:rFonts w:eastAsia="Times New Roman" w:cstheme="minorHAnsi"/>
          <w:szCs w:val="20"/>
          <w:lang w:val="en-GB" w:eastAsia="en-GB"/>
        </w:rPr>
        <w:t>, are positive steps.</w:t>
      </w:r>
    </w:p>
    <w:p w14:paraId="42B8A1EA" w14:textId="68F377D2" w:rsidR="00EF548A" w:rsidRPr="00A5069F" w:rsidRDefault="00700A94" w:rsidP="33DD01BE">
      <w:pPr>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The Cooperation Framework has increasingly positioned climate change adaptation and resilience as cross-cutting priorities, recognising their relevance to livelihoods, food systems, disaster risk management, and health. Notable progress has been made through joint initiatives such as the Green and Climate Finance Joint Programme, which mobilised agencies around national financing strategies, and </w:t>
      </w:r>
      <w:r w:rsidR="00576F58" w:rsidRPr="00A5069F">
        <w:rPr>
          <w:rFonts w:eastAsia="Times New Roman" w:cstheme="minorHAnsi"/>
          <w:szCs w:val="20"/>
          <w:lang w:val="en-GB" w:eastAsia="en-GB"/>
        </w:rPr>
        <w:t>technical</w:t>
      </w:r>
      <w:r w:rsidRPr="00A5069F">
        <w:rPr>
          <w:rFonts w:eastAsia="Times New Roman" w:cstheme="minorHAnsi"/>
          <w:szCs w:val="20"/>
          <w:lang w:val="en-GB" w:eastAsia="en-GB"/>
        </w:rPr>
        <w:t xml:space="preserve"> support to </w:t>
      </w:r>
      <w:r w:rsidRPr="00A5069F">
        <w:rPr>
          <w:rFonts w:eastAsia="Times New Roman" w:cstheme="minorHAnsi"/>
          <w:b/>
          <w:bCs/>
          <w:szCs w:val="20"/>
          <w:lang w:val="en-GB" w:eastAsia="en-GB"/>
        </w:rPr>
        <w:t>the NDC.</w:t>
      </w:r>
      <w:r w:rsidRPr="00A5069F">
        <w:rPr>
          <w:rFonts w:eastAsia="Times New Roman" w:cstheme="minorHAnsi"/>
          <w:szCs w:val="20"/>
          <w:lang w:val="en-GB" w:eastAsia="en-GB"/>
        </w:rPr>
        <w:t xml:space="preserve"> The UN has also supported climate-sensitive planning through urban masterplans, ecosystem-based adaptation pilots, and work with the Ministry of Natural Resources and Environment on national adaptation planning. However, while these interventions have enhanced policy </w:t>
      </w:r>
      <w:r w:rsidR="00435676" w:rsidRPr="00A5069F">
        <w:rPr>
          <w:rFonts w:eastAsia="Times New Roman" w:cstheme="minorHAnsi"/>
          <w:szCs w:val="20"/>
          <w:lang w:val="en-GB" w:eastAsia="en-GB"/>
        </w:rPr>
        <w:t>frameworks</w:t>
      </w:r>
      <w:r w:rsidRPr="00A5069F">
        <w:rPr>
          <w:rFonts w:eastAsia="Times New Roman" w:cstheme="minorHAnsi"/>
          <w:szCs w:val="20"/>
          <w:lang w:val="en-GB" w:eastAsia="en-GB"/>
        </w:rPr>
        <w:t xml:space="preserve"> and piloted innovative practices, scalability and sustained financing remain major constraints. Agencies often pursue fragmented climate-related projects, limiting the transformative potential of a coordinated portfolio.</w:t>
      </w:r>
      <w:r w:rsidRPr="00A5069F">
        <w:rPr>
          <w:rStyle w:val="FootnoteReference"/>
          <w:rFonts w:eastAsia="Times New Roman" w:cstheme="minorHAnsi"/>
          <w:szCs w:val="20"/>
          <w:lang w:val="en-GB" w:eastAsia="en-GB"/>
        </w:rPr>
        <w:footnoteReference w:id="104"/>
      </w:r>
      <w:r w:rsidRPr="00A5069F">
        <w:rPr>
          <w:rFonts w:eastAsia="Times New Roman" w:cstheme="minorHAnsi"/>
          <w:szCs w:val="20"/>
          <w:lang w:val="en-GB" w:eastAsia="en-GB"/>
        </w:rPr>
        <w:t xml:space="preserve"> More systematic integration of climate resilience into social sector programming—such as education, health, and social protection—remains a gap that stakeholders, including the government, have highlighted as a future priority.</w:t>
      </w:r>
    </w:p>
    <w:bookmarkEnd w:id="63"/>
    <w:p w14:paraId="24D57DE6" w14:textId="77777777" w:rsidR="00714814" w:rsidRPr="00A5069F" w:rsidRDefault="00714814" w:rsidP="33DD01BE">
      <w:pPr>
        <w:spacing w:line="257" w:lineRule="auto"/>
        <w:rPr>
          <w:rFonts w:eastAsia="Times New Roman" w:cstheme="minorHAnsi"/>
          <w:szCs w:val="20"/>
          <w:lang w:val="en-GB" w:eastAsia="en-GB"/>
        </w:rPr>
      </w:pPr>
    </w:p>
    <w:p w14:paraId="68D4451F" w14:textId="049B53DE" w:rsidR="00EF548A" w:rsidRPr="00A5069F" w:rsidRDefault="001B380D" w:rsidP="001B380D">
      <w:pPr>
        <w:pStyle w:val="Heading2"/>
        <w:rPr>
          <w:lang w:val="en-GB" w:eastAsia="en-GB"/>
        </w:rPr>
      </w:pPr>
      <w:bookmarkStart w:id="72" w:name="_Toc207566836"/>
      <w:bookmarkStart w:id="73" w:name="_Toc213652641"/>
      <w:r w:rsidRPr="00A5069F">
        <w:rPr>
          <w:lang w:val="en-GB"/>
        </w:rPr>
        <w:t xml:space="preserve">5.4 </w:t>
      </w:r>
      <w:r w:rsidR="00EF548A" w:rsidRPr="00A5069F">
        <w:rPr>
          <w:lang w:val="en-GB"/>
        </w:rPr>
        <w:t>Efficiency</w:t>
      </w:r>
      <w:bookmarkEnd w:id="72"/>
      <w:bookmarkEnd w:id="73"/>
    </w:p>
    <w:p w14:paraId="1E5774EB" w14:textId="5B822CE5" w:rsidR="00EF548A" w:rsidRPr="00A5069F" w:rsidRDefault="003E0566" w:rsidP="00714814">
      <w:pPr>
        <w:pStyle w:val="Normal1"/>
        <w:spacing w:after="0"/>
        <w:jc w:val="both"/>
        <w:rPr>
          <w:rFonts w:asciiTheme="minorHAnsi" w:eastAsia="Calibri" w:hAnsiTheme="minorHAnsi" w:cstheme="minorHAnsi"/>
          <w:b/>
          <w:bCs/>
          <w:color w:val="1F3864" w:themeColor="accent1" w:themeShade="80"/>
          <w:highlight w:val="lightGray"/>
          <w:lang w:val="en-GB"/>
        </w:rPr>
      </w:pPr>
      <w:r w:rsidRPr="00A5069F">
        <w:rPr>
          <w:rFonts w:asciiTheme="minorHAnsi" w:eastAsia="Calibri" w:hAnsiTheme="minorHAnsi" w:cstheme="minorHAnsi"/>
          <w:b/>
          <w:bCs/>
          <w:color w:val="1F3864" w:themeColor="accent1" w:themeShade="80"/>
          <w:highlight w:val="lightGray"/>
          <w:lang w:val="en-GB"/>
        </w:rPr>
        <w:t xml:space="preserve">EQ 8: </w:t>
      </w:r>
      <w:r w:rsidR="00EF548A" w:rsidRPr="00A5069F">
        <w:rPr>
          <w:rFonts w:asciiTheme="minorHAnsi" w:eastAsia="Calibri" w:hAnsiTheme="minorHAnsi" w:cstheme="minorHAnsi"/>
          <w:b/>
          <w:bCs/>
          <w:color w:val="1F3864" w:themeColor="accent1" w:themeShade="80"/>
          <w:highlight w:val="lightGray"/>
          <w:lang w:val="en-GB"/>
        </w:rPr>
        <w:t xml:space="preserve">How efficiently has the UN system used resources (human, financial) to meet the </w:t>
      </w:r>
      <w:r w:rsidR="004A5637" w:rsidRPr="00A5069F">
        <w:rPr>
          <w:rFonts w:asciiTheme="minorHAnsi" w:eastAsia="Calibri" w:hAnsiTheme="minorHAnsi" w:cstheme="minorHAnsi"/>
          <w:b/>
          <w:bCs/>
          <w:color w:val="1F3864" w:themeColor="accent1" w:themeShade="80"/>
          <w:highlight w:val="lightGray"/>
          <w:lang w:val="en-GB"/>
        </w:rPr>
        <w:t>UNSDCF</w:t>
      </w:r>
      <w:r w:rsidR="00EF548A" w:rsidRPr="00A5069F">
        <w:rPr>
          <w:rFonts w:asciiTheme="minorHAnsi" w:eastAsia="Calibri" w:hAnsiTheme="minorHAnsi" w:cstheme="minorHAnsi"/>
          <w:b/>
          <w:bCs/>
          <w:color w:val="1F3864" w:themeColor="accent1" w:themeShade="80"/>
          <w:highlight w:val="lightGray"/>
          <w:lang w:val="en-GB"/>
        </w:rPr>
        <w:t xml:space="preserve"> outcomes?</w:t>
      </w:r>
    </w:p>
    <w:p w14:paraId="1AAF9355" w14:textId="77777777" w:rsidR="00417C7D" w:rsidRPr="00A5069F" w:rsidRDefault="00417C7D" w:rsidP="003E0566">
      <w:pPr>
        <w:pStyle w:val="Normal1"/>
        <w:spacing w:after="0"/>
        <w:jc w:val="both"/>
        <w:rPr>
          <w:rFonts w:asciiTheme="minorHAnsi" w:eastAsia="Calibri" w:hAnsiTheme="minorHAnsi" w:cstheme="minorHAnsi"/>
          <w:b/>
          <w:bCs/>
          <w:color w:val="1F3864" w:themeColor="accent1" w:themeShade="80"/>
          <w:highlight w:val="lightGray"/>
          <w:lang w:val="en-GB"/>
        </w:rPr>
      </w:pPr>
    </w:p>
    <w:p w14:paraId="7E0B452E" w14:textId="2A921A06" w:rsidR="00417C7D" w:rsidRPr="00A5069F" w:rsidRDefault="00417C7D" w:rsidP="00324C30">
      <w:pPr>
        <w:pStyle w:val="Normal1"/>
        <w:shd w:val="clear" w:color="auto" w:fill="B4C6E7" w:themeFill="accent1" w:themeFillTint="66"/>
        <w:spacing w:after="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Key findings: </w:t>
      </w:r>
    </w:p>
    <w:p w14:paraId="285A2A53" w14:textId="587BA681" w:rsidR="00EF548A" w:rsidRPr="00A5069F" w:rsidRDefault="003E0566"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Overall financial efficiency under the UNSDCF has been mixed. By end-2024, about 53% of available resources had been expended, with stronger absorption in social sectors (health, protection, WASH) and governance/data systems, but weaker delivery in rural development, UXO, green growth, and resilience. Execution </w:t>
      </w:r>
      <w:r w:rsidRPr="00A5069F">
        <w:rPr>
          <w:rFonts w:asciiTheme="minorHAnsi" w:eastAsia="Calibri" w:hAnsiTheme="minorHAnsi" w:cstheme="minorHAnsi"/>
          <w:sz w:val="20"/>
          <w:szCs w:val="20"/>
          <w:lang w:val="en-GB"/>
        </w:rPr>
        <w:lastRenderedPageBreak/>
        <w:t>gaps often stemmed from delayed programming, limited absorptive capacity of national partners, and back-loaded resource flows. While resource mobilisation has been broadly successful in securing earmarked project funding and a few high-profile joint programmes (RMNCAH, nutrition, green finance), the heavy reliance on fragmented, short-term funding has undermined predictability and efficiency. Human resource efficiency shows both gains and costs: OMT/BOS arrangements have reduced transaction costs and created savings in procurement, travel, and ICT, but joint programmes and JWPs remain burdensome, with high coordination demands relative to resources mobilised. Performance monitoring has improved through POG/LEAD and annual reporting, yet weaknesses in the indicator framework—particularly broad outcome indicators, limited disaggregation, and weak mainstreaming of HR/GEWE/LNOB—undermine efficiency by driving reporting workload without yielding strategic accountability. Looking ahead, efficiency gains will depend on better sequencing of resource flows, stronger national implementation capacities, greater mainstreaming of cross-cutting principles, and the establishment of leaner financing and monitoring mechanisms such as a pooled fund and simplified JWPs.</w:t>
      </w:r>
    </w:p>
    <w:p w14:paraId="0D89328E" w14:textId="77777777" w:rsidR="00EF548A" w:rsidRPr="00A5069F" w:rsidRDefault="00EF548A" w:rsidP="33DD01BE">
      <w:pPr>
        <w:spacing w:line="257" w:lineRule="auto"/>
        <w:rPr>
          <w:rFonts w:eastAsia="Times New Roman" w:cstheme="minorHAnsi"/>
          <w:szCs w:val="20"/>
          <w:lang w:val="en-GB" w:eastAsia="en-GB"/>
        </w:rPr>
      </w:pPr>
    </w:p>
    <w:p w14:paraId="3CE96A5A" w14:textId="562AA0CC" w:rsidR="00EF548A" w:rsidRPr="00A5069F" w:rsidRDefault="00EF548A" w:rsidP="001B380D">
      <w:pPr>
        <w:pStyle w:val="Heading3"/>
        <w:rPr>
          <w:lang w:val="en-GB" w:eastAsia="en-GB"/>
        </w:rPr>
      </w:pPr>
      <w:bookmarkStart w:id="74" w:name="_Toc207566837"/>
      <w:bookmarkStart w:id="75" w:name="_Toc213652642"/>
      <w:r w:rsidRPr="00A5069F">
        <w:rPr>
          <w:lang w:val="en-GB"/>
        </w:rPr>
        <w:t>Financial</w:t>
      </w:r>
      <w:r w:rsidRPr="00A5069F">
        <w:rPr>
          <w:lang w:val="en-GB" w:eastAsia="en-GB"/>
        </w:rPr>
        <w:t xml:space="preserve"> efficiency:</w:t>
      </w:r>
      <w:bookmarkEnd w:id="74"/>
      <w:bookmarkEnd w:id="75"/>
    </w:p>
    <w:p w14:paraId="47336E4B" w14:textId="77777777" w:rsidR="003638D3" w:rsidRPr="00A5069F" w:rsidRDefault="003638D3" w:rsidP="003638D3">
      <w:pPr>
        <w:rPr>
          <w:rFonts w:cstheme="minorHAnsi"/>
          <w:lang w:val="en-GB" w:eastAsia="en-GB"/>
        </w:rPr>
      </w:pPr>
    </w:p>
    <w:p w14:paraId="26C41DE8" w14:textId="42B3760B" w:rsidR="003638D3" w:rsidRPr="00A5069F" w:rsidRDefault="003638D3" w:rsidP="003638D3">
      <w:pPr>
        <w:pStyle w:val="Caption"/>
        <w:keepNext/>
        <w:rPr>
          <w:rFonts w:asciiTheme="minorHAnsi" w:hAnsiTheme="minorHAnsi" w:cstheme="minorHAnsi"/>
          <w:lang w:val="en-GB"/>
        </w:rPr>
      </w:pPr>
      <w:bookmarkStart w:id="76" w:name="_Toc213652809"/>
      <w:r w:rsidRPr="00A5069F">
        <w:rPr>
          <w:rFonts w:asciiTheme="minorHAnsi" w:hAnsiTheme="minorHAnsi" w:cstheme="minorHAnsi"/>
          <w:lang w:val="en-GB"/>
        </w:rPr>
        <w:t xml:space="preserve">Table </w:t>
      </w:r>
      <w:r w:rsidRPr="00A5069F">
        <w:rPr>
          <w:rFonts w:asciiTheme="minorHAnsi" w:hAnsiTheme="minorHAnsi" w:cstheme="minorHAnsi"/>
          <w:lang w:val="en-GB"/>
        </w:rPr>
        <w:fldChar w:fldCharType="begin"/>
      </w:r>
      <w:r w:rsidRPr="00A5069F">
        <w:rPr>
          <w:rFonts w:asciiTheme="minorHAnsi" w:hAnsiTheme="minorHAnsi" w:cstheme="minorHAnsi"/>
          <w:lang w:val="en-GB"/>
        </w:rPr>
        <w:instrText xml:space="preserve"> SEQ Table \* ARABIC </w:instrText>
      </w:r>
      <w:r w:rsidRPr="00A5069F">
        <w:rPr>
          <w:rFonts w:asciiTheme="minorHAnsi" w:hAnsiTheme="minorHAnsi" w:cstheme="minorHAnsi"/>
          <w:lang w:val="en-GB"/>
        </w:rPr>
        <w:fldChar w:fldCharType="separate"/>
      </w:r>
      <w:r w:rsidR="00EC0D24" w:rsidRPr="00A5069F">
        <w:rPr>
          <w:rFonts w:asciiTheme="minorHAnsi" w:hAnsiTheme="minorHAnsi" w:cstheme="minorHAnsi"/>
          <w:lang w:val="en-GB"/>
        </w:rPr>
        <w:t>10</w:t>
      </w:r>
      <w:r w:rsidRPr="00A5069F">
        <w:rPr>
          <w:rFonts w:asciiTheme="minorHAnsi" w:hAnsiTheme="minorHAnsi" w:cstheme="minorHAnsi"/>
          <w:lang w:val="en-GB"/>
        </w:rPr>
        <w:fldChar w:fldCharType="end"/>
      </w:r>
      <w:r w:rsidRPr="00A5069F">
        <w:rPr>
          <w:rFonts w:asciiTheme="minorHAnsi" w:hAnsiTheme="minorHAnsi" w:cstheme="minorHAnsi"/>
          <w:lang w:val="en-GB"/>
        </w:rPr>
        <w:t xml:space="preserve"> </w:t>
      </w:r>
      <w:r w:rsidR="004A5637" w:rsidRPr="00A5069F">
        <w:rPr>
          <w:rFonts w:asciiTheme="minorHAnsi" w:hAnsiTheme="minorHAnsi" w:cstheme="minorHAnsi"/>
          <w:lang w:val="en-GB"/>
        </w:rPr>
        <w:t>UNSDCF</w:t>
      </w:r>
      <w:r w:rsidRPr="00A5069F">
        <w:rPr>
          <w:rFonts w:asciiTheme="minorHAnsi" w:hAnsiTheme="minorHAnsi" w:cstheme="minorHAnsi"/>
          <w:lang w:val="en-GB"/>
        </w:rPr>
        <w:t xml:space="preserve"> available resources and execution rates 2022 – 2024 (USD)</w:t>
      </w:r>
      <w:bookmarkEnd w:id="76"/>
    </w:p>
    <w:tbl>
      <w:tblPr>
        <w:tblStyle w:val="GridTable4-Accent1"/>
        <w:tblW w:w="5000" w:type="pct"/>
        <w:tblLayout w:type="fixed"/>
        <w:tblLook w:val="04A0" w:firstRow="1" w:lastRow="0" w:firstColumn="1" w:lastColumn="0" w:noHBand="0" w:noVBand="1"/>
      </w:tblPr>
      <w:tblGrid>
        <w:gridCol w:w="1862"/>
        <w:gridCol w:w="1498"/>
        <w:gridCol w:w="1498"/>
        <w:gridCol w:w="1498"/>
        <w:gridCol w:w="1498"/>
        <w:gridCol w:w="1496"/>
      </w:tblGrid>
      <w:tr w:rsidR="00320248" w:rsidRPr="00A5069F" w14:paraId="70D90575" w14:textId="77777777" w:rsidTr="00EB4C6F">
        <w:trPr>
          <w:cnfStyle w:val="100000000000" w:firstRow="1" w:lastRow="0" w:firstColumn="0" w:lastColumn="0" w:oddVBand="0" w:evenVBand="0" w:oddHBand="0" w:evenHBand="0" w:firstRowFirstColumn="0" w:firstRowLastColumn="0" w:lastRowFirstColumn="0" w:lastRowLastColumn="0"/>
          <w:trHeight w:val="840"/>
        </w:trPr>
        <w:tc>
          <w:tcPr>
            <w:cnfStyle w:val="001000000000" w:firstRow="0" w:lastRow="0" w:firstColumn="1" w:lastColumn="0" w:oddVBand="0" w:evenVBand="0" w:oddHBand="0" w:evenHBand="0" w:firstRowFirstColumn="0" w:firstRowLastColumn="0" w:lastRowFirstColumn="0" w:lastRowLastColumn="0"/>
            <w:tcW w:w="996" w:type="pct"/>
            <w:hideMark/>
          </w:tcPr>
          <w:p w14:paraId="74F9924C" w14:textId="77777777" w:rsidR="003638D3" w:rsidRPr="00A5069F" w:rsidRDefault="003638D3" w:rsidP="003638D3">
            <w:pPr>
              <w:spacing w:after="0"/>
              <w:jc w:val="left"/>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Outcome</w:t>
            </w:r>
          </w:p>
        </w:tc>
        <w:tc>
          <w:tcPr>
            <w:tcW w:w="801" w:type="pct"/>
            <w:hideMark/>
          </w:tcPr>
          <w:p w14:paraId="256E54DD" w14:textId="77777777" w:rsidR="003638D3" w:rsidRPr="00A5069F" w:rsidRDefault="003638D3" w:rsidP="003638D3">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Sum of Total required resources</w:t>
            </w:r>
          </w:p>
        </w:tc>
        <w:tc>
          <w:tcPr>
            <w:tcW w:w="801" w:type="pct"/>
            <w:hideMark/>
          </w:tcPr>
          <w:p w14:paraId="14BA6174" w14:textId="15611C30" w:rsidR="003638D3" w:rsidRPr="00A5069F" w:rsidRDefault="003638D3" w:rsidP="003638D3">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 xml:space="preserve">Sum of </w:t>
            </w:r>
            <w:r w:rsidR="00215C9C" w:rsidRPr="00A5069F">
              <w:rPr>
                <w:rFonts w:eastAsia="Times New Roman" w:cstheme="minorHAnsi"/>
                <w:color w:val="FFFFFF" w:themeColor="background1"/>
                <w:szCs w:val="20"/>
                <w:lang w:val="en-GB" w:eastAsia="en-GB"/>
              </w:rPr>
              <w:t>indicative</w:t>
            </w:r>
            <w:r w:rsidRPr="00A5069F">
              <w:rPr>
                <w:rFonts w:eastAsia="Times New Roman" w:cstheme="minorHAnsi"/>
                <w:color w:val="FFFFFF" w:themeColor="background1"/>
                <w:szCs w:val="20"/>
                <w:lang w:val="en-GB" w:eastAsia="en-GB"/>
              </w:rPr>
              <w:t xml:space="preserve"> available resources</w:t>
            </w:r>
            <w:r w:rsidR="00215C9C" w:rsidRPr="00A5069F">
              <w:rPr>
                <w:rFonts w:eastAsia="Times New Roman" w:cstheme="minorHAnsi"/>
                <w:color w:val="FFFFFF" w:themeColor="background1"/>
                <w:szCs w:val="20"/>
                <w:lang w:val="en-GB" w:eastAsia="en-GB"/>
              </w:rPr>
              <w:t xml:space="preserve"> – 2022 - 2026</w:t>
            </w:r>
          </w:p>
        </w:tc>
        <w:tc>
          <w:tcPr>
            <w:tcW w:w="801" w:type="pct"/>
            <w:hideMark/>
          </w:tcPr>
          <w:p w14:paraId="4D395756" w14:textId="0201C754" w:rsidR="003638D3" w:rsidRPr="00A5069F" w:rsidRDefault="003638D3" w:rsidP="003638D3">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Sum of Total expenditure resources</w:t>
            </w:r>
            <w:r w:rsidR="00215C9C" w:rsidRPr="00A5069F">
              <w:rPr>
                <w:rFonts w:eastAsia="Times New Roman" w:cstheme="minorHAnsi"/>
                <w:color w:val="FFFFFF" w:themeColor="background1"/>
                <w:szCs w:val="20"/>
                <w:lang w:val="en-GB" w:eastAsia="en-GB"/>
              </w:rPr>
              <w:t xml:space="preserve"> 2022 – 2024</w:t>
            </w:r>
          </w:p>
        </w:tc>
        <w:tc>
          <w:tcPr>
            <w:tcW w:w="801" w:type="pct"/>
            <w:hideMark/>
          </w:tcPr>
          <w:p w14:paraId="5990D5EE" w14:textId="77777777" w:rsidR="003638D3" w:rsidRPr="00A5069F" w:rsidRDefault="003638D3" w:rsidP="003638D3">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FFFFFF" w:themeColor="background1"/>
                <w:szCs w:val="20"/>
                <w:lang w:val="en-GB" w:eastAsia="en-GB"/>
              </w:rPr>
            </w:pPr>
            <w:r w:rsidRPr="00A5069F">
              <w:rPr>
                <w:rFonts w:eastAsia="Times New Roman" w:cstheme="minorHAnsi"/>
                <w:color w:val="FFFFFF" w:themeColor="background1"/>
                <w:szCs w:val="20"/>
                <w:lang w:val="en-GB" w:eastAsia="en-GB"/>
              </w:rPr>
              <w:t>Available/</w:t>
            </w:r>
          </w:p>
          <w:p w14:paraId="2BD860ED" w14:textId="7C68BFBE" w:rsidR="003638D3" w:rsidRPr="00A5069F" w:rsidRDefault="003638D3" w:rsidP="003638D3">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Required Resources</w:t>
            </w:r>
          </w:p>
        </w:tc>
        <w:tc>
          <w:tcPr>
            <w:tcW w:w="801" w:type="pct"/>
            <w:hideMark/>
          </w:tcPr>
          <w:p w14:paraId="5D566977" w14:textId="77777777" w:rsidR="003638D3" w:rsidRPr="00A5069F" w:rsidRDefault="003638D3" w:rsidP="003638D3">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FFFFFF" w:themeColor="background1"/>
                <w:szCs w:val="20"/>
                <w:lang w:val="en-GB" w:eastAsia="en-GB"/>
              </w:rPr>
            </w:pPr>
            <w:r w:rsidRPr="00A5069F">
              <w:rPr>
                <w:rFonts w:eastAsia="Times New Roman" w:cstheme="minorHAnsi"/>
                <w:color w:val="FFFFFF" w:themeColor="background1"/>
                <w:szCs w:val="20"/>
                <w:lang w:val="en-GB" w:eastAsia="en-GB"/>
              </w:rPr>
              <w:t>Expenditure/</w:t>
            </w:r>
          </w:p>
          <w:p w14:paraId="270B200B" w14:textId="246BF9AF" w:rsidR="003638D3" w:rsidRPr="00A5069F" w:rsidRDefault="003638D3" w:rsidP="003638D3">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Cs w:val="20"/>
                <w:lang w:val="en-GB" w:eastAsia="en-GB"/>
              </w:rPr>
            </w:pPr>
            <w:r w:rsidRPr="00A5069F">
              <w:rPr>
                <w:rFonts w:eastAsia="Times New Roman" w:cstheme="minorHAnsi"/>
                <w:color w:val="FFFFFF" w:themeColor="background1"/>
                <w:szCs w:val="20"/>
                <w:lang w:val="en-GB" w:eastAsia="en-GB"/>
              </w:rPr>
              <w:t>Available resources</w:t>
            </w:r>
          </w:p>
        </w:tc>
      </w:tr>
      <w:tr w:rsidR="00320248" w:rsidRPr="00A5069F" w14:paraId="28D194D8" w14:textId="77777777" w:rsidTr="00EB4C6F">
        <w:trPr>
          <w:cnfStyle w:val="000000100000" w:firstRow="0" w:lastRow="0" w:firstColumn="0" w:lastColumn="0" w:oddVBand="0" w:evenVBand="0" w:oddHBand="1" w:evenHBand="0" w:firstRowFirstColumn="0" w:firstRowLastColumn="0" w:lastRowFirstColumn="0" w:lastRowLastColumn="0"/>
          <w:trHeight w:val="560"/>
        </w:trPr>
        <w:tc>
          <w:tcPr>
            <w:cnfStyle w:val="001000000000" w:firstRow="0" w:lastRow="0" w:firstColumn="1" w:lastColumn="0" w:oddVBand="0" w:evenVBand="0" w:oddHBand="0" w:evenHBand="0" w:firstRowFirstColumn="0" w:firstRowLastColumn="0" w:lastRowFirstColumn="0" w:lastRowLastColumn="0"/>
            <w:tcW w:w="996" w:type="pct"/>
            <w:hideMark/>
          </w:tcPr>
          <w:p w14:paraId="50B353F0" w14:textId="77777777" w:rsidR="003638D3" w:rsidRPr="00A5069F" w:rsidRDefault="003638D3" w:rsidP="003638D3">
            <w:pPr>
              <w:spacing w:after="0"/>
              <w:jc w:val="left"/>
              <w:rPr>
                <w:rFonts w:eastAsia="Times New Roman" w:cstheme="minorHAnsi"/>
                <w:szCs w:val="20"/>
                <w:lang w:val="en-GB" w:eastAsia="en-GB"/>
              </w:rPr>
            </w:pPr>
            <w:r w:rsidRPr="00A5069F">
              <w:rPr>
                <w:rFonts w:eastAsia="Times New Roman" w:cstheme="minorHAnsi"/>
                <w:szCs w:val="20"/>
                <w:lang w:val="en-GB" w:eastAsia="en-GB"/>
              </w:rPr>
              <w:t>1 People's Wellbeing</w:t>
            </w:r>
          </w:p>
        </w:tc>
        <w:tc>
          <w:tcPr>
            <w:tcW w:w="801" w:type="pct"/>
            <w:vAlign w:val="center"/>
            <w:hideMark/>
          </w:tcPr>
          <w:p w14:paraId="0AA7F08A" w14:textId="2BD27699" w:rsidR="003638D3" w:rsidRPr="00A5069F" w:rsidRDefault="003638D3"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294 220 268</w:t>
            </w:r>
          </w:p>
        </w:tc>
        <w:tc>
          <w:tcPr>
            <w:tcW w:w="801" w:type="pct"/>
            <w:vAlign w:val="center"/>
            <w:hideMark/>
          </w:tcPr>
          <w:p w14:paraId="67C38325" w14:textId="14FB2BD9" w:rsidR="003638D3" w:rsidRPr="00A5069F" w:rsidRDefault="003638D3"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245 441 855</w:t>
            </w:r>
          </w:p>
        </w:tc>
        <w:tc>
          <w:tcPr>
            <w:tcW w:w="801" w:type="pct"/>
            <w:vAlign w:val="center"/>
            <w:hideMark/>
          </w:tcPr>
          <w:p w14:paraId="528B184E" w14:textId="2E707BDF" w:rsidR="003638D3" w:rsidRPr="00A5069F" w:rsidRDefault="003638D3"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139 527 474</w:t>
            </w:r>
          </w:p>
        </w:tc>
        <w:tc>
          <w:tcPr>
            <w:tcW w:w="801" w:type="pct"/>
            <w:vAlign w:val="center"/>
            <w:hideMark/>
          </w:tcPr>
          <w:p w14:paraId="3D303776" w14:textId="645BF314" w:rsidR="003638D3" w:rsidRPr="00A5069F" w:rsidRDefault="003638D3"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83</w:t>
            </w:r>
            <w:r w:rsidR="00500034" w:rsidRPr="00A5069F">
              <w:rPr>
                <w:rFonts w:eastAsia="Times New Roman" w:cstheme="minorHAnsi"/>
                <w:szCs w:val="20"/>
                <w:lang w:val="en-GB" w:eastAsia="en-GB"/>
              </w:rPr>
              <w:t>.4</w:t>
            </w:r>
            <w:r w:rsidRPr="00A5069F">
              <w:rPr>
                <w:rFonts w:eastAsia="Times New Roman" w:cstheme="minorHAnsi"/>
                <w:szCs w:val="20"/>
                <w:lang w:val="en-GB" w:eastAsia="en-GB"/>
              </w:rPr>
              <w:t>%</w:t>
            </w:r>
          </w:p>
        </w:tc>
        <w:tc>
          <w:tcPr>
            <w:tcW w:w="801" w:type="pct"/>
            <w:vAlign w:val="center"/>
            <w:hideMark/>
          </w:tcPr>
          <w:p w14:paraId="7DCC7C82" w14:textId="79C46B9E" w:rsidR="003638D3"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56.8</w:t>
            </w:r>
            <w:r w:rsidR="003638D3" w:rsidRPr="00A5069F">
              <w:rPr>
                <w:rFonts w:eastAsia="Times New Roman" w:cstheme="minorHAnsi"/>
                <w:szCs w:val="20"/>
                <w:lang w:val="en-GB" w:eastAsia="en-GB"/>
              </w:rPr>
              <w:t>%</w:t>
            </w:r>
          </w:p>
        </w:tc>
      </w:tr>
      <w:tr w:rsidR="00320248" w:rsidRPr="00A5069F" w14:paraId="230AA4FA" w14:textId="77777777" w:rsidTr="00EB4C6F">
        <w:trPr>
          <w:trHeight w:val="560"/>
        </w:trPr>
        <w:tc>
          <w:tcPr>
            <w:cnfStyle w:val="001000000000" w:firstRow="0" w:lastRow="0" w:firstColumn="1" w:lastColumn="0" w:oddVBand="0" w:evenVBand="0" w:oddHBand="0" w:evenHBand="0" w:firstRowFirstColumn="0" w:firstRowLastColumn="0" w:lastRowFirstColumn="0" w:lastRowLastColumn="0"/>
            <w:tcW w:w="996" w:type="pct"/>
            <w:hideMark/>
          </w:tcPr>
          <w:p w14:paraId="0B47E1A3" w14:textId="77777777" w:rsidR="00500034" w:rsidRPr="00A5069F" w:rsidRDefault="00500034" w:rsidP="00500034">
            <w:pPr>
              <w:spacing w:after="0"/>
              <w:jc w:val="left"/>
              <w:rPr>
                <w:rFonts w:eastAsia="Times New Roman" w:cstheme="minorHAnsi"/>
                <w:szCs w:val="20"/>
                <w:lang w:val="en-GB" w:eastAsia="en-GB"/>
              </w:rPr>
            </w:pPr>
            <w:r w:rsidRPr="00A5069F">
              <w:rPr>
                <w:rFonts w:eastAsia="Times New Roman" w:cstheme="minorHAnsi"/>
                <w:szCs w:val="20"/>
                <w:lang w:val="en-GB" w:eastAsia="en-GB"/>
              </w:rPr>
              <w:t>2 Inclusive Prosperity</w:t>
            </w:r>
          </w:p>
        </w:tc>
        <w:tc>
          <w:tcPr>
            <w:tcW w:w="801" w:type="pct"/>
            <w:vAlign w:val="center"/>
            <w:hideMark/>
          </w:tcPr>
          <w:p w14:paraId="5FA7E269" w14:textId="1DCF6AE9"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77 876 806</w:t>
            </w:r>
          </w:p>
        </w:tc>
        <w:tc>
          <w:tcPr>
            <w:tcW w:w="801" w:type="pct"/>
            <w:vAlign w:val="center"/>
            <w:hideMark/>
          </w:tcPr>
          <w:p w14:paraId="46A5B8D3" w14:textId="2C587226"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55 102 042</w:t>
            </w:r>
          </w:p>
        </w:tc>
        <w:tc>
          <w:tcPr>
            <w:tcW w:w="801" w:type="pct"/>
            <w:vAlign w:val="center"/>
            <w:hideMark/>
          </w:tcPr>
          <w:p w14:paraId="5EB058F5" w14:textId="5D33ABB5"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24 499 030</w:t>
            </w:r>
          </w:p>
        </w:tc>
        <w:tc>
          <w:tcPr>
            <w:tcW w:w="801" w:type="pct"/>
            <w:vAlign w:val="center"/>
            <w:hideMark/>
          </w:tcPr>
          <w:p w14:paraId="2E5194D5" w14:textId="5D8F53ED"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ascii="Calibri" w:hAnsi="Calibri" w:cs="Calibri"/>
                <w:szCs w:val="20"/>
                <w:lang w:val="en-GB"/>
              </w:rPr>
              <w:t>70.8%</w:t>
            </w:r>
          </w:p>
        </w:tc>
        <w:tc>
          <w:tcPr>
            <w:tcW w:w="801" w:type="pct"/>
            <w:vAlign w:val="center"/>
            <w:hideMark/>
          </w:tcPr>
          <w:p w14:paraId="0AC78374" w14:textId="615083F4"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ascii="Calibri" w:hAnsi="Calibri" w:cs="Calibri"/>
                <w:szCs w:val="20"/>
                <w:lang w:val="en-GB"/>
              </w:rPr>
              <w:t>44.5%</w:t>
            </w:r>
          </w:p>
        </w:tc>
      </w:tr>
      <w:tr w:rsidR="001F3D43" w:rsidRPr="00A5069F" w14:paraId="39D63236" w14:textId="77777777" w:rsidTr="00FD6D86">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996" w:type="pct"/>
            <w:hideMark/>
          </w:tcPr>
          <w:p w14:paraId="6A67C842" w14:textId="77777777" w:rsidR="00500034" w:rsidRPr="00A5069F" w:rsidRDefault="00500034" w:rsidP="00500034">
            <w:pPr>
              <w:spacing w:after="0"/>
              <w:jc w:val="left"/>
              <w:rPr>
                <w:rFonts w:eastAsia="Times New Roman" w:cstheme="minorHAnsi"/>
                <w:szCs w:val="20"/>
                <w:lang w:val="en-GB" w:eastAsia="en-GB"/>
              </w:rPr>
            </w:pPr>
            <w:r w:rsidRPr="00A5069F">
              <w:rPr>
                <w:rFonts w:eastAsia="Times New Roman" w:cstheme="minorHAnsi"/>
                <w:szCs w:val="20"/>
                <w:lang w:val="en-GB" w:eastAsia="en-GB"/>
              </w:rPr>
              <w:t>3 Governance and Rule of Law</w:t>
            </w:r>
          </w:p>
        </w:tc>
        <w:tc>
          <w:tcPr>
            <w:tcW w:w="801" w:type="pct"/>
            <w:vAlign w:val="center"/>
            <w:hideMark/>
          </w:tcPr>
          <w:p w14:paraId="2A7A8A15" w14:textId="50CB213E"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53 004 181</w:t>
            </w:r>
          </w:p>
        </w:tc>
        <w:tc>
          <w:tcPr>
            <w:tcW w:w="801" w:type="pct"/>
            <w:vAlign w:val="center"/>
            <w:hideMark/>
          </w:tcPr>
          <w:p w14:paraId="3A101601" w14:textId="41495F1B"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46 257 426</w:t>
            </w:r>
          </w:p>
        </w:tc>
        <w:tc>
          <w:tcPr>
            <w:tcW w:w="801" w:type="pct"/>
            <w:vAlign w:val="center"/>
            <w:hideMark/>
          </w:tcPr>
          <w:p w14:paraId="1628FE0E" w14:textId="3E4AF967"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26 386 424</w:t>
            </w:r>
          </w:p>
        </w:tc>
        <w:tc>
          <w:tcPr>
            <w:tcW w:w="801" w:type="pct"/>
            <w:vAlign w:val="center"/>
            <w:hideMark/>
          </w:tcPr>
          <w:p w14:paraId="3DA722D2" w14:textId="6BE42D81"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ascii="Calibri" w:hAnsi="Calibri" w:cs="Calibri"/>
                <w:szCs w:val="20"/>
                <w:lang w:val="en-GB"/>
              </w:rPr>
              <w:t>87.3%</w:t>
            </w:r>
          </w:p>
        </w:tc>
        <w:tc>
          <w:tcPr>
            <w:tcW w:w="801" w:type="pct"/>
            <w:vAlign w:val="center"/>
            <w:hideMark/>
          </w:tcPr>
          <w:p w14:paraId="4FEFB3EC" w14:textId="2BB290FF"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Cs w:val="20"/>
                <w:lang w:val="en-GB" w:eastAsia="en-GB"/>
              </w:rPr>
            </w:pPr>
            <w:r w:rsidRPr="00A5069F">
              <w:rPr>
                <w:rFonts w:ascii="Calibri" w:hAnsi="Calibri" w:cs="Calibri"/>
                <w:szCs w:val="20"/>
                <w:lang w:val="en-GB"/>
              </w:rPr>
              <w:t>57.0%</w:t>
            </w:r>
          </w:p>
        </w:tc>
      </w:tr>
      <w:tr w:rsidR="00320248" w:rsidRPr="00A5069F" w14:paraId="29383827" w14:textId="77777777" w:rsidTr="00EB4C6F">
        <w:trPr>
          <w:trHeight w:val="701"/>
        </w:trPr>
        <w:tc>
          <w:tcPr>
            <w:cnfStyle w:val="001000000000" w:firstRow="0" w:lastRow="0" w:firstColumn="1" w:lastColumn="0" w:oddVBand="0" w:evenVBand="0" w:oddHBand="0" w:evenHBand="0" w:firstRowFirstColumn="0" w:firstRowLastColumn="0" w:lastRowFirstColumn="0" w:lastRowLastColumn="0"/>
            <w:tcW w:w="996" w:type="pct"/>
            <w:hideMark/>
          </w:tcPr>
          <w:p w14:paraId="69511469" w14:textId="77777777" w:rsidR="00500034" w:rsidRPr="00A5069F" w:rsidRDefault="00500034" w:rsidP="00500034">
            <w:pPr>
              <w:spacing w:after="0"/>
              <w:jc w:val="left"/>
              <w:rPr>
                <w:rFonts w:eastAsia="Times New Roman" w:cstheme="minorHAnsi"/>
                <w:szCs w:val="20"/>
                <w:lang w:val="en-GB" w:eastAsia="en-GB"/>
              </w:rPr>
            </w:pPr>
            <w:r w:rsidRPr="00A5069F">
              <w:rPr>
                <w:rFonts w:eastAsia="Times New Roman" w:cstheme="minorHAnsi"/>
                <w:szCs w:val="20"/>
                <w:lang w:val="en-GB" w:eastAsia="en-GB"/>
              </w:rPr>
              <w:t>4 Environment, Climate Change, and Resilience</w:t>
            </w:r>
          </w:p>
        </w:tc>
        <w:tc>
          <w:tcPr>
            <w:tcW w:w="801" w:type="pct"/>
            <w:vAlign w:val="center"/>
            <w:hideMark/>
          </w:tcPr>
          <w:p w14:paraId="6688F555" w14:textId="316CD592"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68 901 963</w:t>
            </w:r>
          </w:p>
        </w:tc>
        <w:tc>
          <w:tcPr>
            <w:tcW w:w="801" w:type="pct"/>
            <w:vAlign w:val="center"/>
            <w:hideMark/>
          </w:tcPr>
          <w:p w14:paraId="2F389B04" w14:textId="30C33C6C"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66 616 431</w:t>
            </w:r>
          </w:p>
        </w:tc>
        <w:tc>
          <w:tcPr>
            <w:tcW w:w="801" w:type="pct"/>
            <w:vAlign w:val="center"/>
            <w:hideMark/>
          </w:tcPr>
          <w:p w14:paraId="299FB9D4" w14:textId="709CD8B5"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eastAsia="Times New Roman" w:cstheme="minorHAnsi"/>
                <w:szCs w:val="20"/>
                <w:lang w:val="en-GB" w:eastAsia="en-GB"/>
              </w:rPr>
              <w:t>27 975 122</w:t>
            </w:r>
          </w:p>
        </w:tc>
        <w:tc>
          <w:tcPr>
            <w:tcW w:w="801" w:type="pct"/>
            <w:vAlign w:val="center"/>
            <w:hideMark/>
          </w:tcPr>
          <w:p w14:paraId="6FA8B787" w14:textId="209B2784"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ascii="Calibri" w:hAnsi="Calibri" w:cs="Calibri"/>
                <w:szCs w:val="20"/>
                <w:lang w:val="en-GB"/>
              </w:rPr>
              <w:t>96.7%</w:t>
            </w:r>
          </w:p>
        </w:tc>
        <w:tc>
          <w:tcPr>
            <w:tcW w:w="801" w:type="pct"/>
            <w:vAlign w:val="center"/>
            <w:hideMark/>
          </w:tcPr>
          <w:p w14:paraId="3695BB1E" w14:textId="0B68E65B" w:rsidR="00500034" w:rsidRPr="00A5069F" w:rsidRDefault="00500034" w:rsidP="0050003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Cs w:val="20"/>
                <w:lang w:val="en-GB" w:eastAsia="en-GB"/>
              </w:rPr>
            </w:pPr>
            <w:r w:rsidRPr="00A5069F">
              <w:rPr>
                <w:rFonts w:ascii="Calibri" w:hAnsi="Calibri" w:cs="Calibri"/>
                <w:szCs w:val="20"/>
                <w:lang w:val="en-GB"/>
              </w:rPr>
              <w:t>42.0%</w:t>
            </w:r>
          </w:p>
        </w:tc>
      </w:tr>
      <w:tr w:rsidR="001F3D43" w:rsidRPr="00A5069F" w14:paraId="4715BA46" w14:textId="77777777" w:rsidTr="00FD6D86">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996" w:type="pct"/>
            <w:hideMark/>
          </w:tcPr>
          <w:p w14:paraId="6CCF0A3B" w14:textId="77777777" w:rsidR="00500034" w:rsidRPr="00A5069F" w:rsidRDefault="00500034" w:rsidP="00500034">
            <w:pPr>
              <w:spacing w:after="0"/>
              <w:jc w:val="left"/>
              <w:rPr>
                <w:rFonts w:eastAsia="Times New Roman" w:cstheme="minorHAnsi"/>
                <w:szCs w:val="20"/>
                <w:lang w:val="en-GB" w:eastAsia="en-GB"/>
              </w:rPr>
            </w:pPr>
            <w:r w:rsidRPr="00A5069F">
              <w:rPr>
                <w:rFonts w:eastAsia="Times New Roman" w:cstheme="minorHAnsi"/>
                <w:szCs w:val="20"/>
                <w:lang w:val="en-GB" w:eastAsia="en-GB"/>
              </w:rPr>
              <w:t>Grand Total</w:t>
            </w:r>
          </w:p>
        </w:tc>
        <w:tc>
          <w:tcPr>
            <w:tcW w:w="801" w:type="pct"/>
            <w:vAlign w:val="center"/>
            <w:hideMark/>
          </w:tcPr>
          <w:p w14:paraId="5DC86002" w14:textId="48FCE635"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szCs w:val="20"/>
                <w:lang w:val="en-GB" w:eastAsia="en-GB"/>
              </w:rPr>
            </w:pPr>
            <w:r w:rsidRPr="00A5069F">
              <w:rPr>
                <w:rFonts w:eastAsia="Times New Roman" w:cstheme="minorHAnsi"/>
                <w:b/>
                <w:bCs/>
                <w:szCs w:val="20"/>
                <w:lang w:val="en-GB" w:eastAsia="en-GB"/>
              </w:rPr>
              <w:t>494 003 218</w:t>
            </w:r>
          </w:p>
        </w:tc>
        <w:tc>
          <w:tcPr>
            <w:tcW w:w="801" w:type="pct"/>
            <w:vAlign w:val="center"/>
            <w:hideMark/>
          </w:tcPr>
          <w:p w14:paraId="6B182030" w14:textId="2438F540"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szCs w:val="20"/>
                <w:lang w:val="en-GB" w:eastAsia="en-GB"/>
              </w:rPr>
            </w:pPr>
            <w:r w:rsidRPr="00A5069F">
              <w:rPr>
                <w:rFonts w:eastAsia="Times New Roman" w:cstheme="minorHAnsi"/>
                <w:b/>
                <w:bCs/>
                <w:szCs w:val="20"/>
                <w:lang w:val="en-GB" w:eastAsia="en-GB"/>
              </w:rPr>
              <w:t>413 417 754</w:t>
            </w:r>
          </w:p>
        </w:tc>
        <w:tc>
          <w:tcPr>
            <w:tcW w:w="801" w:type="pct"/>
            <w:vAlign w:val="center"/>
            <w:hideMark/>
          </w:tcPr>
          <w:p w14:paraId="1797CE1F" w14:textId="0AA8C6CE"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szCs w:val="20"/>
                <w:lang w:val="en-GB" w:eastAsia="en-GB"/>
              </w:rPr>
            </w:pPr>
            <w:r w:rsidRPr="00A5069F">
              <w:rPr>
                <w:rFonts w:eastAsia="Times New Roman" w:cstheme="minorHAnsi"/>
                <w:b/>
                <w:bCs/>
                <w:szCs w:val="20"/>
                <w:lang w:val="en-GB" w:eastAsia="en-GB"/>
              </w:rPr>
              <w:t>218 388 050</w:t>
            </w:r>
          </w:p>
        </w:tc>
        <w:tc>
          <w:tcPr>
            <w:tcW w:w="801" w:type="pct"/>
            <w:vAlign w:val="center"/>
            <w:hideMark/>
          </w:tcPr>
          <w:p w14:paraId="35CB3854" w14:textId="5C1A3F07"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szCs w:val="20"/>
                <w:lang w:val="en-GB" w:eastAsia="en-GB"/>
              </w:rPr>
            </w:pPr>
            <w:r w:rsidRPr="00A5069F">
              <w:rPr>
                <w:rFonts w:ascii="Calibri" w:hAnsi="Calibri" w:cs="Calibri"/>
                <w:szCs w:val="20"/>
                <w:lang w:val="en-GB"/>
              </w:rPr>
              <w:t>83.7%</w:t>
            </w:r>
          </w:p>
        </w:tc>
        <w:tc>
          <w:tcPr>
            <w:tcW w:w="801" w:type="pct"/>
            <w:vAlign w:val="center"/>
            <w:hideMark/>
          </w:tcPr>
          <w:p w14:paraId="503CC9C7" w14:textId="75F0E04F" w:rsidR="00500034" w:rsidRPr="00A5069F" w:rsidRDefault="00500034" w:rsidP="00500034">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szCs w:val="20"/>
                <w:lang w:val="en-GB" w:eastAsia="en-GB"/>
              </w:rPr>
            </w:pPr>
            <w:r w:rsidRPr="00A5069F">
              <w:rPr>
                <w:rFonts w:ascii="Calibri" w:hAnsi="Calibri" w:cs="Calibri"/>
                <w:szCs w:val="20"/>
                <w:lang w:val="en-GB"/>
              </w:rPr>
              <w:t>52.8%</w:t>
            </w:r>
          </w:p>
        </w:tc>
      </w:tr>
    </w:tbl>
    <w:p w14:paraId="7A9216FA" w14:textId="7031CCF1" w:rsidR="003638D3" w:rsidRPr="00A5069F" w:rsidRDefault="003638D3" w:rsidP="003638D3">
      <w:pPr>
        <w:rPr>
          <w:rFonts w:cstheme="minorHAnsi"/>
          <w:i/>
          <w:iCs/>
          <w:lang w:val="en-GB" w:eastAsia="en-GB"/>
        </w:rPr>
      </w:pPr>
      <w:r w:rsidRPr="00A5069F">
        <w:rPr>
          <w:rFonts w:cstheme="minorHAnsi"/>
          <w:i/>
          <w:iCs/>
          <w:lang w:val="en-GB" w:eastAsia="en-GB"/>
        </w:rPr>
        <w:t>Source: UNINFO</w:t>
      </w:r>
      <w:r w:rsidR="00215C9C" w:rsidRPr="00A5069F">
        <w:rPr>
          <w:rFonts w:cstheme="minorHAnsi"/>
          <w:i/>
          <w:iCs/>
          <w:lang w:val="en-GB" w:eastAsia="en-GB"/>
        </w:rPr>
        <w:t>, retrieved May 19, 2025</w:t>
      </w:r>
    </w:p>
    <w:p w14:paraId="628AB3F4" w14:textId="77777777" w:rsidR="00EF548A" w:rsidRPr="00A5069F" w:rsidRDefault="00EF548A" w:rsidP="33DD01BE">
      <w:pPr>
        <w:spacing w:line="257" w:lineRule="auto"/>
        <w:rPr>
          <w:rFonts w:eastAsia="Times New Roman" w:cstheme="minorHAnsi"/>
          <w:szCs w:val="20"/>
          <w:lang w:val="en-GB" w:eastAsia="en-GB"/>
        </w:rPr>
      </w:pPr>
    </w:p>
    <w:p w14:paraId="6A77EDB4" w14:textId="220A324B" w:rsidR="00EF548A" w:rsidRPr="00A5069F" w:rsidRDefault="00EF548A" w:rsidP="00EF548A">
      <w:pPr>
        <w:spacing w:line="257" w:lineRule="auto"/>
        <w:rPr>
          <w:rFonts w:cstheme="minorHAnsi"/>
          <w:szCs w:val="20"/>
          <w:lang w:val="en-GB" w:eastAsia="en-GB"/>
        </w:rPr>
      </w:pPr>
      <w:r w:rsidRPr="00A5069F">
        <w:rPr>
          <w:rFonts w:eastAsia="Times New Roman" w:cstheme="minorHAnsi"/>
          <w:b/>
          <w:bCs/>
          <w:szCs w:val="20"/>
          <w:lang w:val="en-GB" w:eastAsia="en-GB"/>
        </w:rPr>
        <w:t>Outcome 1: People’s Well-Being</w:t>
      </w:r>
      <w:r w:rsidRPr="00A5069F">
        <w:rPr>
          <w:rFonts w:eastAsia="Times New Roman" w:cstheme="minorHAnsi"/>
          <w:szCs w:val="20"/>
          <w:lang w:val="en-GB" w:eastAsia="en-GB"/>
        </w:rPr>
        <w:t xml:space="preserve"> had an indicative budget of USD 245.4 million for the full </w:t>
      </w:r>
      <w:r w:rsidR="004A5637" w:rsidRPr="00A5069F">
        <w:rPr>
          <w:rFonts w:eastAsia="Times New Roman" w:cstheme="minorHAnsi"/>
          <w:szCs w:val="20"/>
          <w:lang w:val="en-GB" w:eastAsia="en-GB"/>
        </w:rPr>
        <w:t>UNSDCF</w:t>
      </w:r>
      <w:r w:rsidRPr="00A5069F">
        <w:rPr>
          <w:rFonts w:eastAsia="Times New Roman" w:cstheme="minorHAnsi"/>
          <w:szCs w:val="20"/>
          <w:lang w:val="en-GB" w:eastAsia="en-GB"/>
        </w:rPr>
        <w:t xml:space="preserve"> cycle. By the end of 2024, actual expenditures amounted to USD 139.5 million—reflecting an overall execution rate of 57%, or 72% of the resources made available for the 2022–2024 period. </w:t>
      </w:r>
      <w:r w:rsidRPr="00A5069F">
        <w:rPr>
          <w:rFonts w:cstheme="minorHAnsi"/>
          <w:szCs w:val="20"/>
          <w:lang w:val="en-GB" w:eastAsia="en-GB"/>
        </w:rPr>
        <w:t>Performance varied across the outcome’s five outputs. Output 1.1 (Protection) and Output 1.4 (WASH) registered the strongest results, each achieving an execution rate above 80% relative to their available resources and over 90% of the budget for the period. Output 1.1 Protection delivered over USD 6.3 million out of a total of USD 7.9 million, while Output 1.4 Nutrition executed approximately USD 6.5 million against a budget of USD 8.1 million. Output 1.2 (Health)—the largest budget line under this outcome, accounting for 46% of total available resources—also showed relatively strong performance. A total of USD 75.2 million was delivered, corresponding to a 66% execution rate (83% of the budget for the period). A significant portion of these resources were implemented directly through the Ministry of Health. No expenditure was recorded under Output 1.</w:t>
      </w:r>
      <w:r w:rsidR="00A2497D" w:rsidRPr="00A5069F">
        <w:rPr>
          <w:rFonts w:cstheme="minorHAnsi"/>
          <w:szCs w:val="20"/>
          <w:lang w:val="en-GB" w:eastAsia="en-GB"/>
        </w:rPr>
        <w:t>6</w:t>
      </w:r>
      <w:r w:rsidRPr="00A5069F">
        <w:rPr>
          <w:rFonts w:cstheme="minorHAnsi"/>
          <w:szCs w:val="20"/>
          <w:lang w:val="en-GB" w:eastAsia="en-GB"/>
        </w:rPr>
        <w:t xml:space="preserve"> (Shelter), despite an indicative budget of USD 8.1 million</w:t>
      </w:r>
      <w:r w:rsidR="00E66C15" w:rsidRPr="00A5069F">
        <w:rPr>
          <w:rFonts w:cstheme="minorHAnsi"/>
          <w:szCs w:val="20"/>
          <w:lang w:val="en-GB" w:eastAsia="en-GB"/>
        </w:rPr>
        <w:t xml:space="preserve"> and some outputs indicated as achieved</w:t>
      </w:r>
      <w:r w:rsidRPr="00A5069F">
        <w:rPr>
          <w:rFonts w:cstheme="minorHAnsi"/>
          <w:szCs w:val="20"/>
          <w:lang w:val="en-GB" w:eastAsia="en-GB"/>
        </w:rPr>
        <w:t xml:space="preserve">. </w:t>
      </w:r>
      <w:r w:rsidR="00A2497D" w:rsidRPr="00A5069F">
        <w:rPr>
          <w:rFonts w:cstheme="minorHAnsi"/>
          <w:szCs w:val="20"/>
          <w:lang w:val="en-GB" w:eastAsia="en-GB"/>
        </w:rPr>
        <w:t xml:space="preserve">This </w:t>
      </w:r>
      <w:r w:rsidR="00A2497D" w:rsidRPr="00A5069F">
        <w:rPr>
          <w:rFonts w:cstheme="minorHAnsi"/>
          <w:szCs w:val="20"/>
          <w:lang w:val="en-GB" w:eastAsia="en-GB"/>
        </w:rPr>
        <w:lastRenderedPageBreak/>
        <w:t>may point to delays in activation and programming of funds and/or limitations in expenditure reporting.</w:t>
      </w:r>
      <w:r w:rsidR="00A2497D" w:rsidRPr="00A5069F">
        <w:rPr>
          <w:rStyle w:val="FootnoteReference"/>
          <w:rFonts w:cstheme="minorHAnsi"/>
          <w:szCs w:val="20"/>
          <w:lang w:val="en-GB" w:eastAsia="en-GB"/>
        </w:rPr>
        <w:footnoteReference w:id="105"/>
      </w:r>
      <w:r w:rsidR="00A2497D" w:rsidRPr="00A5069F">
        <w:rPr>
          <w:rFonts w:cstheme="minorHAnsi"/>
          <w:szCs w:val="20"/>
          <w:lang w:val="en-GB" w:eastAsia="en-GB"/>
        </w:rPr>
        <w:t xml:space="preserve"> Taken together, the data suggests that while core service delivery areas such as health</w:t>
      </w:r>
      <w:r w:rsidRPr="00A5069F">
        <w:rPr>
          <w:rFonts w:cstheme="minorHAnsi"/>
          <w:szCs w:val="20"/>
          <w:lang w:val="en-GB" w:eastAsia="en-GB"/>
        </w:rPr>
        <w:t>, protection, and WASH were prioritised and delivered effectively, challenges in disbursement, coordination, and programmatic readiness affected the pace and scale of delivery in education, nutrition, and shelter. This underscores the need for strengthened planning, better sequencing of resource flows, and closer engagement with line ministries to unlock implementation bottlenecks in future cycles.</w:t>
      </w:r>
    </w:p>
    <w:p w14:paraId="15F42464" w14:textId="5EE6317D" w:rsidR="00EF548A" w:rsidRPr="00A5069F" w:rsidRDefault="00EF548A" w:rsidP="33DD01BE">
      <w:pPr>
        <w:spacing w:line="257" w:lineRule="auto"/>
        <w:rPr>
          <w:rFonts w:eastAsia="Times New Roman" w:cstheme="minorHAnsi"/>
          <w:szCs w:val="20"/>
          <w:lang w:val="en-GB" w:eastAsia="en-GB"/>
        </w:rPr>
      </w:pPr>
      <w:r w:rsidRPr="00A5069F">
        <w:rPr>
          <w:rFonts w:eastAsia="Times New Roman" w:cstheme="minorHAnsi"/>
          <w:b/>
          <w:bCs/>
          <w:szCs w:val="20"/>
          <w:lang w:val="en-GB" w:eastAsia="en-GB"/>
        </w:rPr>
        <w:t>Outcome 2: Inclusive Prosperity</w:t>
      </w:r>
      <w:r w:rsidRPr="00A5069F">
        <w:rPr>
          <w:rFonts w:eastAsia="Times New Roman" w:cstheme="minorHAnsi"/>
          <w:szCs w:val="20"/>
          <w:lang w:val="en-GB" w:eastAsia="en-GB"/>
        </w:rPr>
        <w:t xml:space="preserve"> had an indicative budget of USD 55.1 million</w:t>
      </w:r>
      <w:r w:rsidR="00215C9C" w:rsidRPr="00A5069F">
        <w:rPr>
          <w:rFonts w:eastAsia="Times New Roman" w:cstheme="minorHAnsi"/>
          <w:szCs w:val="20"/>
          <w:lang w:val="en-GB" w:eastAsia="en-GB"/>
        </w:rPr>
        <w:t xml:space="preserve"> for the whole CF cycle, out of a required budget </w:t>
      </w:r>
      <w:r w:rsidR="00EB4C6F" w:rsidRPr="00A5069F">
        <w:rPr>
          <w:rFonts w:eastAsia="Times New Roman" w:cstheme="minorHAnsi"/>
          <w:szCs w:val="20"/>
          <w:lang w:val="en-GB" w:eastAsia="en-GB"/>
        </w:rPr>
        <w:t>of 77.9</w:t>
      </w:r>
      <w:r w:rsidR="00215C9C" w:rsidRPr="00A5069F">
        <w:rPr>
          <w:rFonts w:eastAsia="Times New Roman" w:cstheme="minorHAnsi"/>
          <w:szCs w:val="20"/>
          <w:lang w:val="en-GB" w:eastAsia="en-GB"/>
        </w:rPr>
        <w:t xml:space="preserve"> million</w:t>
      </w:r>
      <w:r w:rsidRPr="00A5069F">
        <w:rPr>
          <w:rFonts w:eastAsia="Times New Roman" w:cstheme="minorHAnsi"/>
          <w:szCs w:val="20"/>
          <w:lang w:val="en-GB" w:eastAsia="en-GB"/>
        </w:rPr>
        <w:t xml:space="preserve">, of which USD 45.7 million were available for the 2022–2024 period. </w:t>
      </w:r>
      <w:proofErr w:type="gramStart"/>
      <w:r w:rsidRPr="00A5069F">
        <w:rPr>
          <w:rFonts w:eastAsia="Times New Roman" w:cstheme="minorHAnsi"/>
          <w:szCs w:val="20"/>
          <w:lang w:val="en-GB" w:eastAsia="en-GB"/>
        </w:rPr>
        <w:t>The majority of</w:t>
      </w:r>
      <w:proofErr w:type="gramEnd"/>
      <w:r w:rsidRPr="00A5069F">
        <w:rPr>
          <w:rFonts w:eastAsia="Times New Roman" w:cstheme="minorHAnsi"/>
          <w:szCs w:val="20"/>
          <w:lang w:val="en-GB" w:eastAsia="en-GB"/>
        </w:rPr>
        <w:t xml:space="preserve"> resources were concentrated in Output 2.5 (Rural Development and UXOs), which accounted for 52% of the outcome’s total </w:t>
      </w:r>
      <w:r w:rsidR="00215C9C" w:rsidRPr="00A5069F">
        <w:rPr>
          <w:rFonts w:eastAsia="Times New Roman" w:cstheme="minorHAnsi"/>
          <w:szCs w:val="20"/>
          <w:lang w:val="en-GB" w:eastAsia="en-GB"/>
        </w:rPr>
        <w:t xml:space="preserve">available </w:t>
      </w:r>
      <w:r w:rsidRPr="00A5069F">
        <w:rPr>
          <w:rFonts w:eastAsia="Times New Roman" w:cstheme="minorHAnsi"/>
          <w:szCs w:val="20"/>
          <w:lang w:val="en-GB" w:eastAsia="en-GB"/>
        </w:rPr>
        <w:t xml:space="preserve">resources (USD 28.9 million), followed by Output 2.2 (Planning and Financing for SDGs) with 19% of total resources. </w:t>
      </w:r>
      <w:r w:rsidRPr="00A5069F">
        <w:rPr>
          <w:rFonts w:cstheme="minorHAnsi"/>
          <w:szCs w:val="20"/>
          <w:lang w:val="en-GB" w:eastAsia="en-GB"/>
        </w:rPr>
        <w:t xml:space="preserve">The overall execution rate for the outcome was 44% of </w:t>
      </w:r>
      <w:r w:rsidR="00C76878" w:rsidRPr="00A5069F">
        <w:rPr>
          <w:rFonts w:cstheme="minorHAnsi"/>
          <w:szCs w:val="20"/>
          <w:lang w:val="en-GB" w:eastAsia="en-GB"/>
        </w:rPr>
        <w:t xml:space="preserve">the </w:t>
      </w:r>
      <w:r w:rsidRPr="00A5069F">
        <w:rPr>
          <w:rFonts w:cstheme="minorHAnsi"/>
          <w:szCs w:val="20"/>
          <w:lang w:val="en-GB" w:eastAsia="en-GB"/>
        </w:rPr>
        <w:t xml:space="preserve">total </w:t>
      </w:r>
      <w:r w:rsidR="00C76878" w:rsidRPr="00A5069F">
        <w:rPr>
          <w:rFonts w:cstheme="minorHAnsi"/>
          <w:szCs w:val="20"/>
          <w:lang w:val="en-GB" w:eastAsia="en-GB"/>
        </w:rPr>
        <w:t xml:space="preserve">indicative </w:t>
      </w:r>
      <w:r w:rsidRPr="00A5069F">
        <w:rPr>
          <w:rFonts w:cstheme="minorHAnsi"/>
          <w:szCs w:val="20"/>
          <w:lang w:val="en-GB" w:eastAsia="en-GB"/>
        </w:rPr>
        <w:t xml:space="preserve">budget, or 54% of the budget available for the 2022–2024 period. Performance varied significantly across outputs. </w:t>
      </w:r>
      <w:r w:rsidRPr="00A5069F">
        <w:rPr>
          <w:rFonts w:eastAsia="Times New Roman" w:cstheme="minorHAnsi"/>
          <w:szCs w:val="20"/>
          <w:lang w:val="en-GB" w:eastAsia="en-GB"/>
        </w:rPr>
        <w:t>The strongest delivery was achieved under Output 2.6 (Urban Development), which fully executed its 2022–2024 allocation (100%) and reached a 70% execution rate against the full-cycle budget of USD 2.6 million. Output 2.7 (Private Sector and Skills Development) followed with 62% execution for the 2022–2024 period and 60% overall against its USD 5.9 million budget. Output 2.5 (Rural Development and UXOs), despite its large share of resources, achieved only 59% execution for the period and 45% overall. Output 2.4 (Migration Policy) delivered 52% of available resources. Lower execution was recorded for Output 2.2 (Planning and Financing for SDGs) with a delivery rate of 47% for the 2022–2024 period and 42% overall. Output 2.3 (Social Protection) saw an execution rate of just 32% (29% overall) against total available resources of USD 4.7 million. The weakest performance was under Output 2.1 (LDC Graduation), with only USD 98,000 delivered—5% of both the total and 2022–2024 available budget of USD 1.9 million.   Notably, under Outputs 2.1, 2.2, 2.3, 2.4, and 2.7, initial plans projected near-complete delivery of available resources over the CF cycle. However, actual delivery rates fell short, largely due to delayed programming and weak implementation capacities at the beneficiary level</w:t>
      </w:r>
      <w:r w:rsidRPr="00A5069F">
        <w:rPr>
          <w:rStyle w:val="FootnoteReference"/>
          <w:rFonts w:eastAsia="Times New Roman" w:cstheme="minorHAnsi"/>
          <w:szCs w:val="20"/>
          <w:lang w:val="en-GB" w:eastAsia="en-GB"/>
        </w:rPr>
        <w:footnoteReference w:id="106"/>
      </w:r>
      <w:r w:rsidRPr="00A5069F">
        <w:rPr>
          <w:rFonts w:eastAsia="Times New Roman" w:cstheme="minorHAnsi"/>
          <w:szCs w:val="20"/>
          <w:lang w:val="en-GB" w:eastAsia="en-GB"/>
        </w:rPr>
        <w:t>. This gap between planning and delivery suggests that while resource mobilisation and allocation were aligned with strategic priorities, operational readiness and absorptive capacity remain key constraints to achieving results under Outcome 2.</w:t>
      </w:r>
    </w:p>
    <w:p w14:paraId="5564D3A2" w14:textId="371B8401" w:rsidR="00EF548A" w:rsidRPr="00A5069F" w:rsidRDefault="00EF548A" w:rsidP="00EF548A">
      <w:pPr>
        <w:spacing w:line="257" w:lineRule="auto"/>
        <w:rPr>
          <w:rFonts w:eastAsia="Times New Roman" w:cstheme="minorHAnsi"/>
          <w:szCs w:val="20"/>
          <w:lang w:val="en-GB" w:eastAsia="en-GB"/>
        </w:rPr>
      </w:pPr>
      <w:r w:rsidRPr="00A5069F">
        <w:rPr>
          <w:rFonts w:eastAsia="Times New Roman" w:cstheme="minorHAnsi"/>
          <w:b/>
          <w:bCs/>
          <w:szCs w:val="20"/>
          <w:lang w:val="en-GB" w:eastAsia="en-GB"/>
        </w:rPr>
        <w:t>Outcome 3: Governance and Rule of Law</w:t>
      </w:r>
      <w:r w:rsidRPr="00A5069F">
        <w:rPr>
          <w:rFonts w:eastAsia="Times New Roman" w:cstheme="minorHAnsi"/>
          <w:szCs w:val="20"/>
          <w:lang w:val="en-GB" w:eastAsia="en-GB"/>
        </w:rPr>
        <w:t xml:space="preserve"> had a total indicative budget of USD 53 million, with USD 46.3 million made available for implementation. By the end of 2024, the UNCT had delivered USD 26.4 million under this outcome, reflecting an overall execution rate of 57%, or 68% of the resources available during the 2021–2024 period. Performance across outputs was mixed, with several areas showing strong delivery, while others underperformed relative to expectations. Output 3.2 (Gender Equality, Women’s Empowerment, and Human Rights) recorded the highest execution rate across both the period (89%) and the overall cycle (86%). This strong performance suggests sustained investment and operational readiness in this area, despite the relatively modest resource envelope (USD 1.7 million available, USD 1.4 million spent). Output 3.5 (Public Administration Reform and Data-Driven Governance) also showed strong performance, with an 88% delivery rate for the 2022–2024 period and 79% overall, based on a total available budget of USD 6.6 million. This reflects steady progress in supporting state institutional reform, civil service modernisation, and improvements in national data systems. Moderate delivery was recorded under Output 3.3 (Rule of Law and Access to Justice), with a delivery rate of 76% across both the cycle and the 2022–2024 period. This output was relatively small in scale (USD 1.5 million available) but performed steadily, suggesting targeted programming with manageable scope. More mixed results were observed for Output 3.1 (Civic Space and Participation), which accounted for nearly a third of the outcome’s total resources (USD 16.7 million). Despite delivering 84% of available resources in the current period, the overall execution rate remained low at 49%, </w:t>
      </w:r>
      <w:r w:rsidRPr="00A5069F">
        <w:rPr>
          <w:rFonts w:eastAsia="Times New Roman" w:cstheme="minorHAnsi"/>
          <w:szCs w:val="20"/>
          <w:lang w:val="en-GB" w:eastAsia="en-GB"/>
        </w:rPr>
        <w:lastRenderedPageBreak/>
        <w:t xml:space="preserve">indicating that significant resources were </w:t>
      </w:r>
      <w:r w:rsidR="00CB7A17" w:rsidRPr="00A5069F">
        <w:rPr>
          <w:rFonts w:eastAsia="Times New Roman" w:cstheme="minorHAnsi"/>
          <w:szCs w:val="20"/>
          <w:lang w:val="en-GB" w:eastAsia="en-GB"/>
        </w:rPr>
        <w:t xml:space="preserve">backloaded </w:t>
      </w:r>
      <w:r w:rsidRPr="00A5069F">
        <w:rPr>
          <w:rFonts w:eastAsia="Times New Roman" w:cstheme="minorHAnsi"/>
          <w:szCs w:val="20"/>
          <w:lang w:val="en-GB" w:eastAsia="en-GB"/>
        </w:rPr>
        <w:t xml:space="preserve">to the second half of the </w:t>
      </w:r>
      <w:r w:rsidR="004A5637" w:rsidRPr="00A5069F">
        <w:rPr>
          <w:rFonts w:eastAsia="Times New Roman" w:cstheme="minorHAnsi"/>
          <w:szCs w:val="20"/>
          <w:lang w:val="en-GB" w:eastAsia="en-GB"/>
        </w:rPr>
        <w:t>UNSDCF</w:t>
      </w:r>
      <w:r w:rsidRPr="00A5069F">
        <w:rPr>
          <w:rFonts w:eastAsia="Times New Roman" w:cstheme="minorHAnsi"/>
          <w:szCs w:val="20"/>
          <w:lang w:val="en-GB" w:eastAsia="en-GB"/>
        </w:rPr>
        <w:t xml:space="preserve"> cycle. The lowest performance was registered under Output 3.4 (Transnational Organised Crime), the largest output in the outcome with over USD 19.7 million available. Despite the critical relevance of this thematic area, only 52% of the budget was delivered over both the current period and the full cycle.</w:t>
      </w:r>
      <w:r w:rsidR="00A70E41" w:rsidRPr="00A5069F">
        <w:rPr>
          <w:rStyle w:val="FootnoteReference"/>
          <w:rFonts w:eastAsia="Times New Roman" w:cstheme="minorHAnsi"/>
          <w:szCs w:val="20"/>
          <w:lang w:val="en-GB" w:eastAsia="en-GB"/>
        </w:rPr>
        <w:footnoteReference w:id="107"/>
      </w:r>
      <w:r w:rsidRPr="00A5069F">
        <w:rPr>
          <w:rFonts w:eastAsia="Times New Roman" w:cstheme="minorHAnsi"/>
          <w:szCs w:val="20"/>
          <w:lang w:val="en-GB" w:eastAsia="en-GB"/>
        </w:rPr>
        <w:t xml:space="preserve"> </w:t>
      </w:r>
      <w:r w:rsidR="00DE2A96" w:rsidRPr="00A5069F">
        <w:rPr>
          <w:rFonts w:eastAsia="Times New Roman" w:cstheme="minorHAnsi"/>
          <w:szCs w:val="20"/>
          <w:lang w:val="en-GB" w:eastAsia="en-GB"/>
        </w:rPr>
        <w:t>Possible explanations (such as</w:t>
      </w:r>
      <w:r w:rsidRPr="00A5069F">
        <w:rPr>
          <w:rFonts w:eastAsia="Times New Roman" w:cstheme="minorHAnsi"/>
          <w:szCs w:val="20"/>
          <w:lang w:val="en-GB" w:eastAsia="en-GB"/>
        </w:rPr>
        <w:t xml:space="preserve"> capacity constraints</w:t>
      </w:r>
      <w:r w:rsidR="00DE2A96" w:rsidRPr="00A5069F">
        <w:rPr>
          <w:rFonts w:eastAsia="Times New Roman" w:cstheme="minorHAnsi"/>
          <w:szCs w:val="20"/>
          <w:lang w:val="en-GB" w:eastAsia="en-GB"/>
        </w:rPr>
        <w:t xml:space="preserve"> and limited absorption</w:t>
      </w:r>
      <w:r w:rsidRPr="00A5069F">
        <w:rPr>
          <w:rFonts w:eastAsia="Times New Roman" w:cstheme="minorHAnsi"/>
          <w:szCs w:val="20"/>
          <w:lang w:val="en-GB" w:eastAsia="en-GB"/>
        </w:rPr>
        <w:t xml:space="preserve">, </w:t>
      </w:r>
      <w:r w:rsidR="00DE2A96" w:rsidRPr="00A5069F">
        <w:rPr>
          <w:rFonts w:eastAsia="Times New Roman" w:cstheme="minorHAnsi"/>
          <w:szCs w:val="20"/>
          <w:lang w:val="en-GB" w:eastAsia="en-GB"/>
        </w:rPr>
        <w:t xml:space="preserve">implementation challenges or </w:t>
      </w:r>
      <w:r w:rsidRPr="00A5069F">
        <w:rPr>
          <w:rFonts w:eastAsia="Times New Roman" w:cstheme="minorHAnsi"/>
          <w:szCs w:val="20"/>
          <w:lang w:val="en-GB" w:eastAsia="en-GB"/>
        </w:rPr>
        <w:t>security sensitivities</w:t>
      </w:r>
      <w:r w:rsidR="00DE2A96" w:rsidRPr="00A5069F">
        <w:rPr>
          <w:rFonts w:eastAsia="Times New Roman" w:cstheme="minorHAnsi"/>
          <w:szCs w:val="20"/>
          <w:lang w:val="en-GB" w:eastAsia="en-GB"/>
        </w:rPr>
        <w:t>) were not substantiated through interviews or documents in this evaluation and should therefore be treated with caution.</w:t>
      </w:r>
    </w:p>
    <w:p w14:paraId="746EA586" w14:textId="46D2C2D4" w:rsidR="00EF548A" w:rsidRPr="00A5069F" w:rsidRDefault="00EF548A" w:rsidP="00EF548A">
      <w:pPr>
        <w:spacing w:line="257" w:lineRule="auto"/>
        <w:rPr>
          <w:rFonts w:eastAsia="Times New Roman" w:cstheme="minorHAnsi"/>
          <w:szCs w:val="20"/>
          <w:lang w:val="en-GB" w:eastAsia="en-GB"/>
        </w:rPr>
      </w:pPr>
      <w:r w:rsidRPr="00A5069F">
        <w:rPr>
          <w:rFonts w:eastAsia="Times New Roman" w:cstheme="minorHAnsi"/>
          <w:b/>
          <w:bCs/>
          <w:szCs w:val="20"/>
          <w:lang w:val="en-GB" w:eastAsia="en-GB"/>
        </w:rPr>
        <w:t>Outcome 4</w:t>
      </w:r>
      <w:r w:rsidRPr="00A5069F">
        <w:rPr>
          <w:rFonts w:eastAsia="Times New Roman" w:cstheme="minorHAnsi"/>
          <w:szCs w:val="20"/>
          <w:lang w:val="en-GB" w:eastAsia="en-GB"/>
        </w:rPr>
        <w:t xml:space="preserve"> had an indicative budget of USD 66.6 million</w:t>
      </w:r>
      <w:r w:rsidR="00DE2A96" w:rsidRPr="00A5069F">
        <w:rPr>
          <w:rFonts w:eastAsia="Times New Roman" w:cstheme="minorHAnsi"/>
          <w:szCs w:val="20"/>
          <w:lang w:val="en-GB" w:eastAsia="en-GB"/>
        </w:rPr>
        <w:t xml:space="preserve"> out of USD 68 million required resources</w:t>
      </w:r>
      <w:r w:rsidRPr="00A5069F">
        <w:rPr>
          <w:rFonts w:eastAsia="Times New Roman" w:cstheme="minorHAnsi"/>
          <w:szCs w:val="20"/>
          <w:lang w:val="en-GB" w:eastAsia="en-GB"/>
        </w:rPr>
        <w:t xml:space="preserve">, with USD 52.4 million available for implementation between 2022- 2024. By the end of 2024, USD 27.9 million had been delivered, translating into an overall execution rate </w:t>
      </w:r>
      <w:r w:rsidR="00DE2A96" w:rsidRPr="00A5069F">
        <w:rPr>
          <w:rFonts w:eastAsia="Times New Roman" w:cstheme="minorHAnsi"/>
          <w:szCs w:val="20"/>
          <w:lang w:val="en-GB" w:eastAsia="en-GB"/>
        </w:rPr>
        <w:t xml:space="preserve">(for the entire CF cycle) </w:t>
      </w:r>
      <w:r w:rsidRPr="00A5069F">
        <w:rPr>
          <w:rFonts w:eastAsia="Times New Roman" w:cstheme="minorHAnsi"/>
          <w:szCs w:val="20"/>
          <w:lang w:val="en-GB" w:eastAsia="en-GB"/>
        </w:rPr>
        <w:t xml:space="preserve">of 42% and a delivery rate of 53% for the 2022–2024 period. Performance across the three outputs was uneven, with some areas showing limited absorption despite high strategic relevance. Output 4.2 (Natural Resources Management) showed the strongest performance, with a delivery rate of 73% across both the current period and the full cycle. Although the total available resources were modest (USD 4.4 million), nearly all were delivered, suggesting effective targeting and implementation of environment-focused activities within the constraints of a limited envelope. Output 4.3 (Resilience) accounted for nearly 70% of all resources under this outcome, with USD 19.1 million available and </w:t>
      </w:r>
      <w:r w:rsidR="008C4156" w:rsidRPr="00A5069F">
        <w:rPr>
          <w:rFonts w:eastAsia="Times New Roman" w:cstheme="minorHAnsi"/>
          <w:szCs w:val="20"/>
          <w:lang w:val="en-GB" w:eastAsia="en-GB"/>
        </w:rPr>
        <w:t>a delivery</w:t>
      </w:r>
      <w:r w:rsidRPr="00A5069F">
        <w:rPr>
          <w:rFonts w:eastAsia="Times New Roman" w:cstheme="minorHAnsi"/>
          <w:szCs w:val="20"/>
          <w:lang w:val="en-GB" w:eastAsia="en-GB"/>
        </w:rPr>
        <w:t xml:space="preserve"> rate of 54% for the period. However, the overall </w:t>
      </w:r>
      <w:r w:rsidR="008C4156" w:rsidRPr="00A5069F">
        <w:rPr>
          <w:rFonts w:eastAsia="Times New Roman" w:cstheme="minorHAnsi"/>
          <w:szCs w:val="20"/>
          <w:lang w:val="en-GB" w:eastAsia="en-GB"/>
        </w:rPr>
        <w:t xml:space="preserve">execution </w:t>
      </w:r>
      <w:r w:rsidRPr="00A5069F">
        <w:rPr>
          <w:rFonts w:eastAsia="Times New Roman" w:cstheme="minorHAnsi"/>
          <w:szCs w:val="20"/>
          <w:lang w:val="en-GB" w:eastAsia="en-GB"/>
        </w:rPr>
        <w:t>rate was only 40%, suggesting that despite growing needs related to disaster preparedness, adaptation, and emergency response, significant resources were left unutilised—</w:t>
      </w:r>
      <w:r w:rsidR="008C4156" w:rsidRPr="00A5069F">
        <w:rPr>
          <w:rFonts w:eastAsia="Times New Roman" w:cstheme="minorHAnsi"/>
          <w:szCs w:val="20"/>
          <w:lang w:val="en-GB" w:eastAsia="en-GB"/>
        </w:rPr>
        <w:t xml:space="preserve">partially </w:t>
      </w:r>
      <w:r w:rsidRPr="00A5069F">
        <w:rPr>
          <w:rFonts w:eastAsia="Times New Roman" w:cstheme="minorHAnsi"/>
          <w:szCs w:val="20"/>
          <w:lang w:val="en-GB" w:eastAsia="en-GB"/>
        </w:rPr>
        <w:t>due to absorptive capacity limitations, complex partnerships, or timing of disbursements</w:t>
      </w:r>
      <w:r w:rsidR="008C4156" w:rsidRPr="00A5069F">
        <w:rPr>
          <w:rStyle w:val="FootnoteReference"/>
          <w:rFonts w:eastAsia="Times New Roman" w:cstheme="minorHAnsi"/>
          <w:szCs w:val="20"/>
          <w:lang w:val="en-GB" w:eastAsia="en-GB"/>
        </w:rPr>
        <w:footnoteReference w:id="108"/>
      </w:r>
      <w:r w:rsidRPr="00A5069F">
        <w:rPr>
          <w:rFonts w:eastAsia="Times New Roman" w:cstheme="minorHAnsi"/>
          <w:szCs w:val="20"/>
          <w:lang w:val="en-GB" w:eastAsia="en-GB"/>
        </w:rPr>
        <w:t xml:space="preserve">. Output 4.1 (Green Growth) underperformed relative to expectations. Despite an available envelope of nearly USD 15 million, only USD 5.6 million was delivered, yielding a delivery rate of 45% during the 2022–2024 period and just 37% across the entire CF cycle. </w:t>
      </w:r>
      <w:r w:rsidR="00E66C15" w:rsidRPr="00A5069F">
        <w:rPr>
          <w:rFonts w:eastAsia="Times New Roman" w:cstheme="minorHAnsi"/>
          <w:szCs w:val="20"/>
          <w:lang w:val="en-GB" w:eastAsia="en-GB"/>
        </w:rPr>
        <w:t>O</w:t>
      </w:r>
      <w:r w:rsidRPr="00A5069F">
        <w:rPr>
          <w:rFonts w:eastAsia="Times New Roman" w:cstheme="minorHAnsi"/>
          <w:szCs w:val="20"/>
          <w:lang w:val="en-GB" w:eastAsia="en-GB"/>
        </w:rPr>
        <w:t xml:space="preserve">utcome 4 illustrates both the growing relevance and the practical constraints of delivering in the climate, environment, and resilience space. While certain streams such as natural resource management are progressing well, broader interventions on green growth and resilience have faced limitations in absorption and delivery. The gap between ambition and implementation </w:t>
      </w:r>
      <w:r w:rsidR="00A70E41" w:rsidRPr="00A5069F">
        <w:rPr>
          <w:rFonts w:eastAsia="Times New Roman" w:cstheme="minorHAnsi"/>
          <w:szCs w:val="20"/>
          <w:lang w:val="en-GB" w:eastAsia="en-GB"/>
        </w:rPr>
        <w:t xml:space="preserve">may </w:t>
      </w:r>
      <w:r w:rsidRPr="00A5069F">
        <w:rPr>
          <w:rFonts w:eastAsia="Times New Roman" w:cstheme="minorHAnsi"/>
          <w:szCs w:val="20"/>
          <w:lang w:val="en-GB" w:eastAsia="en-GB"/>
        </w:rPr>
        <w:t>suggest a need to strengthen financing strategies, simplify delivery mechanisms, and invest in institutional capacity to unlock more consistent results across this critical outcome.</w:t>
      </w:r>
    </w:p>
    <w:p w14:paraId="1B0FA0AD" w14:textId="77777777" w:rsidR="00EF548A" w:rsidRPr="00A5069F" w:rsidRDefault="00EF548A" w:rsidP="00EF548A">
      <w:pPr>
        <w:spacing w:line="257" w:lineRule="auto"/>
        <w:rPr>
          <w:rFonts w:eastAsia="Times New Roman" w:cstheme="minorHAnsi"/>
          <w:szCs w:val="20"/>
          <w:lang w:val="en-GB" w:eastAsia="en-GB"/>
        </w:rPr>
      </w:pPr>
    </w:p>
    <w:p w14:paraId="66F44D74" w14:textId="779D4858" w:rsidR="00EF548A" w:rsidRPr="00A5069F" w:rsidRDefault="00EF548A" w:rsidP="001B380D">
      <w:pPr>
        <w:pStyle w:val="Heading3"/>
        <w:rPr>
          <w:lang w:val="en-GB" w:eastAsia="en-GB"/>
        </w:rPr>
      </w:pPr>
      <w:bookmarkStart w:id="77" w:name="_Toc213652643"/>
      <w:r w:rsidRPr="00A5069F">
        <w:rPr>
          <w:lang w:val="en-GB" w:eastAsia="en-GB"/>
        </w:rPr>
        <w:t xml:space="preserve">Resource </w:t>
      </w:r>
      <w:r w:rsidRPr="00A5069F">
        <w:rPr>
          <w:lang w:val="en-GB"/>
        </w:rPr>
        <w:t>mobilisation</w:t>
      </w:r>
      <w:r w:rsidRPr="00A5069F">
        <w:rPr>
          <w:lang w:val="en-GB" w:eastAsia="en-GB"/>
        </w:rPr>
        <w:t>:</w:t>
      </w:r>
      <w:bookmarkEnd w:id="77"/>
    </w:p>
    <w:p w14:paraId="75C88346" w14:textId="77777777" w:rsidR="00576F58" w:rsidRPr="00A5069F" w:rsidRDefault="00576F58" w:rsidP="00CF5C1D">
      <w:pPr>
        <w:spacing w:line="257" w:lineRule="auto"/>
        <w:rPr>
          <w:rFonts w:eastAsia="Times New Roman" w:cstheme="minorHAnsi"/>
          <w:szCs w:val="20"/>
          <w:lang w:val="en-GB" w:eastAsia="en-GB"/>
        </w:rPr>
      </w:pPr>
    </w:p>
    <w:p w14:paraId="3F8DA60F" w14:textId="6C538B75" w:rsidR="00B0394A" w:rsidRPr="00A5069F" w:rsidRDefault="00EF548A" w:rsidP="00CF5C1D">
      <w:pPr>
        <w:spacing w:line="257" w:lineRule="auto"/>
        <w:rPr>
          <w:rFonts w:eastAsia="Times New Roman" w:cstheme="minorHAnsi"/>
          <w:szCs w:val="20"/>
          <w:lang w:val="en-GB" w:eastAsia="en-GB"/>
        </w:rPr>
      </w:pPr>
      <w:r w:rsidRPr="00A5069F">
        <w:rPr>
          <w:rFonts w:eastAsia="Times New Roman" w:cstheme="minorHAnsi"/>
          <w:szCs w:val="20"/>
          <w:lang w:val="en-GB" w:eastAsia="en-GB"/>
        </w:rPr>
        <w:t>Resource mobil</w:t>
      </w:r>
      <w:r w:rsidR="00ED5A72" w:rsidRPr="00A5069F">
        <w:rPr>
          <w:rFonts w:eastAsia="Times New Roman" w:cstheme="minorHAnsi"/>
          <w:szCs w:val="20"/>
          <w:lang w:val="en-GB" w:eastAsia="en-GB"/>
        </w:rPr>
        <w:t>i</w:t>
      </w:r>
      <w:r w:rsidRPr="00A5069F">
        <w:rPr>
          <w:rFonts w:eastAsia="Times New Roman" w:cstheme="minorHAnsi"/>
          <w:szCs w:val="20"/>
          <w:lang w:val="en-GB" w:eastAsia="en-GB"/>
        </w:rPr>
        <w:t>sation is a critical priority for the UNSDCF. The UN system in Lao PDR is operating under tight funding constraints, in the wake of macroeconom</w:t>
      </w:r>
      <w:r w:rsidR="00DE2E09" w:rsidRPr="00A5069F">
        <w:rPr>
          <w:rFonts w:eastAsia="Times New Roman" w:cstheme="minorHAnsi"/>
          <w:szCs w:val="20"/>
          <w:lang w:val="en-GB" w:eastAsia="en-GB"/>
        </w:rPr>
        <w:t>i</w:t>
      </w:r>
      <w:r w:rsidRPr="00A5069F">
        <w:rPr>
          <w:rFonts w:eastAsia="Times New Roman" w:cstheme="minorHAnsi"/>
          <w:szCs w:val="20"/>
          <w:lang w:val="en-GB" w:eastAsia="en-GB"/>
        </w:rPr>
        <w:t>c instability and evolving donor landscape. Given the fiscal contraction, the expectations of the Government for the UN to deliver direct services has increased, putting more pressure on agencies. The UNSDCF funding framework was considered as realistic at the start of the implementation cycle</w:t>
      </w:r>
      <w:r w:rsidRPr="00A5069F">
        <w:rPr>
          <w:rStyle w:val="FootnoteReference"/>
          <w:rFonts w:eastAsia="Times New Roman" w:cstheme="minorHAnsi"/>
          <w:szCs w:val="20"/>
          <w:lang w:val="en-GB" w:eastAsia="en-GB"/>
        </w:rPr>
        <w:footnoteReference w:id="109"/>
      </w:r>
      <w:r w:rsidRPr="00A5069F">
        <w:rPr>
          <w:rFonts w:eastAsia="Times New Roman" w:cstheme="minorHAnsi"/>
          <w:szCs w:val="20"/>
          <w:lang w:val="en-GB" w:eastAsia="en-GB"/>
        </w:rPr>
        <w:t xml:space="preserve">, but the defunding of social sectors has pushed the UN into </w:t>
      </w:r>
      <w:r w:rsidR="00DE2E09" w:rsidRPr="00A5069F">
        <w:rPr>
          <w:rFonts w:eastAsia="Times New Roman" w:cstheme="minorHAnsi"/>
          <w:szCs w:val="20"/>
          <w:lang w:val="en-GB" w:eastAsia="en-GB"/>
        </w:rPr>
        <w:t>a s</w:t>
      </w:r>
      <w:r w:rsidRPr="00A5069F">
        <w:rPr>
          <w:rFonts w:eastAsia="Times New Roman" w:cstheme="minorHAnsi"/>
          <w:szCs w:val="20"/>
          <w:lang w:val="en-GB" w:eastAsia="en-GB"/>
        </w:rPr>
        <w:t xml:space="preserve">ervice delivery role to fill the gap </w:t>
      </w:r>
      <w:r w:rsidR="00EB4C6F" w:rsidRPr="00A5069F">
        <w:rPr>
          <w:rFonts w:eastAsia="Times New Roman" w:cstheme="minorHAnsi"/>
          <w:szCs w:val="20"/>
          <w:lang w:val="en-GB" w:eastAsia="en-GB"/>
        </w:rPr>
        <w:t>through</w:t>
      </w:r>
      <w:r w:rsidRPr="00A5069F">
        <w:rPr>
          <w:rFonts w:eastAsia="Times New Roman" w:cstheme="minorHAnsi"/>
          <w:szCs w:val="20"/>
          <w:lang w:val="en-GB" w:eastAsia="en-GB"/>
        </w:rPr>
        <w:t xml:space="preserve"> donor funding, particularly in health and education. </w:t>
      </w:r>
      <w:r w:rsidR="0039098B" w:rsidRPr="00A5069F">
        <w:rPr>
          <w:rFonts w:eastAsia="Times New Roman" w:cstheme="minorHAnsi"/>
          <w:szCs w:val="20"/>
          <w:lang w:val="en-GB" w:eastAsia="en-GB"/>
        </w:rPr>
        <w:t>Resource mobilisation efforts have demon</w:t>
      </w:r>
      <w:r w:rsidR="00AE3DC3" w:rsidRPr="00A5069F">
        <w:rPr>
          <w:rFonts w:eastAsia="Times New Roman" w:cstheme="minorHAnsi"/>
          <w:szCs w:val="20"/>
          <w:lang w:val="en-GB" w:eastAsia="en-GB"/>
        </w:rPr>
        <w:t>s</w:t>
      </w:r>
      <w:r w:rsidR="0039098B" w:rsidRPr="00A5069F">
        <w:rPr>
          <w:rFonts w:eastAsia="Times New Roman" w:cstheme="minorHAnsi"/>
          <w:szCs w:val="20"/>
          <w:lang w:val="en-GB" w:eastAsia="en-GB"/>
        </w:rPr>
        <w:t>trated success</w:t>
      </w:r>
      <w:r w:rsidR="00607660" w:rsidRPr="00A5069F">
        <w:rPr>
          <w:rFonts w:eastAsia="Times New Roman" w:cstheme="minorHAnsi"/>
          <w:szCs w:val="20"/>
          <w:lang w:val="en-GB" w:eastAsia="en-GB"/>
        </w:rPr>
        <w:t xml:space="preserve"> during the 2022-2024 period</w:t>
      </w:r>
      <w:r w:rsidR="0039098B" w:rsidRPr="00A5069F">
        <w:rPr>
          <w:rFonts w:eastAsia="Times New Roman" w:cstheme="minorHAnsi"/>
          <w:szCs w:val="20"/>
          <w:lang w:val="en-GB" w:eastAsia="en-GB"/>
        </w:rPr>
        <w:t xml:space="preserve">, particularly in areas such as maternal and child health with the </w:t>
      </w:r>
      <w:r w:rsidR="00CF5C1D" w:rsidRPr="00A5069F">
        <w:rPr>
          <w:rFonts w:eastAsia="Times New Roman" w:cstheme="minorHAnsi"/>
          <w:szCs w:val="20"/>
          <w:lang w:val="en-GB" w:eastAsia="en-GB"/>
        </w:rPr>
        <w:t>flagship joint programme RMCNAH supported by the Luxembourg Government secur</w:t>
      </w:r>
      <w:r w:rsidR="00226D27" w:rsidRPr="00A5069F">
        <w:rPr>
          <w:rFonts w:eastAsia="Times New Roman" w:cstheme="minorHAnsi"/>
          <w:szCs w:val="20"/>
          <w:lang w:val="en-GB" w:eastAsia="en-GB"/>
        </w:rPr>
        <w:t>ing</w:t>
      </w:r>
      <w:r w:rsidR="00607660" w:rsidRPr="00A5069F">
        <w:rPr>
          <w:rFonts w:eastAsia="Times New Roman" w:cstheme="minorHAnsi"/>
          <w:szCs w:val="20"/>
          <w:lang w:val="en-GB" w:eastAsia="en-GB"/>
        </w:rPr>
        <w:t xml:space="preserve"> a </w:t>
      </w:r>
      <w:r w:rsidR="00CF5C1D" w:rsidRPr="00A5069F">
        <w:rPr>
          <w:rFonts w:eastAsia="Times New Roman" w:cstheme="minorHAnsi"/>
          <w:szCs w:val="20"/>
          <w:lang w:val="en-GB" w:eastAsia="en-GB"/>
        </w:rPr>
        <w:t>new multi-year commitment</w:t>
      </w:r>
      <w:r w:rsidR="00607660" w:rsidRPr="00A5069F">
        <w:rPr>
          <w:rFonts w:eastAsia="Times New Roman" w:cstheme="minorHAnsi"/>
          <w:szCs w:val="20"/>
          <w:lang w:val="en-GB" w:eastAsia="en-GB"/>
        </w:rPr>
        <w:t xml:space="preserve">; </w:t>
      </w:r>
      <w:r w:rsidR="00226D27" w:rsidRPr="00A5069F">
        <w:rPr>
          <w:rFonts w:eastAsia="Times New Roman" w:cstheme="minorHAnsi"/>
          <w:szCs w:val="20"/>
          <w:lang w:val="en-GB" w:eastAsia="en-GB"/>
        </w:rPr>
        <w:t>or increased commitments to the nutrition and school meals programmes</w:t>
      </w:r>
      <w:r w:rsidR="00CF5C1D" w:rsidRPr="00A5069F">
        <w:rPr>
          <w:rFonts w:eastAsia="Times New Roman" w:cstheme="minorHAnsi"/>
          <w:szCs w:val="20"/>
          <w:lang w:val="en-GB" w:eastAsia="en-GB"/>
        </w:rPr>
        <w:t xml:space="preserve">. The </w:t>
      </w:r>
      <w:r w:rsidR="00226D27" w:rsidRPr="00A5069F">
        <w:rPr>
          <w:rFonts w:eastAsia="Times New Roman" w:cstheme="minorHAnsi"/>
          <w:szCs w:val="20"/>
          <w:lang w:val="en-GB" w:eastAsia="en-GB"/>
        </w:rPr>
        <w:t xml:space="preserve">approval of the </w:t>
      </w:r>
      <w:r w:rsidR="00CF5C1D" w:rsidRPr="00A5069F">
        <w:rPr>
          <w:rFonts w:eastAsia="Times New Roman" w:cstheme="minorHAnsi"/>
          <w:szCs w:val="20"/>
          <w:lang w:val="en-GB" w:eastAsia="en-GB"/>
        </w:rPr>
        <w:t>new joint programme</w:t>
      </w:r>
      <w:r w:rsidR="00810AA5" w:rsidRPr="00A5069F">
        <w:rPr>
          <w:rFonts w:eastAsia="Times New Roman" w:cstheme="minorHAnsi"/>
          <w:szCs w:val="20"/>
          <w:lang w:val="en-GB" w:eastAsia="en-GB"/>
        </w:rPr>
        <w:t>s</w:t>
      </w:r>
      <w:r w:rsidR="00CF5C1D" w:rsidRPr="00A5069F">
        <w:rPr>
          <w:rFonts w:eastAsia="Times New Roman" w:cstheme="minorHAnsi"/>
          <w:szCs w:val="20"/>
          <w:lang w:val="en-GB" w:eastAsia="en-GB"/>
        </w:rPr>
        <w:t xml:space="preserve"> on Green Finance </w:t>
      </w:r>
      <w:r w:rsidR="00810AA5" w:rsidRPr="00A5069F">
        <w:rPr>
          <w:rFonts w:eastAsia="Times New Roman" w:cstheme="minorHAnsi"/>
          <w:szCs w:val="20"/>
          <w:lang w:val="en-GB" w:eastAsia="en-GB"/>
        </w:rPr>
        <w:t xml:space="preserve">and on Food Systems Transformation </w:t>
      </w:r>
      <w:r w:rsidR="00CF5C1D" w:rsidRPr="00A5069F">
        <w:rPr>
          <w:rFonts w:eastAsia="Times New Roman" w:cstheme="minorHAnsi"/>
          <w:szCs w:val="20"/>
          <w:lang w:val="en-GB" w:eastAsia="en-GB"/>
        </w:rPr>
        <w:t xml:space="preserve">focusing on the food climate nexus </w:t>
      </w:r>
      <w:r w:rsidR="00226D27" w:rsidRPr="00A5069F">
        <w:rPr>
          <w:rFonts w:eastAsia="Times New Roman" w:cstheme="minorHAnsi"/>
          <w:szCs w:val="20"/>
          <w:lang w:val="en-GB" w:eastAsia="en-GB"/>
        </w:rPr>
        <w:t>shows positive signals towards don</w:t>
      </w:r>
      <w:r w:rsidR="008052E2" w:rsidRPr="00A5069F">
        <w:rPr>
          <w:rFonts w:eastAsia="Times New Roman" w:cstheme="minorHAnsi"/>
          <w:szCs w:val="20"/>
          <w:lang w:val="en-GB" w:eastAsia="en-GB"/>
        </w:rPr>
        <w:t>o</w:t>
      </w:r>
      <w:r w:rsidR="00226D27" w:rsidRPr="00A5069F">
        <w:rPr>
          <w:rFonts w:eastAsia="Times New Roman" w:cstheme="minorHAnsi"/>
          <w:szCs w:val="20"/>
          <w:lang w:val="en-GB" w:eastAsia="en-GB"/>
        </w:rPr>
        <w:t>rs</w:t>
      </w:r>
      <w:r w:rsidR="00AE3DC3" w:rsidRPr="00A5069F">
        <w:rPr>
          <w:rFonts w:eastAsia="Times New Roman" w:cstheme="minorHAnsi"/>
          <w:szCs w:val="20"/>
          <w:lang w:val="en-GB" w:eastAsia="en-GB"/>
        </w:rPr>
        <w:t>’</w:t>
      </w:r>
      <w:r w:rsidR="00226D27" w:rsidRPr="00A5069F">
        <w:rPr>
          <w:rFonts w:eastAsia="Times New Roman" w:cstheme="minorHAnsi"/>
          <w:szCs w:val="20"/>
          <w:lang w:val="en-GB" w:eastAsia="en-GB"/>
        </w:rPr>
        <w:t xml:space="preserve"> interest</w:t>
      </w:r>
      <w:r w:rsidR="00CF5C1D" w:rsidRPr="00A5069F">
        <w:rPr>
          <w:rFonts w:eastAsia="Times New Roman" w:cstheme="minorHAnsi"/>
          <w:szCs w:val="20"/>
          <w:lang w:val="en-GB" w:eastAsia="en-GB"/>
        </w:rPr>
        <w:t xml:space="preserve"> in sectors that h</w:t>
      </w:r>
      <w:r w:rsidRPr="00A5069F">
        <w:rPr>
          <w:rFonts w:eastAsia="Times New Roman" w:cstheme="minorHAnsi"/>
          <w:szCs w:val="20"/>
          <w:lang w:val="en-GB" w:eastAsia="en-GB"/>
        </w:rPr>
        <w:t xml:space="preserve">ave </w:t>
      </w:r>
      <w:r w:rsidR="00E71C53" w:rsidRPr="00A5069F">
        <w:rPr>
          <w:rFonts w:eastAsia="Times New Roman" w:cstheme="minorHAnsi"/>
          <w:szCs w:val="20"/>
          <w:lang w:val="en-GB" w:eastAsia="en-GB"/>
        </w:rPr>
        <w:t xml:space="preserve">not been the </w:t>
      </w:r>
      <w:r w:rsidRPr="00A5069F">
        <w:rPr>
          <w:rFonts w:eastAsia="Times New Roman" w:cstheme="minorHAnsi"/>
          <w:szCs w:val="20"/>
          <w:lang w:val="en-GB" w:eastAsia="en-GB"/>
        </w:rPr>
        <w:t>traditional</w:t>
      </w:r>
      <w:r w:rsidR="00226D27" w:rsidRPr="00A5069F">
        <w:rPr>
          <w:rFonts w:eastAsia="Times New Roman" w:cstheme="minorHAnsi"/>
          <w:szCs w:val="20"/>
          <w:lang w:val="en-GB" w:eastAsia="en-GB"/>
        </w:rPr>
        <w:t xml:space="preserve"> </w:t>
      </w:r>
      <w:r w:rsidR="00E71C53" w:rsidRPr="00A5069F">
        <w:rPr>
          <w:rFonts w:eastAsia="Times New Roman" w:cstheme="minorHAnsi"/>
          <w:szCs w:val="20"/>
          <w:lang w:val="en-GB" w:eastAsia="en-GB"/>
        </w:rPr>
        <w:t>donor priority in the past, such as agricu</w:t>
      </w:r>
      <w:r w:rsidR="00576F58" w:rsidRPr="00A5069F">
        <w:rPr>
          <w:rFonts w:eastAsia="Times New Roman" w:cstheme="minorHAnsi"/>
          <w:szCs w:val="20"/>
          <w:lang w:val="en-GB" w:eastAsia="en-GB"/>
        </w:rPr>
        <w:t>lt</w:t>
      </w:r>
      <w:r w:rsidR="00E71C53" w:rsidRPr="00A5069F">
        <w:rPr>
          <w:rFonts w:eastAsia="Times New Roman" w:cstheme="minorHAnsi"/>
          <w:szCs w:val="20"/>
          <w:lang w:val="en-GB" w:eastAsia="en-GB"/>
        </w:rPr>
        <w:t>ure</w:t>
      </w:r>
      <w:r w:rsidRPr="00A5069F">
        <w:rPr>
          <w:rStyle w:val="FootnoteReference"/>
          <w:rFonts w:eastAsia="Times New Roman" w:cstheme="minorHAnsi"/>
          <w:szCs w:val="20"/>
          <w:lang w:val="en-GB" w:eastAsia="en-GB"/>
        </w:rPr>
        <w:footnoteReference w:id="110"/>
      </w:r>
      <w:r w:rsidR="00E66C15" w:rsidRPr="00A5069F">
        <w:rPr>
          <w:rFonts w:eastAsia="Times New Roman" w:cstheme="minorHAnsi"/>
          <w:szCs w:val="20"/>
          <w:lang w:val="en-GB" w:eastAsia="en-GB"/>
        </w:rPr>
        <w:t>.</w:t>
      </w:r>
    </w:p>
    <w:p w14:paraId="34D9D7D0" w14:textId="5C19F69F" w:rsidR="00EF548A" w:rsidRPr="00A5069F" w:rsidRDefault="00EF548A" w:rsidP="00CF5C1D">
      <w:pPr>
        <w:spacing w:line="257" w:lineRule="auto"/>
        <w:rPr>
          <w:rFonts w:eastAsia="Times New Roman" w:cstheme="minorHAnsi"/>
          <w:szCs w:val="20"/>
          <w:lang w:val="en-GB" w:eastAsia="en-GB"/>
        </w:rPr>
      </w:pPr>
      <w:r w:rsidRPr="00A5069F">
        <w:rPr>
          <w:rFonts w:eastAsia="Times New Roman" w:cstheme="minorHAnsi"/>
          <w:szCs w:val="20"/>
          <w:lang w:val="en-GB" w:eastAsia="en-GB"/>
        </w:rPr>
        <w:lastRenderedPageBreak/>
        <w:t xml:space="preserve">In 2025, Agencies rely overwhelmingly on project-based, earmarked funding, with minimal core or flexible resources available. In 2025, 84% of total required resources for </w:t>
      </w:r>
      <w:r w:rsidR="004A5637" w:rsidRPr="00A5069F">
        <w:rPr>
          <w:rFonts w:eastAsia="Times New Roman" w:cstheme="minorHAnsi"/>
          <w:szCs w:val="20"/>
          <w:lang w:val="en-GB" w:eastAsia="en-GB"/>
        </w:rPr>
        <w:t>UNSDCF</w:t>
      </w:r>
      <w:r w:rsidRPr="00A5069F">
        <w:rPr>
          <w:rFonts w:eastAsia="Times New Roman" w:cstheme="minorHAnsi"/>
          <w:szCs w:val="20"/>
          <w:lang w:val="en-GB" w:eastAsia="en-GB"/>
        </w:rPr>
        <w:t xml:space="preserve"> implementation were available, with coverage ranging from 71% for Outcome 2, to 97% for Outcome 4</w:t>
      </w:r>
      <w:r w:rsidR="0039098B" w:rsidRPr="00A5069F">
        <w:rPr>
          <w:rFonts w:eastAsia="Times New Roman" w:cstheme="minorHAnsi"/>
          <w:szCs w:val="20"/>
          <w:lang w:val="en-GB" w:eastAsia="en-GB"/>
        </w:rPr>
        <w:t>. However,</w:t>
      </w:r>
      <w:r w:rsidRPr="00A5069F">
        <w:rPr>
          <w:rFonts w:eastAsia="Times New Roman" w:cstheme="minorHAnsi"/>
          <w:szCs w:val="20"/>
          <w:lang w:val="en-GB" w:eastAsia="en-GB"/>
        </w:rPr>
        <w:t xml:space="preserve"> the withdrawal of development assistance in 2025 and 2026 from high profile donors will compound existing shortfalls in basic service provision.</w:t>
      </w:r>
    </w:p>
    <w:p w14:paraId="74A0EBBA" w14:textId="5940F7EC" w:rsidR="00ED5A72" w:rsidRPr="00A5069F" w:rsidRDefault="0039098B" w:rsidP="00B0394A">
      <w:pPr>
        <w:spacing w:line="257" w:lineRule="auto"/>
        <w:rPr>
          <w:rFonts w:eastAsia="Times New Roman" w:cstheme="minorHAnsi"/>
          <w:szCs w:val="20"/>
          <w:lang w:val="en-GB" w:eastAsia="en-GB"/>
        </w:rPr>
      </w:pPr>
      <w:r w:rsidRPr="00A5069F">
        <w:rPr>
          <w:rFonts w:eastAsia="Times New Roman" w:cstheme="minorHAnsi"/>
          <w:szCs w:val="20"/>
          <w:lang w:val="en-GB" w:eastAsia="en-GB"/>
        </w:rPr>
        <w:t>The UNCT developed a</w:t>
      </w:r>
      <w:r w:rsidR="00ED5A72" w:rsidRPr="00A5069F">
        <w:rPr>
          <w:rFonts w:eastAsia="Times New Roman" w:cstheme="minorHAnsi"/>
          <w:szCs w:val="20"/>
          <w:lang w:val="en-GB" w:eastAsia="en-GB"/>
        </w:rPr>
        <w:t xml:space="preserve"> Partnership Strategy</w:t>
      </w:r>
      <w:r w:rsidR="00B0394A" w:rsidRPr="00A5069F">
        <w:rPr>
          <w:rStyle w:val="FootnoteReference"/>
          <w:rFonts w:eastAsia="Times New Roman" w:cstheme="minorHAnsi"/>
          <w:szCs w:val="20"/>
          <w:lang w:val="en-GB" w:eastAsia="en-GB"/>
        </w:rPr>
        <w:footnoteReference w:id="111"/>
      </w:r>
      <w:r w:rsidR="00ED5A72" w:rsidRPr="00A5069F">
        <w:rPr>
          <w:rFonts w:eastAsia="Times New Roman" w:cstheme="minorHAnsi"/>
          <w:szCs w:val="20"/>
          <w:lang w:val="en-GB" w:eastAsia="en-GB"/>
        </w:rPr>
        <w:t xml:space="preserve"> </w:t>
      </w:r>
      <w:r w:rsidRPr="00A5069F">
        <w:rPr>
          <w:rFonts w:eastAsia="Times New Roman" w:cstheme="minorHAnsi"/>
          <w:szCs w:val="20"/>
          <w:lang w:val="en-GB" w:eastAsia="en-GB"/>
        </w:rPr>
        <w:t xml:space="preserve">in 2024, </w:t>
      </w:r>
      <w:r w:rsidR="00E71C53" w:rsidRPr="00A5069F">
        <w:rPr>
          <w:rFonts w:eastAsia="Times New Roman" w:cstheme="minorHAnsi"/>
          <w:szCs w:val="20"/>
          <w:lang w:val="en-GB" w:eastAsia="en-GB"/>
        </w:rPr>
        <w:t>which sets out the strategy for</w:t>
      </w:r>
      <w:r w:rsidR="00ED5A72" w:rsidRPr="00A5069F">
        <w:rPr>
          <w:rFonts w:eastAsia="Times New Roman" w:cstheme="minorHAnsi"/>
          <w:szCs w:val="20"/>
          <w:lang w:val="en-GB" w:eastAsia="en-GB"/>
        </w:rPr>
        <w:t xml:space="preserve"> reinforcing the coordination and resource mobilisation functions of the UN system in Lao PDR, aiming to maximize efficiency, reduce fragmentation, and position the UN as a unified and credible development partner. </w:t>
      </w:r>
      <w:r w:rsidR="00B0394A" w:rsidRPr="00A5069F">
        <w:rPr>
          <w:rFonts w:eastAsia="Times New Roman" w:cstheme="minorHAnsi"/>
          <w:szCs w:val="20"/>
          <w:lang w:val="en-GB" w:eastAsia="en-GB"/>
        </w:rPr>
        <w:t>The partnership strategy calls for the integration of res</w:t>
      </w:r>
      <w:r w:rsidR="00DE2E09" w:rsidRPr="00A5069F">
        <w:rPr>
          <w:rFonts w:eastAsia="Times New Roman" w:cstheme="minorHAnsi"/>
          <w:szCs w:val="20"/>
          <w:lang w:val="en-GB" w:eastAsia="en-GB"/>
        </w:rPr>
        <w:t>o</w:t>
      </w:r>
      <w:r w:rsidR="00B0394A" w:rsidRPr="00A5069F">
        <w:rPr>
          <w:rFonts w:eastAsia="Times New Roman" w:cstheme="minorHAnsi"/>
          <w:szCs w:val="20"/>
          <w:lang w:val="en-GB" w:eastAsia="en-GB"/>
        </w:rPr>
        <w:t xml:space="preserve">urce </w:t>
      </w:r>
      <w:r w:rsidR="00810AA5" w:rsidRPr="00A5069F">
        <w:rPr>
          <w:rFonts w:eastAsia="Times New Roman" w:cstheme="minorHAnsi"/>
          <w:szCs w:val="20"/>
          <w:lang w:val="en-GB" w:eastAsia="en-GB"/>
        </w:rPr>
        <w:t>mobilisation</w:t>
      </w:r>
      <w:r w:rsidR="00B0394A" w:rsidRPr="00A5069F">
        <w:rPr>
          <w:rFonts w:eastAsia="Times New Roman" w:cstheme="minorHAnsi"/>
          <w:szCs w:val="20"/>
          <w:lang w:val="en-GB" w:eastAsia="en-GB"/>
        </w:rPr>
        <w:t xml:space="preserve"> plan into the annual joint workplans to facilitate </w:t>
      </w:r>
      <w:r w:rsidR="00435676" w:rsidRPr="00A5069F">
        <w:rPr>
          <w:rFonts w:eastAsia="Times New Roman" w:cstheme="minorHAnsi"/>
          <w:szCs w:val="20"/>
          <w:lang w:val="en-GB" w:eastAsia="en-GB"/>
        </w:rPr>
        <w:t>cross</w:t>
      </w:r>
      <w:r w:rsidR="00B0394A" w:rsidRPr="00A5069F">
        <w:rPr>
          <w:rFonts w:eastAsia="Times New Roman" w:cstheme="minorHAnsi"/>
          <w:szCs w:val="20"/>
          <w:lang w:val="en-GB" w:eastAsia="en-GB"/>
        </w:rPr>
        <w:t>-UNCT visibility on f</w:t>
      </w:r>
      <w:r w:rsidR="00ED5A72" w:rsidRPr="00A5069F">
        <w:rPr>
          <w:rFonts w:eastAsia="Times New Roman" w:cstheme="minorHAnsi"/>
          <w:szCs w:val="20"/>
          <w:lang w:val="en-GB" w:eastAsia="en-GB"/>
        </w:rPr>
        <w:t xml:space="preserve">unding gaps and alignment of fundraising </w:t>
      </w:r>
      <w:proofErr w:type="gramStart"/>
      <w:r w:rsidR="00ED5A72" w:rsidRPr="00A5069F">
        <w:rPr>
          <w:rFonts w:eastAsia="Times New Roman" w:cstheme="minorHAnsi"/>
          <w:szCs w:val="20"/>
          <w:lang w:val="en-GB" w:eastAsia="en-GB"/>
        </w:rPr>
        <w:t>efforts, and</w:t>
      </w:r>
      <w:proofErr w:type="gramEnd"/>
      <w:r w:rsidR="00ED5A72" w:rsidRPr="00A5069F">
        <w:rPr>
          <w:rFonts w:eastAsia="Times New Roman" w:cstheme="minorHAnsi"/>
          <w:szCs w:val="20"/>
          <w:lang w:val="en-GB" w:eastAsia="en-GB"/>
        </w:rPr>
        <w:t xml:space="preserve"> helps prevent fragmented or duplicated initiatives.</w:t>
      </w:r>
      <w:r w:rsidR="00B0394A" w:rsidRPr="00A5069F">
        <w:rPr>
          <w:rFonts w:eastAsia="Times New Roman" w:cstheme="minorHAnsi"/>
          <w:szCs w:val="20"/>
          <w:lang w:val="en-GB" w:eastAsia="en-GB"/>
        </w:rPr>
        <w:t xml:space="preserve"> The UNRC </w:t>
      </w:r>
      <w:r w:rsidR="00DE2E09" w:rsidRPr="00A5069F">
        <w:rPr>
          <w:rFonts w:eastAsia="Times New Roman" w:cstheme="minorHAnsi"/>
          <w:szCs w:val="20"/>
          <w:lang w:val="en-GB" w:eastAsia="en-GB"/>
        </w:rPr>
        <w:t>is c</w:t>
      </w:r>
      <w:r w:rsidR="00ED5A72" w:rsidRPr="00A5069F">
        <w:rPr>
          <w:rFonts w:eastAsia="Times New Roman" w:cstheme="minorHAnsi"/>
          <w:szCs w:val="20"/>
          <w:lang w:val="en-GB" w:eastAsia="en-GB"/>
        </w:rPr>
        <w:t xml:space="preserve">hampioning joint initiatives for donor engagement, </w:t>
      </w:r>
      <w:proofErr w:type="gramStart"/>
      <w:r w:rsidR="00DE2E09" w:rsidRPr="00A5069F">
        <w:rPr>
          <w:rFonts w:eastAsia="Times New Roman" w:cstheme="minorHAnsi"/>
          <w:szCs w:val="20"/>
          <w:lang w:val="en-GB" w:eastAsia="en-GB"/>
        </w:rPr>
        <w:t>in order to</w:t>
      </w:r>
      <w:proofErr w:type="gramEnd"/>
      <w:r w:rsidR="00DE2E09" w:rsidRPr="00A5069F">
        <w:rPr>
          <w:rFonts w:eastAsia="Times New Roman" w:cstheme="minorHAnsi"/>
          <w:szCs w:val="20"/>
          <w:lang w:val="en-GB" w:eastAsia="en-GB"/>
        </w:rPr>
        <w:t xml:space="preserve"> strengthen the collective negotiatio</w:t>
      </w:r>
      <w:r w:rsidR="00607660" w:rsidRPr="00A5069F">
        <w:rPr>
          <w:rFonts w:eastAsia="Times New Roman" w:cstheme="minorHAnsi"/>
          <w:szCs w:val="20"/>
          <w:lang w:val="en-GB" w:eastAsia="en-GB"/>
        </w:rPr>
        <w:t>n p</w:t>
      </w:r>
      <w:r w:rsidR="00DE2E09" w:rsidRPr="00A5069F">
        <w:rPr>
          <w:rFonts w:eastAsia="Times New Roman" w:cstheme="minorHAnsi"/>
          <w:szCs w:val="20"/>
          <w:lang w:val="en-GB" w:eastAsia="en-GB"/>
        </w:rPr>
        <w:t xml:space="preserve">ower of the UN and promote </w:t>
      </w:r>
      <w:r w:rsidR="00607660" w:rsidRPr="00A5069F">
        <w:rPr>
          <w:rFonts w:eastAsia="Times New Roman" w:cstheme="minorHAnsi"/>
          <w:szCs w:val="20"/>
          <w:lang w:val="en-GB" w:eastAsia="en-GB"/>
        </w:rPr>
        <w:t xml:space="preserve">strategic work. The partnership and resource mobilisation workplan identifies </w:t>
      </w:r>
      <w:r w:rsidR="00435676" w:rsidRPr="00A5069F">
        <w:rPr>
          <w:rFonts w:eastAsia="Times New Roman" w:cstheme="minorHAnsi"/>
          <w:szCs w:val="20"/>
          <w:lang w:val="en-GB" w:eastAsia="en-GB"/>
        </w:rPr>
        <w:t>strategic</w:t>
      </w:r>
      <w:r w:rsidR="00607660" w:rsidRPr="00A5069F">
        <w:rPr>
          <w:rFonts w:eastAsia="Times New Roman" w:cstheme="minorHAnsi"/>
          <w:szCs w:val="20"/>
          <w:lang w:val="en-GB" w:eastAsia="en-GB"/>
        </w:rPr>
        <w:t xml:space="preserve"> sector for joint work, </w:t>
      </w:r>
      <w:r w:rsidR="00435676" w:rsidRPr="00A5069F">
        <w:rPr>
          <w:rFonts w:eastAsia="Times New Roman" w:cstheme="minorHAnsi"/>
          <w:szCs w:val="20"/>
          <w:lang w:val="en-GB" w:eastAsia="en-GB"/>
        </w:rPr>
        <w:t>potential</w:t>
      </w:r>
      <w:r w:rsidR="00607660" w:rsidRPr="00A5069F">
        <w:rPr>
          <w:rFonts w:eastAsia="Times New Roman" w:cstheme="minorHAnsi"/>
          <w:szCs w:val="20"/>
          <w:lang w:val="en-GB" w:eastAsia="en-GB"/>
        </w:rPr>
        <w:t xml:space="preserve"> funding partners as well as high level policy </w:t>
      </w:r>
      <w:r w:rsidR="00435676" w:rsidRPr="00A5069F">
        <w:rPr>
          <w:rFonts w:eastAsia="Times New Roman" w:cstheme="minorHAnsi"/>
          <w:szCs w:val="20"/>
          <w:lang w:val="en-GB" w:eastAsia="en-GB"/>
        </w:rPr>
        <w:t>dialogue</w:t>
      </w:r>
      <w:r w:rsidR="00607660" w:rsidRPr="00A5069F">
        <w:rPr>
          <w:rFonts w:eastAsia="Times New Roman" w:cstheme="minorHAnsi"/>
          <w:szCs w:val="20"/>
          <w:lang w:val="en-GB" w:eastAsia="en-GB"/>
        </w:rPr>
        <w:t xml:space="preserve"> and communication campaign</w:t>
      </w:r>
      <w:r w:rsidR="006740DB" w:rsidRPr="00A5069F">
        <w:rPr>
          <w:rFonts w:eastAsia="Times New Roman" w:cstheme="minorHAnsi"/>
          <w:szCs w:val="20"/>
          <w:lang w:val="en-GB" w:eastAsia="en-GB"/>
        </w:rPr>
        <w:t>s</w:t>
      </w:r>
      <w:r w:rsidR="00607660" w:rsidRPr="00A5069F">
        <w:rPr>
          <w:rFonts w:eastAsia="Times New Roman" w:cstheme="minorHAnsi"/>
          <w:szCs w:val="20"/>
          <w:lang w:val="en-GB" w:eastAsia="en-GB"/>
        </w:rPr>
        <w:t>.</w:t>
      </w:r>
    </w:p>
    <w:p w14:paraId="38022BBF" w14:textId="79A066E1" w:rsidR="00FE274D" w:rsidRPr="00A5069F" w:rsidRDefault="00FE274D" w:rsidP="00FE274D">
      <w:pPr>
        <w:spacing w:line="257" w:lineRule="auto"/>
        <w:rPr>
          <w:rFonts w:cstheme="minorHAnsi"/>
          <w:szCs w:val="20"/>
          <w:lang w:val="en-GB" w:eastAsia="en-GB"/>
        </w:rPr>
      </w:pPr>
      <w:r w:rsidRPr="00A5069F">
        <w:rPr>
          <w:rFonts w:eastAsia="Times New Roman" w:cstheme="minorHAnsi"/>
          <w:szCs w:val="20"/>
          <w:lang w:val="en-GB" w:eastAsia="en-GB"/>
        </w:rPr>
        <w:t xml:space="preserve">Partner engagement in Lao PDR continues to rely predominantly on traditional donors (bilateral and multilateral partners, notably from Europe, Japan, Australia, and IFIs). However, the UN is increasingly expanding its outreach to non-traditional partners, including through South-South and triangular cooperation, while the host government itself is increasing its direct contribution to some UN agencies. Engagement with ASEAN member states, China, Russia, and emerging economies has grown, alongside efforts to mobilise resources from private foundations and philanthropic actors. This diversification is an important step toward broadening the funding base, reducing dependency on a small group of donors, and aligning more closely with regional cooperation frameworks. </w:t>
      </w:r>
      <w:r w:rsidRPr="00A5069F">
        <w:rPr>
          <w:rFonts w:cstheme="minorHAnsi"/>
          <w:szCs w:val="20"/>
          <w:lang w:val="en-GB" w:eastAsia="en-GB"/>
        </w:rPr>
        <w:t xml:space="preserve">Expanding these partnerships offers important potential for reducing dependency on a narrow donor base, aligning with regional cooperation frameworks, and mobilising resources for priority areas under the Cooperation Framework. The challenge, however, is to ensure that new partnerships are framed around a clear UN value proposition and remain anchored in the organisation’s universal mandate and normative commitments. This is particularly relevant in a context where not all partners may share the same approaches on sensitive issues such as human rights, gender equality, and inclusion. </w:t>
      </w:r>
      <w:r w:rsidR="00320248" w:rsidRPr="00A5069F">
        <w:rPr>
          <w:rFonts w:cstheme="minorHAnsi"/>
          <w:szCs w:val="20"/>
          <w:lang w:val="en-GB" w:eastAsia="en-GB"/>
        </w:rPr>
        <w:t xml:space="preserve">Stakeholders suggest that a </w:t>
      </w:r>
      <w:r w:rsidRPr="00A5069F">
        <w:rPr>
          <w:rFonts w:cstheme="minorHAnsi"/>
          <w:szCs w:val="20"/>
          <w:lang w:val="en-GB" w:eastAsia="en-GB"/>
        </w:rPr>
        <w:t xml:space="preserve">carefully managed engagement strategy will </w:t>
      </w:r>
      <w:r w:rsidR="004E7171" w:rsidRPr="00A5069F">
        <w:rPr>
          <w:rFonts w:cstheme="minorHAnsi"/>
          <w:szCs w:val="20"/>
          <w:lang w:val="en-GB" w:eastAsia="en-GB"/>
        </w:rPr>
        <w:t xml:space="preserve">enable </w:t>
      </w:r>
      <w:r w:rsidRPr="00A5069F">
        <w:rPr>
          <w:rFonts w:cstheme="minorHAnsi"/>
          <w:szCs w:val="20"/>
          <w:lang w:val="en-GB" w:eastAsia="en-GB"/>
        </w:rPr>
        <w:t>the UN in Lao PDR to leverage new opportunities for financing and collaboration while safeguarding coherence, credibility, and its role as a trusted, neutral convener.</w:t>
      </w:r>
    </w:p>
    <w:p w14:paraId="01F101AB" w14:textId="6C191CBF" w:rsidR="000C3117" w:rsidRPr="00A5069F" w:rsidRDefault="00226D27" w:rsidP="00226D27">
      <w:pPr>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The UNCT, under the leadership of the Resident Coordinator, is actively exploring the establishment of a country-level pooled fund as part of the next Cooperation Framework. The rationale is to create a financing instrument that supports coherent programming across agencies, better aligned with Lao PDR’s national priorities and the SDGs, while reducing dependence on fragmented, donor-driven, project-based funding. </w:t>
      </w:r>
      <w:r w:rsidR="004E7171" w:rsidRPr="00A5069F">
        <w:rPr>
          <w:rFonts w:eastAsia="Times New Roman" w:cstheme="minorHAnsi"/>
          <w:szCs w:val="20"/>
          <w:lang w:val="en-GB" w:eastAsia="en-GB"/>
        </w:rPr>
        <w:t>Several UNCT members indicate that a</w:t>
      </w:r>
      <w:r w:rsidRPr="00A5069F">
        <w:rPr>
          <w:rFonts w:eastAsia="Times New Roman" w:cstheme="minorHAnsi"/>
          <w:szCs w:val="20"/>
          <w:lang w:val="en-GB" w:eastAsia="en-GB"/>
        </w:rPr>
        <w:t xml:space="preserve"> pooled fund would allow resources to be channelled into agreed outcome areas, with the flexibility to respond to emerging needs, and strengthen the UN’s collective convening and coordinating role with government and partners.</w:t>
      </w:r>
      <w:r w:rsidR="007B4E92" w:rsidRPr="00A5069F">
        <w:rPr>
          <w:rFonts w:eastAsia="Times New Roman" w:cstheme="minorHAnsi"/>
          <w:szCs w:val="20"/>
          <w:lang w:val="en-GB" w:eastAsia="en-GB"/>
        </w:rPr>
        <w:t xml:space="preserve"> </w:t>
      </w:r>
      <w:r w:rsidRPr="00A5069F">
        <w:rPr>
          <w:rFonts w:eastAsia="Times New Roman" w:cstheme="minorHAnsi"/>
          <w:szCs w:val="20"/>
          <w:lang w:val="en-GB" w:eastAsia="en-GB"/>
        </w:rPr>
        <w:t>For government counterparts, such a mechanism is attractive as it promises greater predictability, coherence, and alignment with the NSEDP, rather than piecemeal initiatives driven by donor earmarks.</w:t>
      </w:r>
      <w:r w:rsidR="004E7171" w:rsidRPr="00A5069F">
        <w:rPr>
          <w:rStyle w:val="FootnoteReference"/>
          <w:rFonts w:eastAsia="Times New Roman" w:cstheme="minorHAnsi"/>
          <w:szCs w:val="20"/>
          <w:lang w:val="en-GB" w:eastAsia="en-GB"/>
        </w:rPr>
        <w:footnoteReference w:id="112"/>
      </w:r>
      <w:r w:rsidR="007B4E92" w:rsidRPr="00A5069F">
        <w:rPr>
          <w:rFonts w:eastAsia="Times New Roman" w:cstheme="minorHAnsi"/>
          <w:szCs w:val="20"/>
          <w:lang w:val="en-GB" w:eastAsia="en-GB"/>
        </w:rPr>
        <w:t xml:space="preserve"> </w:t>
      </w:r>
    </w:p>
    <w:p w14:paraId="77ED7859" w14:textId="731CDEBC" w:rsidR="000C3117" w:rsidRPr="00A5069F" w:rsidRDefault="00226D27" w:rsidP="000C3117">
      <w:pPr>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The feasibility of a pooled fund in Lao PDR is mixed but promising. On the positive side, there is political will from the government and cautious support from most UN agencies, who recognise its potential to enhance strategic financing, visibility of results, and joint ownership. It builds on the experience of the prototype climate/green finance </w:t>
      </w:r>
      <w:r w:rsidR="004E6D20" w:rsidRPr="00A5069F">
        <w:rPr>
          <w:rFonts w:eastAsia="Times New Roman" w:cstheme="minorHAnsi"/>
          <w:szCs w:val="20"/>
          <w:lang w:val="en-GB" w:eastAsia="en-GB"/>
        </w:rPr>
        <w:t>joint programme</w:t>
      </w:r>
      <w:r w:rsidRPr="00A5069F">
        <w:rPr>
          <w:rFonts w:eastAsia="Times New Roman" w:cstheme="minorHAnsi"/>
          <w:szCs w:val="20"/>
          <w:lang w:val="en-GB" w:eastAsia="en-GB"/>
        </w:rPr>
        <w:t xml:space="preserve"> developed with </w:t>
      </w:r>
      <w:proofErr w:type="spellStart"/>
      <w:r w:rsidRPr="00A5069F">
        <w:rPr>
          <w:rFonts w:eastAsia="Times New Roman" w:cstheme="minorHAnsi"/>
          <w:szCs w:val="20"/>
          <w:lang w:val="en-GB" w:eastAsia="en-GB"/>
        </w:rPr>
        <w:t>LuxDev</w:t>
      </w:r>
      <w:proofErr w:type="spellEnd"/>
      <w:r w:rsidRPr="00A5069F">
        <w:rPr>
          <w:rFonts w:eastAsia="Times New Roman" w:cstheme="minorHAnsi"/>
          <w:szCs w:val="20"/>
          <w:lang w:val="en-GB" w:eastAsia="en-GB"/>
        </w:rPr>
        <w:t>, which has been cited as a useful test case. Some donors are also positive, recognising that pooled approaches can reduce duplication, increase efficiency, and simplify their own engagement with the UN system</w:t>
      </w:r>
      <w:r w:rsidR="000C3117" w:rsidRPr="00A5069F">
        <w:rPr>
          <w:rFonts w:eastAsia="Times New Roman" w:cstheme="minorHAnsi"/>
          <w:szCs w:val="20"/>
          <w:lang w:val="en-GB" w:eastAsia="en-GB"/>
        </w:rPr>
        <w:t>, with one noting that such a mechanism could partially address the challenge of agencies operating “…</w:t>
      </w:r>
      <w:r w:rsidR="000C3117" w:rsidRPr="00A5069F">
        <w:rPr>
          <w:rFonts w:eastAsia="Times New Roman" w:cstheme="minorHAnsi"/>
          <w:i/>
          <w:iCs/>
          <w:szCs w:val="20"/>
          <w:lang w:val="en-GB" w:eastAsia="en-GB"/>
        </w:rPr>
        <w:t>everywhere all at once</w:t>
      </w:r>
      <w:r w:rsidR="000C3117" w:rsidRPr="00A5069F">
        <w:rPr>
          <w:rFonts w:eastAsia="Times New Roman" w:cstheme="minorHAnsi"/>
          <w:szCs w:val="20"/>
          <w:lang w:val="en-GB" w:eastAsia="en-GB"/>
        </w:rPr>
        <w:t>”.</w:t>
      </w:r>
      <w:r w:rsidR="000C3117" w:rsidRPr="00A5069F">
        <w:rPr>
          <w:rStyle w:val="FootnoteReference"/>
          <w:rFonts w:eastAsia="Times New Roman" w:cstheme="minorHAnsi"/>
          <w:szCs w:val="20"/>
          <w:lang w:val="en-GB" w:eastAsia="en-GB"/>
        </w:rPr>
        <w:footnoteReference w:id="113"/>
      </w:r>
    </w:p>
    <w:p w14:paraId="7D320C8A" w14:textId="3599DA38" w:rsidR="00226D27" w:rsidRPr="00A5069F" w:rsidRDefault="00226D27" w:rsidP="00226D27">
      <w:pPr>
        <w:spacing w:line="257" w:lineRule="auto"/>
        <w:rPr>
          <w:rFonts w:eastAsia="Times New Roman" w:cstheme="minorHAnsi"/>
          <w:szCs w:val="20"/>
          <w:lang w:val="en-GB" w:eastAsia="en-GB"/>
        </w:rPr>
      </w:pPr>
      <w:r w:rsidRPr="00A5069F">
        <w:rPr>
          <w:rFonts w:eastAsia="Times New Roman" w:cstheme="minorHAnsi"/>
          <w:szCs w:val="20"/>
          <w:lang w:val="en-GB" w:eastAsia="en-GB"/>
        </w:rPr>
        <w:lastRenderedPageBreak/>
        <w:t xml:space="preserve">However, other donors remain sceptical: some are structurally unable to commit outside global or multilateral channels, while others prefer bilateral earmarks for visibility and control. Within the UN, agencies acknowledge the value but are concerned about transaction costs, governance arrangements, </w:t>
      </w:r>
      <w:r w:rsidR="000C3117" w:rsidRPr="00A5069F">
        <w:rPr>
          <w:rFonts w:eastAsia="Times New Roman" w:cstheme="minorHAnsi"/>
          <w:szCs w:val="20"/>
          <w:lang w:val="en-GB" w:eastAsia="en-GB"/>
        </w:rPr>
        <w:t xml:space="preserve">sharing resources </w:t>
      </w:r>
      <w:r w:rsidRPr="00A5069F">
        <w:rPr>
          <w:rFonts w:eastAsia="Times New Roman" w:cstheme="minorHAnsi"/>
          <w:szCs w:val="20"/>
          <w:lang w:val="en-GB" w:eastAsia="en-GB"/>
        </w:rPr>
        <w:t>and the risk of diluting agency-specific priorities or visibility</w:t>
      </w:r>
      <w:r w:rsidR="000C3117" w:rsidRPr="00A5069F">
        <w:rPr>
          <w:rStyle w:val="FootnoteReference"/>
          <w:rFonts w:eastAsia="Times New Roman" w:cstheme="minorHAnsi"/>
          <w:szCs w:val="20"/>
          <w:lang w:val="en-GB" w:eastAsia="en-GB"/>
        </w:rPr>
        <w:footnoteReference w:id="114"/>
      </w:r>
      <w:r w:rsidRPr="00A5069F">
        <w:rPr>
          <w:rFonts w:eastAsia="Times New Roman" w:cstheme="minorHAnsi"/>
          <w:szCs w:val="20"/>
          <w:lang w:val="en-GB" w:eastAsia="en-GB"/>
        </w:rPr>
        <w:t xml:space="preserve"> </w:t>
      </w:r>
      <w:r w:rsidR="000C3117" w:rsidRPr="00A5069F">
        <w:rPr>
          <w:rFonts w:eastAsia="Times New Roman" w:cstheme="minorHAnsi"/>
          <w:szCs w:val="20"/>
          <w:lang w:val="en-GB" w:eastAsia="en-GB"/>
        </w:rPr>
        <w:t>One UN agency noted that “</w:t>
      </w:r>
      <w:r w:rsidR="000C3117" w:rsidRPr="00A5069F">
        <w:rPr>
          <w:rFonts w:eastAsia="Times New Roman" w:cstheme="minorHAnsi"/>
          <w:i/>
          <w:iCs/>
          <w:szCs w:val="20"/>
          <w:lang w:val="en-GB" w:eastAsia="en-GB"/>
        </w:rPr>
        <w:t>if there is a coherent vision and ambitions [for joint programming]… pooled resource mobilisation could work… but we need very clear guidance from the UNCT level</w:t>
      </w:r>
      <w:r w:rsidR="000C3117" w:rsidRPr="00A5069F">
        <w:rPr>
          <w:rFonts w:eastAsia="Times New Roman" w:cstheme="minorHAnsi"/>
          <w:szCs w:val="20"/>
          <w:lang w:val="en-GB" w:eastAsia="en-GB"/>
        </w:rPr>
        <w:t xml:space="preserve">…”. </w:t>
      </w:r>
      <w:r w:rsidRPr="00A5069F">
        <w:rPr>
          <w:rFonts w:eastAsia="Times New Roman" w:cstheme="minorHAnsi"/>
          <w:szCs w:val="20"/>
          <w:lang w:val="en-GB" w:eastAsia="en-GB"/>
        </w:rPr>
        <w:t>In practice, the success of such a fund will depend on designing a lean governance model, ensuring transparent allocation criteria, and building donor confidence by linking pooled resources to clearly articulated national outcomes.</w:t>
      </w:r>
    </w:p>
    <w:p w14:paraId="587BDF92" w14:textId="44EDEFE7" w:rsidR="00FE274D" w:rsidRPr="00A5069F" w:rsidRDefault="00FE274D" w:rsidP="00FE274D">
      <w:pPr>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The UN Communications Group (UNCG) has emerged as a dynamic and integral coordination platform that supports the UNCT in communicating with a unified voice and advancing joint advocacy. UNCG was established in </w:t>
      </w:r>
      <w:proofErr w:type="gramStart"/>
      <w:r w:rsidRPr="00A5069F">
        <w:rPr>
          <w:rFonts w:eastAsia="Times New Roman" w:cstheme="minorHAnsi"/>
          <w:szCs w:val="20"/>
          <w:lang w:val="en-GB" w:eastAsia="en-GB"/>
        </w:rPr>
        <w:t>2018</w:t>
      </w:r>
      <w:proofErr w:type="gramEnd"/>
      <w:r w:rsidRPr="00A5069F">
        <w:rPr>
          <w:rFonts w:eastAsia="Times New Roman" w:cstheme="minorHAnsi"/>
          <w:szCs w:val="20"/>
          <w:lang w:val="en-GB" w:eastAsia="en-GB"/>
        </w:rPr>
        <w:t xml:space="preserve"> and key interlocutors indicate that it has evolved into a well-organized mechanism that brings together communications officers and focal points from across resident and non-resident UN agencies. The UNCG plays a vital role in amplifying the UN’s visibility in-country, liaising with the media, supporting joint messaging, and facilitating coherent advocacy efforts aligned with the CF and broader UN priorities. The group functions as both a coordination and a learning platform, hosting sessions on topics like behaviour change communications, disability-inclusive communications, and storytelling, as well as takes the lead on high-level communications outputs such as the UNCT Annual Report, joint campaigns around thematic events such as the 16 Days of Activism Against Gender-Based Violence, World Children’s Day, World Food Day, and new initiatives like sign language and disability inclusion awareness campaigns, often working in partnership with local CSOs and INGOs. Additionally, the UNCG has coordinated messaging around landmark events like the ASEAN Summit and the visit of the UN Secretary-General.</w:t>
      </w:r>
    </w:p>
    <w:p w14:paraId="6D27A29A" w14:textId="38DF2DBD" w:rsidR="00523125" w:rsidRPr="00A5069F" w:rsidRDefault="00FE274D" w:rsidP="00FE274D">
      <w:pPr>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A major strength of the UNCG lies in its ability to tailor communications to the </w:t>
      </w:r>
      <w:r w:rsidR="00523125" w:rsidRPr="00A5069F">
        <w:rPr>
          <w:rFonts w:eastAsia="Times New Roman" w:cstheme="minorHAnsi"/>
          <w:szCs w:val="20"/>
          <w:lang w:val="en-GB" w:eastAsia="en-GB"/>
        </w:rPr>
        <w:t>national</w:t>
      </w:r>
      <w:r w:rsidRPr="00A5069F">
        <w:rPr>
          <w:rFonts w:eastAsia="Times New Roman" w:cstheme="minorHAnsi"/>
          <w:szCs w:val="20"/>
          <w:lang w:val="en-GB" w:eastAsia="en-GB"/>
        </w:rPr>
        <w:t xml:space="preserve"> media environment, fostering strong </w:t>
      </w:r>
      <w:r w:rsidR="00523125" w:rsidRPr="00A5069F">
        <w:rPr>
          <w:rFonts w:eastAsia="Times New Roman" w:cstheme="minorHAnsi"/>
          <w:szCs w:val="20"/>
          <w:lang w:val="en-GB" w:eastAsia="en-GB"/>
        </w:rPr>
        <w:t xml:space="preserve">collaboration </w:t>
      </w:r>
      <w:r w:rsidRPr="00A5069F">
        <w:rPr>
          <w:rFonts w:eastAsia="Times New Roman" w:cstheme="minorHAnsi"/>
          <w:szCs w:val="20"/>
          <w:lang w:val="en-GB" w:eastAsia="en-GB"/>
        </w:rPr>
        <w:t xml:space="preserve">with journalists, </w:t>
      </w:r>
      <w:r w:rsidR="007D4BF6" w:rsidRPr="00A5069F">
        <w:rPr>
          <w:rFonts w:eastAsia="Times New Roman" w:cstheme="minorHAnsi"/>
          <w:szCs w:val="20"/>
          <w:lang w:val="en-GB" w:eastAsia="en-GB"/>
        </w:rPr>
        <w:t>a</w:t>
      </w:r>
      <w:r w:rsidRPr="00A5069F">
        <w:rPr>
          <w:rFonts w:eastAsia="Times New Roman" w:cstheme="minorHAnsi"/>
          <w:szCs w:val="20"/>
          <w:lang w:val="en-GB" w:eastAsia="en-GB"/>
        </w:rPr>
        <w:t xml:space="preserve">nd maintaining the UN’s principled stance </w:t>
      </w:r>
      <w:r w:rsidR="00523125" w:rsidRPr="00A5069F">
        <w:rPr>
          <w:rFonts w:eastAsia="Times New Roman" w:cstheme="minorHAnsi"/>
          <w:szCs w:val="20"/>
          <w:lang w:val="en-GB" w:eastAsia="en-GB"/>
        </w:rPr>
        <w:t>in a</w:t>
      </w:r>
      <w:r w:rsidRPr="00A5069F">
        <w:rPr>
          <w:rFonts w:eastAsia="Times New Roman" w:cstheme="minorHAnsi"/>
          <w:szCs w:val="20"/>
          <w:lang w:val="en-GB" w:eastAsia="en-GB"/>
        </w:rPr>
        <w:t xml:space="preserve"> context</w:t>
      </w:r>
      <w:r w:rsidR="00523125" w:rsidRPr="00A5069F">
        <w:rPr>
          <w:rFonts w:eastAsia="Times New Roman" w:cstheme="minorHAnsi"/>
          <w:szCs w:val="20"/>
          <w:lang w:val="en-GB" w:eastAsia="en-GB"/>
        </w:rPr>
        <w:t>ually appropriate manner</w:t>
      </w:r>
      <w:r w:rsidR="007D4BF6" w:rsidRPr="00A5069F">
        <w:rPr>
          <w:rFonts w:eastAsia="Times New Roman" w:cstheme="minorHAnsi"/>
          <w:szCs w:val="20"/>
          <w:lang w:val="en-GB" w:eastAsia="en-GB"/>
        </w:rPr>
        <w:t>. F</w:t>
      </w:r>
      <w:r w:rsidRPr="00A5069F">
        <w:rPr>
          <w:rFonts w:eastAsia="Times New Roman" w:cstheme="minorHAnsi"/>
          <w:szCs w:val="20"/>
          <w:lang w:val="en-GB" w:eastAsia="en-GB"/>
        </w:rPr>
        <w:t xml:space="preserve">urthermore, the group has gradually aligned communications more closely with programmatic work, though members still note that program teams </w:t>
      </w:r>
      <w:r w:rsidR="00523125" w:rsidRPr="00A5069F">
        <w:rPr>
          <w:rFonts w:eastAsia="Times New Roman" w:cstheme="minorHAnsi"/>
          <w:szCs w:val="20"/>
          <w:lang w:val="en-GB" w:eastAsia="en-GB"/>
        </w:rPr>
        <w:t>could</w:t>
      </w:r>
      <w:r w:rsidRPr="00A5069F">
        <w:rPr>
          <w:rFonts w:eastAsia="Times New Roman" w:cstheme="minorHAnsi"/>
          <w:szCs w:val="20"/>
          <w:lang w:val="en-GB" w:eastAsia="en-GB"/>
        </w:rPr>
        <w:t xml:space="preserve"> engage communications </w:t>
      </w:r>
      <w:r w:rsidR="00523125" w:rsidRPr="00A5069F">
        <w:rPr>
          <w:rFonts w:eastAsia="Times New Roman" w:cstheme="minorHAnsi"/>
          <w:szCs w:val="20"/>
          <w:lang w:val="en-GB" w:eastAsia="en-GB"/>
        </w:rPr>
        <w:t>earlier in the process</w:t>
      </w:r>
      <w:r w:rsidRPr="00A5069F">
        <w:rPr>
          <w:rFonts w:eastAsia="Times New Roman" w:cstheme="minorHAnsi"/>
          <w:szCs w:val="20"/>
          <w:lang w:val="en-GB" w:eastAsia="en-GB"/>
        </w:rPr>
        <w:t>.</w:t>
      </w:r>
    </w:p>
    <w:p w14:paraId="6FB42B39" w14:textId="4CEE0D47" w:rsidR="00FE274D" w:rsidRPr="00A5069F" w:rsidRDefault="00FE274D" w:rsidP="00FE274D">
      <w:pPr>
        <w:spacing w:line="257" w:lineRule="auto"/>
        <w:rPr>
          <w:rFonts w:eastAsia="Times New Roman" w:cstheme="minorHAnsi"/>
          <w:szCs w:val="20"/>
          <w:lang w:val="en-GB" w:eastAsia="en-GB"/>
        </w:rPr>
      </w:pPr>
      <w:r w:rsidRPr="00A5069F">
        <w:rPr>
          <w:rFonts w:eastAsia="Times New Roman" w:cstheme="minorHAnsi"/>
          <w:szCs w:val="20"/>
          <w:lang w:val="en-GB" w:eastAsia="en-GB"/>
        </w:rPr>
        <w:t>The UNCG also supports donor communications, pitching for joint funding opportunities, and is increasingly including partnerships focal points in its meetings—acknowledging that communications and resource mobilization efforts are closely intertwined. The group sets annual priorities—such as youth engagement, disability inclusion, and gender equality—and uses national milestones like the UN@70 commemoration in Lao PDR</w:t>
      </w:r>
      <w:r w:rsidR="00DC7592" w:rsidRPr="00A5069F">
        <w:rPr>
          <w:rStyle w:val="FootnoteReference"/>
          <w:rFonts w:eastAsia="Times New Roman" w:cstheme="minorHAnsi"/>
          <w:szCs w:val="20"/>
          <w:lang w:val="en-GB" w:eastAsia="en-GB"/>
        </w:rPr>
        <w:footnoteReference w:id="115"/>
      </w:r>
      <w:r w:rsidRPr="00A5069F">
        <w:rPr>
          <w:rFonts w:eastAsia="Times New Roman" w:cstheme="minorHAnsi"/>
          <w:szCs w:val="20"/>
          <w:lang w:val="en-GB" w:eastAsia="en-GB"/>
        </w:rPr>
        <w:t xml:space="preserve"> to further advocacy. Platforms like Facebook (widely used by the local population) are leveraged for outreach, while Twitter is used for global visibility. Lastly, the UNCG functions with a high level of coordination and trust, including among non-resident agencies, which participate actively via hybrid meetings, and receive tailored support from the RCO in media engagement and dissemination. The group has demonstrated that coherent, joint communications not only enhance the UN’s voice but also support meaningful progress across the Cooperation Framework’s objectives.</w:t>
      </w:r>
    </w:p>
    <w:p w14:paraId="4833D267" w14:textId="253B2D70" w:rsidR="007D4BF6" w:rsidRPr="00A5069F" w:rsidRDefault="003E0566" w:rsidP="003E0566">
      <w:pPr>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Delivery has been constrained by lean teams (especially in smaller agencies and NRAs) and high coordination loads. BOS/OMT </w:t>
      </w:r>
      <w:r w:rsidR="00454FC4" w:rsidRPr="00A5069F">
        <w:rPr>
          <w:rFonts w:eastAsia="Times New Roman" w:cstheme="minorHAnsi"/>
          <w:szCs w:val="20"/>
          <w:lang w:val="en-GB" w:eastAsia="en-GB"/>
        </w:rPr>
        <w:t>shared services</w:t>
      </w:r>
      <w:r w:rsidRPr="00A5069F">
        <w:rPr>
          <w:rFonts w:eastAsia="Times New Roman" w:cstheme="minorHAnsi"/>
          <w:szCs w:val="20"/>
          <w:lang w:val="en-GB" w:eastAsia="en-GB"/>
        </w:rPr>
        <w:t xml:space="preserve"> reduced staff time in procurement and travel, and RCO facilitation lowered meeting/approval cycle times. Conversely, joint programmes and JWPs carry notable transaction </w:t>
      </w:r>
      <w:r w:rsidR="00324C30" w:rsidRPr="00A5069F">
        <w:rPr>
          <w:rFonts w:eastAsia="Times New Roman" w:cstheme="minorHAnsi"/>
          <w:szCs w:val="20"/>
          <w:lang w:val="en-GB" w:eastAsia="en-GB"/>
        </w:rPr>
        <w:t>costs through</w:t>
      </w:r>
      <w:r w:rsidRPr="00A5069F">
        <w:rPr>
          <w:rFonts w:eastAsia="Times New Roman" w:cstheme="minorHAnsi"/>
          <w:szCs w:val="20"/>
          <w:lang w:val="en-GB" w:eastAsia="en-GB"/>
        </w:rPr>
        <w:t xml:space="preserve"> multiple design and review cycles. T</w:t>
      </w:r>
      <w:r w:rsidR="007D4BF6" w:rsidRPr="00A5069F">
        <w:rPr>
          <w:rFonts w:eastAsia="Times New Roman" w:cstheme="minorHAnsi"/>
          <w:szCs w:val="20"/>
          <w:lang w:val="en-GB" w:eastAsia="en-GB"/>
        </w:rPr>
        <w:t xml:space="preserve">he OMT plays a pivotal role in driving inter-agency collaboration across core business functions: procurement, human resources, ICT, finance, logistics, and common premises. Regular meetings ensure alignment between </w:t>
      </w:r>
      <w:r w:rsidR="00435676" w:rsidRPr="00A5069F">
        <w:rPr>
          <w:rFonts w:eastAsia="Times New Roman" w:cstheme="minorHAnsi"/>
          <w:szCs w:val="20"/>
          <w:lang w:val="en-GB" w:eastAsia="en-GB"/>
        </w:rPr>
        <w:t>agencies operational</w:t>
      </w:r>
      <w:r w:rsidR="007D4BF6" w:rsidRPr="00A5069F">
        <w:rPr>
          <w:rFonts w:eastAsia="Times New Roman" w:cstheme="minorHAnsi"/>
          <w:szCs w:val="20"/>
          <w:lang w:val="en-GB" w:eastAsia="en-GB"/>
        </w:rPr>
        <w:t xml:space="preserve"> collaboration supports programmatic </w:t>
      </w:r>
      <w:r w:rsidR="00435676" w:rsidRPr="00A5069F">
        <w:rPr>
          <w:rFonts w:eastAsia="Times New Roman" w:cstheme="minorHAnsi"/>
          <w:szCs w:val="20"/>
          <w:lang w:val="en-GB" w:eastAsia="en-GB"/>
        </w:rPr>
        <w:t>coherence.</w:t>
      </w:r>
      <w:r w:rsidR="007D4BF6" w:rsidRPr="00A5069F">
        <w:rPr>
          <w:rFonts w:eastAsia="Times New Roman" w:cstheme="minorHAnsi"/>
          <w:szCs w:val="20"/>
          <w:lang w:val="en-GB" w:eastAsia="en-GB"/>
        </w:rPr>
        <w:t xml:space="preserve"> In terms of operational efficiency, the </w:t>
      </w:r>
      <w:r w:rsidR="00DE7C44" w:rsidRPr="00A5069F">
        <w:rPr>
          <w:rFonts w:eastAsia="Times New Roman" w:cstheme="minorHAnsi"/>
          <w:szCs w:val="20"/>
          <w:lang w:val="en-GB" w:eastAsia="en-GB"/>
        </w:rPr>
        <w:t>annual</w:t>
      </w:r>
      <w:r w:rsidR="007D4BF6" w:rsidRPr="00A5069F">
        <w:rPr>
          <w:rFonts w:eastAsia="Times New Roman" w:cstheme="minorHAnsi"/>
          <w:szCs w:val="20"/>
          <w:lang w:val="en-GB" w:eastAsia="en-GB"/>
        </w:rPr>
        <w:t xml:space="preserve"> BOS review</w:t>
      </w:r>
      <w:r w:rsidR="00DE7C44" w:rsidRPr="00A5069F">
        <w:rPr>
          <w:rFonts w:eastAsia="Times New Roman" w:cstheme="minorHAnsi"/>
          <w:szCs w:val="20"/>
          <w:lang w:val="en-GB" w:eastAsia="en-GB"/>
        </w:rPr>
        <w:t>s</w:t>
      </w:r>
      <w:r w:rsidR="007D4BF6" w:rsidRPr="00A5069F">
        <w:rPr>
          <w:rFonts w:eastAsia="Times New Roman" w:cstheme="minorHAnsi"/>
          <w:szCs w:val="20"/>
          <w:lang w:val="en-GB" w:eastAsia="en-GB"/>
        </w:rPr>
        <w:t xml:space="preserve"> show that OMT had contributed to significant cost savings in the promotion of joint </w:t>
      </w:r>
      <w:r w:rsidR="00435676" w:rsidRPr="00A5069F">
        <w:rPr>
          <w:rFonts w:eastAsia="Times New Roman" w:cstheme="minorHAnsi"/>
          <w:szCs w:val="20"/>
          <w:lang w:val="en-GB" w:eastAsia="en-GB"/>
        </w:rPr>
        <w:t>services</w:t>
      </w:r>
      <w:r w:rsidR="007D4BF6" w:rsidRPr="00A5069F">
        <w:rPr>
          <w:rFonts w:eastAsia="Times New Roman" w:cstheme="minorHAnsi"/>
          <w:szCs w:val="20"/>
          <w:lang w:val="en-GB" w:eastAsia="en-GB"/>
        </w:rPr>
        <w:t xml:space="preserve"> across six key service lines, including common fuel management, banking services, travel, vehicle rental, foreign exchange, and ICT infrastructure. </w:t>
      </w:r>
    </w:p>
    <w:p w14:paraId="64B03729" w14:textId="76D0E400" w:rsidR="007D4BF6" w:rsidRPr="00A5069F" w:rsidRDefault="007D4BF6" w:rsidP="00DE7C44">
      <w:pPr>
        <w:spacing w:line="257" w:lineRule="auto"/>
        <w:rPr>
          <w:rFonts w:eastAsia="Times New Roman" w:cstheme="minorHAnsi"/>
          <w:szCs w:val="20"/>
          <w:lang w:val="en-GB" w:eastAsia="en-GB"/>
        </w:rPr>
      </w:pPr>
      <w:r w:rsidRPr="00A5069F">
        <w:rPr>
          <w:rFonts w:eastAsia="Times New Roman" w:cstheme="minorHAnsi"/>
          <w:szCs w:val="20"/>
          <w:lang w:val="en-GB" w:eastAsia="en-GB"/>
        </w:rPr>
        <w:lastRenderedPageBreak/>
        <w:t>The OMT has actively aligned operational efficiencies with programming priorities by incorporating BOS elements into country-level planning and budget frameworks. For example, the UN House arrangement (though not formally part of the BOS at this stage) has enabled co-location benefits such as reduced per-capita costs and improved intra-agency coordination.</w:t>
      </w:r>
      <w:r w:rsidR="00DE7C44" w:rsidRPr="00A5069F">
        <w:rPr>
          <w:rFonts w:eastAsia="Times New Roman" w:cstheme="minorHAnsi"/>
          <w:szCs w:val="20"/>
          <w:lang w:val="en-GB" w:eastAsia="en-GB"/>
        </w:rPr>
        <w:t xml:space="preserve"> I</w:t>
      </w:r>
      <w:r w:rsidRPr="00A5069F">
        <w:rPr>
          <w:rFonts w:eastAsia="Times New Roman" w:cstheme="minorHAnsi"/>
          <w:szCs w:val="20"/>
          <w:lang w:val="en-GB" w:eastAsia="en-GB"/>
        </w:rPr>
        <w:t>n 2024, the OMT Retreat provided space for agencies to identify additional service lines, agree on continuous improvement strategies, and assess risks (e.g. vendor reliability, government restructuring). The OMT also benefits from joint learning opportunities, such as webinars and experience-sharing on new procurement tools or local LTAs.</w:t>
      </w:r>
    </w:p>
    <w:p w14:paraId="07730178" w14:textId="77777777" w:rsidR="00226D27" w:rsidRPr="00A5069F" w:rsidRDefault="00226D27" w:rsidP="00B0394A">
      <w:pPr>
        <w:spacing w:line="257" w:lineRule="auto"/>
        <w:rPr>
          <w:rFonts w:eastAsia="Times New Roman" w:cstheme="minorHAnsi"/>
          <w:szCs w:val="20"/>
          <w:lang w:val="en-GB" w:eastAsia="en-GB"/>
        </w:rPr>
      </w:pPr>
    </w:p>
    <w:p w14:paraId="456D328A" w14:textId="01B919A7" w:rsidR="00714814" w:rsidRPr="00A5069F" w:rsidRDefault="00714814" w:rsidP="001B380D">
      <w:pPr>
        <w:pStyle w:val="Heading3"/>
        <w:rPr>
          <w:lang w:val="en-GB" w:eastAsia="en-GB"/>
        </w:rPr>
      </w:pPr>
      <w:bookmarkStart w:id="78" w:name="_Toc213652644"/>
      <w:r w:rsidRPr="00A5069F">
        <w:rPr>
          <w:lang w:val="en-GB"/>
        </w:rPr>
        <w:t>Performance</w:t>
      </w:r>
      <w:r w:rsidRPr="00A5069F">
        <w:rPr>
          <w:lang w:val="en-GB" w:eastAsia="en-GB"/>
        </w:rPr>
        <w:t xml:space="preserve"> monitoring and indicator framework</w:t>
      </w:r>
      <w:bookmarkEnd w:id="78"/>
    </w:p>
    <w:p w14:paraId="1AEBE51F" w14:textId="77777777" w:rsidR="00714814" w:rsidRPr="00A5069F" w:rsidRDefault="00714814" w:rsidP="00714814">
      <w:pPr>
        <w:spacing w:line="257" w:lineRule="auto"/>
        <w:rPr>
          <w:rFonts w:eastAsia="Times New Roman" w:cstheme="minorHAnsi"/>
          <w:szCs w:val="20"/>
          <w:lang w:val="en-GB" w:eastAsia="en-GB"/>
        </w:rPr>
      </w:pPr>
    </w:p>
    <w:p w14:paraId="22A6B37E" w14:textId="478F1B03" w:rsidR="00714814" w:rsidRPr="00A5069F" w:rsidRDefault="00714814" w:rsidP="00714814">
      <w:pPr>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The UN has made efforts to strengthen performance monitoring through the </w:t>
      </w:r>
      <w:r w:rsidR="004A5637" w:rsidRPr="00A5069F">
        <w:rPr>
          <w:rFonts w:eastAsia="Times New Roman" w:cstheme="minorHAnsi"/>
          <w:szCs w:val="20"/>
          <w:lang w:val="en-GB" w:eastAsia="en-GB"/>
        </w:rPr>
        <w:t>UNSDCF</w:t>
      </w:r>
      <w:r w:rsidRPr="00A5069F">
        <w:rPr>
          <w:rFonts w:eastAsia="Times New Roman" w:cstheme="minorHAnsi"/>
          <w:szCs w:val="20"/>
          <w:lang w:val="en-GB" w:eastAsia="en-GB"/>
        </w:rPr>
        <w:t xml:space="preserve"> results framework, JWP, and oversight and monitoring structures such as the POG and LEAD groups. However, evidence from interviews and surveys suggests that there is room for </w:t>
      </w:r>
      <w:r w:rsidR="00DC7592" w:rsidRPr="00A5069F">
        <w:rPr>
          <w:rFonts w:eastAsia="Times New Roman" w:cstheme="minorHAnsi"/>
          <w:szCs w:val="20"/>
          <w:lang w:val="en-GB" w:eastAsia="en-GB"/>
        </w:rPr>
        <w:t>improvement in</w:t>
      </w:r>
      <w:r w:rsidRPr="00A5069F">
        <w:rPr>
          <w:rFonts w:eastAsia="Times New Roman" w:cstheme="minorHAnsi"/>
          <w:szCs w:val="20"/>
          <w:lang w:val="en-GB" w:eastAsia="en-GB"/>
        </w:rPr>
        <w:t xml:space="preserve"> the indicator framework and its use as a tool for strategic accountability.</w:t>
      </w:r>
    </w:p>
    <w:p w14:paraId="70409E0B" w14:textId="77777777" w:rsidR="00714814" w:rsidRPr="00A5069F" w:rsidRDefault="00714814" w:rsidP="00714814">
      <w:pPr>
        <w:spacing w:line="257" w:lineRule="auto"/>
        <w:rPr>
          <w:rFonts w:eastAsia="Times New Roman" w:cstheme="minorHAnsi"/>
          <w:szCs w:val="20"/>
          <w:lang w:val="en-GB" w:eastAsia="en-GB"/>
        </w:rPr>
      </w:pPr>
      <w:r w:rsidRPr="00A5069F">
        <w:rPr>
          <w:rFonts w:eastAsia="Times New Roman" w:cstheme="minorHAnsi"/>
          <w:b/>
          <w:bCs/>
          <w:color w:val="44546A" w:themeColor="text2"/>
          <w:szCs w:val="20"/>
          <w:lang w:val="en-GB" w:eastAsia="en-GB"/>
        </w:rPr>
        <w:t>Adequacy of indicators</w:t>
      </w:r>
      <w:r w:rsidRPr="00A5069F">
        <w:rPr>
          <w:rFonts w:eastAsia="Times New Roman" w:cstheme="minorHAnsi"/>
          <w:szCs w:val="20"/>
          <w:lang w:val="en-GB" w:eastAsia="en-GB"/>
        </w:rPr>
        <w:t xml:space="preserve">. Survey results indicate that most respondents find the outcome-level indicators “somewhat adequate” for reflecting progress, with only a minority considering them “very adequate.” Output indicators are viewed slightly more positively, with several respondents describing them as measurable and linked to </w:t>
      </w:r>
      <w:proofErr w:type="gramStart"/>
      <w:r w:rsidRPr="00A5069F">
        <w:rPr>
          <w:rFonts w:eastAsia="Times New Roman" w:cstheme="minorHAnsi"/>
          <w:szCs w:val="20"/>
          <w:lang w:val="en-GB" w:eastAsia="en-GB"/>
        </w:rPr>
        <w:t>activities, yet</w:t>
      </w:r>
      <w:proofErr w:type="gramEnd"/>
      <w:r w:rsidRPr="00A5069F">
        <w:rPr>
          <w:rFonts w:eastAsia="Times New Roman" w:cstheme="minorHAnsi"/>
          <w:szCs w:val="20"/>
          <w:lang w:val="en-GB" w:eastAsia="en-GB"/>
        </w:rPr>
        <w:t xml:space="preserve"> concerns persist about their coherence. Roughly one-third of respondents highlighted weaknesses such as overly broad definitions, inadequate linkage between output and outcome levels, or gaps in data availability. Comments emphasised that while health and nutrition indicators tell a more coherent story, other areas (e.g., inclusive growth under Outcome 2) remain too broad to aggregate meaningfully.</w:t>
      </w:r>
    </w:p>
    <w:p w14:paraId="79FC11D1" w14:textId="580C284A" w:rsidR="00714814" w:rsidRPr="00A5069F" w:rsidRDefault="00714814" w:rsidP="00714814">
      <w:pPr>
        <w:spacing w:line="257" w:lineRule="auto"/>
        <w:rPr>
          <w:rFonts w:eastAsia="Times New Roman" w:cstheme="minorHAnsi"/>
          <w:szCs w:val="20"/>
          <w:lang w:val="en-GB" w:eastAsia="en-GB"/>
        </w:rPr>
      </w:pPr>
      <w:r w:rsidRPr="00A5069F">
        <w:rPr>
          <w:rFonts w:eastAsia="Times New Roman" w:cstheme="minorHAnsi"/>
          <w:b/>
          <w:bCs/>
          <w:color w:val="44546A" w:themeColor="text2"/>
          <w:szCs w:val="20"/>
          <w:lang w:val="en-GB" w:eastAsia="en-GB"/>
        </w:rPr>
        <w:t>Logical linkage and narrative coherence</w:t>
      </w:r>
      <w:r w:rsidRPr="00A5069F">
        <w:rPr>
          <w:rFonts w:eastAsia="Times New Roman" w:cstheme="minorHAnsi"/>
          <w:szCs w:val="20"/>
          <w:lang w:val="en-GB" w:eastAsia="en-GB"/>
        </w:rPr>
        <w:t xml:space="preserve">. Most survey respondents agreed that output indicators are logically linked to outcome indicators. Yet qualitative feedback underscored challenges: in some groups, the aggregation of diverse agency activities into a single indicator masks variation and fails to capture the real collective contribution. For example, one respondent noted the difficulty of summing up all AFPs’ work on social protection or agriculture into a single measure. This points to a structural challenge in how outputs are formulated and linked to higher-level outcomes, particularly in cross-cutting sectors. In some qualitative areas, </w:t>
      </w:r>
      <w:proofErr w:type="gramStart"/>
      <w:r w:rsidRPr="00A5069F">
        <w:rPr>
          <w:rFonts w:eastAsia="Times New Roman" w:cstheme="minorHAnsi"/>
          <w:szCs w:val="20"/>
          <w:lang w:val="en-GB" w:eastAsia="en-GB"/>
        </w:rPr>
        <w:t xml:space="preserve">in </w:t>
      </w:r>
      <w:r w:rsidR="00435676" w:rsidRPr="00A5069F">
        <w:rPr>
          <w:rFonts w:eastAsia="Times New Roman" w:cstheme="minorHAnsi"/>
          <w:szCs w:val="20"/>
          <w:lang w:val="en-GB" w:eastAsia="en-GB"/>
        </w:rPr>
        <w:t>particular</w:t>
      </w:r>
      <w:r w:rsidRPr="00A5069F">
        <w:rPr>
          <w:rFonts w:eastAsia="Times New Roman" w:cstheme="minorHAnsi"/>
          <w:szCs w:val="20"/>
          <w:lang w:val="en-GB" w:eastAsia="en-GB"/>
        </w:rPr>
        <w:t xml:space="preserve"> as</w:t>
      </w:r>
      <w:proofErr w:type="gramEnd"/>
      <w:r w:rsidRPr="00A5069F">
        <w:rPr>
          <w:rFonts w:eastAsia="Times New Roman" w:cstheme="minorHAnsi"/>
          <w:szCs w:val="20"/>
          <w:lang w:val="en-GB" w:eastAsia="en-GB"/>
        </w:rPr>
        <w:t xml:space="preserve"> pertains to human rights and TNOC, the definition of indicators fails to capture any real change in context.</w:t>
      </w:r>
    </w:p>
    <w:p w14:paraId="564468A6" w14:textId="657295CB" w:rsidR="00714814" w:rsidRPr="00A5069F" w:rsidRDefault="00714814" w:rsidP="00714814">
      <w:pPr>
        <w:spacing w:line="257" w:lineRule="auto"/>
        <w:rPr>
          <w:rFonts w:eastAsia="Times New Roman" w:cstheme="minorHAnsi"/>
          <w:szCs w:val="20"/>
          <w:lang w:val="en-GB" w:eastAsia="en-GB"/>
        </w:rPr>
      </w:pPr>
      <w:r w:rsidRPr="00A5069F">
        <w:rPr>
          <w:rFonts w:eastAsia="Times New Roman" w:cstheme="minorHAnsi"/>
          <w:b/>
          <w:bCs/>
          <w:color w:val="44546A" w:themeColor="text2"/>
          <w:szCs w:val="20"/>
          <w:lang w:val="en-GB" w:eastAsia="en-GB"/>
        </w:rPr>
        <w:t>Data availability</w:t>
      </w:r>
      <w:r w:rsidRPr="00A5069F">
        <w:rPr>
          <w:rFonts w:eastAsia="Times New Roman" w:cstheme="minorHAnsi"/>
          <w:szCs w:val="20"/>
          <w:lang w:val="en-GB" w:eastAsia="en-GB"/>
        </w:rPr>
        <w:t xml:space="preserve">. Responses confirm significant data gaps, with many Results Groups reporting that only “some” indicators can be tracked, and several explicitly citing “significant gaps.” While LEAD’s mapping of data sources and the support to the Lao Statistics Bureau have been positive steps, monitoring still relies heavily on fragmented project-level reporting rather than systematic data collection. This undermines the ability of the </w:t>
      </w:r>
      <w:r w:rsidR="004A5637" w:rsidRPr="00A5069F">
        <w:rPr>
          <w:rFonts w:eastAsia="Times New Roman" w:cstheme="minorHAnsi"/>
          <w:szCs w:val="20"/>
          <w:lang w:val="en-GB" w:eastAsia="en-GB"/>
        </w:rPr>
        <w:t>UNSDCF</w:t>
      </w:r>
      <w:r w:rsidRPr="00A5069F">
        <w:rPr>
          <w:rFonts w:eastAsia="Times New Roman" w:cstheme="minorHAnsi"/>
          <w:szCs w:val="20"/>
          <w:lang w:val="en-GB" w:eastAsia="en-GB"/>
        </w:rPr>
        <w:t xml:space="preserve"> framework to demonstrate progress at outcome level or to tell a coherent story across the four strategic priorities.</w:t>
      </w:r>
    </w:p>
    <w:p w14:paraId="196F8D89" w14:textId="4FF34F55" w:rsidR="00714814" w:rsidRPr="00A5069F" w:rsidRDefault="00714814" w:rsidP="00714814">
      <w:pPr>
        <w:spacing w:line="257" w:lineRule="auto"/>
        <w:rPr>
          <w:rFonts w:eastAsia="Times New Roman" w:cstheme="minorHAnsi"/>
          <w:szCs w:val="20"/>
          <w:lang w:val="en-GB" w:eastAsia="en-GB"/>
        </w:rPr>
      </w:pPr>
      <w:r w:rsidRPr="00A5069F">
        <w:rPr>
          <w:rFonts w:eastAsia="Times New Roman" w:cstheme="minorHAnsi"/>
          <w:b/>
          <w:bCs/>
          <w:color w:val="44546A" w:themeColor="text2"/>
          <w:szCs w:val="20"/>
          <w:lang w:val="en-GB" w:eastAsia="en-GB"/>
        </w:rPr>
        <w:t>Cross-cutting principles</w:t>
      </w:r>
      <w:r w:rsidRPr="00A5069F">
        <w:rPr>
          <w:rFonts w:eastAsia="Times New Roman" w:cstheme="minorHAnsi"/>
          <w:szCs w:val="20"/>
          <w:lang w:val="en-GB" w:eastAsia="en-GB"/>
        </w:rPr>
        <w:t xml:space="preserve">. Another recurring weakness is the insufficient mainstreaming of human rights (HR), gender equality and women’s empowerment (GEWE), and Leave No One Behind (LNOB) within the results framework. While some indicators touch on these themes, they are often confined to specific outputs (e.g., gender-based violence, disability inclusion) rather than integrated across all outcomes. </w:t>
      </w:r>
    </w:p>
    <w:p w14:paraId="5850834C" w14:textId="6BDEADF6" w:rsidR="00714814" w:rsidRPr="00A5069F" w:rsidRDefault="00714814" w:rsidP="00714814">
      <w:pPr>
        <w:tabs>
          <w:tab w:val="num" w:pos="720"/>
        </w:tabs>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To improve the indicator framework and performance monitoring framework, several steps are needed in the </w:t>
      </w:r>
      <w:r w:rsidR="00435676" w:rsidRPr="00A5069F">
        <w:rPr>
          <w:rFonts w:eastAsia="Times New Roman" w:cstheme="minorHAnsi"/>
          <w:szCs w:val="20"/>
          <w:lang w:val="en-GB" w:eastAsia="en-GB"/>
        </w:rPr>
        <w:t>next</w:t>
      </w:r>
      <w:r w:rsidRPr="00A5069F">
        <w:rPr>
          <w:rFonts w:eastAsia="Times New Roman" w:cstheme="minorHAnsi"/>
          <w:szCs w:val="20"/>
          <w:lang w:val="en-GB" w:eastAsia="en-GB"/>
        </w:rPr>
        <w:t xml:space="preserve"> cycle. These include a need for the refinement and prioritisation of outcome and output indicators to ensure they are measurable, not overly broad, and logically linked: greater mainstreaming of HR, GEWE and LNOB by embedding cross-cutting dimensions in every outcome area, not only in dedicated outputs; strengthened data systems through partnerships with the LSB, IFIs and sector ministries, ensuring disaggregated data is available and used, and more systematic use of LEAD to link monitoring and data with programming decisions, ensuring evidence informs prioritisation and joint </w:t>
      </w:r>
      <w:r w:rsidR="00435676" w:rsidRPr="00A5069F">
        <w:rPr>
          <w:rFonts w:eastAsia="Times New Roman" w:cstheme="minorHAnsi"/>
          <w:szCs w:val="20"/>
          <w:lang w:val="en-GB" w:eastAsia="en-GB"/>
        </w:rPr>
        <w:t>planning. In</w:t>
      </w:r>
      <w:r w:rsidRPr="00A5069F">
        <w:rPr>
          <w:rFonts w:eastAsia="Times New Roman" w:cstheme="minorHAnsi"/>
          <w:szCs w:val="20"/>
          <w:lang w:val="en-GB" w:eastAsia="en-GB"/>
        </w:rPr>
        <w:t xml:space="preserve"> the current cycle, </w:t>
      </w:r>
      <w:r w:rsidR="00435676" w:rsidRPr="00A5069F">
        <w:rPr>
          <w:rFonts w:eastAsia="Times New Roman" w:cstheme="minorHAnsi"/>
          <w:szCs w:val="20"/>
          <w:lang w:val="en-GB" w:eastAsia="en-GB"/>
        </w:rPr>
        <w:t>improvement</w:t>
      </w:r>
      <w:r w:rsidRPr="00A5069F">
        <w:rPr>
          <w:rFonts w:eastAsia="Times New Roman" w:cstheme="minorHAnsi"/>
          <w:szCs w:val="20"/>
          <w:lang w:val="en-GB" w:eastAsia="en-GB"/>
        </w:rPr>
        <w:t xml:space="preserve"> have been noted with enhanced annual reporting, which narrate a results story that captures collective contributions of the UNCT and use captive visual tools.</w:t>
      </w:r>
    </w:p>
    <w:p w14:paraId="7F283B05" w14:textId="77777777" w:rsidR="00714814" w:rsidRPr="00A5069F" w:rsidRDefault="00714814" w:rsidP="00B0394A">
      <w:pPr>
        <w:spacing w:line="257" w:lineRule="auto"/>
        <w:rPr>
          <w:rFonts w:eastAsia="Times New Roman" w:cstheme="minorHAnsi"/>
          <w:szCs w:val="20"/>
          <w:lang w:val="en-GB" w:eastAsia="en-GB"/>
        </w:rPr>
      </w:pPr>
    </w:p>
    <w:p w14:paraId="6D737A20" w14:textId="3DF1C865" w:rsidR="00DE7C44" w:rsidRPr="00A5069F" w:rsidRDefault="001B380D" w:rsidP="001B380D">
      <w:pPr>
        <w:pStyle w:val="Heading2"/>
        <w:rPr>
          <w:lang w:val="en-GB" w:eastAsia="en-GB"/>
        </w:rPr>
      </w:pPr>
      <w:bookmarkStart w:id="79" w:name="_Toc207566838"/>
      <w:bookmarkStart w:id="80" w:name="_Toc213652645"/>
      <w:r w:rsidRPr="00A5069F">
        <w:rPr>
          <w:lang w:val="en-GB" w:eastAsia="en-GB"/>
        </w:rPr>
        <w:t xml:space="preserve">5.5 </w:t>
      </w:r>
      <w:r w:rsidR="00DE7C44" w:rsidRPr="00A5069F">
        <w:rPr>
          <w:lang w:val="en-GB" w:eastAsia="en-GB"/>
        </w:rPr>
        <w:t>Sustainability and orientation towards impact</w:t>
      </w:r>
      <w:bookmarkEnd w:id="79"/>
      <w:bookmarkEnd w:id="80"/>
    </w:p>
    <w:p w14:paraId="4EC790EA" w14:textId="77777777" w:rsidR="00DE7C44" w:rsidRPr="00A5069F" w:rsidRDefault="00DE7C44" w:rsidP="33DD01BE">
      <w:pPr>
        <w:spacing w:line="257" w:lineRule="auto"/>
        <w:rPr>
          <w:rFonts w:eastAsia="Times New Roman" w:cstheme="minorHAnsi"/>
          <w:szCs w:val="20"/>
          <w:lang w:val="en-GB" w:eastAsia="en-GB"/>
        </w:rPr>
      </w:pPr>
    </w:p>
    <w:p w14:paraId="1FB83323" w14:textId="58C497C6" w:rsidR="00DE7C44" w:rsidRPr="00A5069F" w:rsidRDefault="00DE7C44" w:rsidP="001B24F5">
      <w:pPr>
        <w:shd w:val="clear" w:color="auto" w:fill="AEAAAA" w:themeFill="background2" w:themeFillShade="BF"/>
        <w:rPr>
          <w:rFonts w:cstheme="minorHAnsi"/>
          <w:b/>
          <w:bCs/>
          <w:color w:val="323E4F" w:themeColor="text2" w:themeShade="BF"/>
          <w:sz w:val="22"/>
          <w:lang w:val="en-GB"/>
        </w:rPr>
      </w:pPr>
      <w:r w:rsidRPr="00A5069F">
        <w:rPr>
          <w:rFonts w:cstheme="minorHAnsi"/>
          <w:b/>
          <w:bCs/>
          <w:color w:val="323E4F" w:themeColor="text2" w:themeShade="BF"/>
          <w:sz w:val="22"/>
          <w:lang w:val="en-GB"/>
        </w:rPr>
        <w:t xml:space="preserve">EQ10: To what extent has the </w:t>
      </w:r>
      <w:r w:rsidR="004A5637" w:rsidRPr="00A5069F">
        <w:rPr>
          <w:rFonts w:cstheme="minorHAnsi"/>
          <w:b/>
          <w:bCs/>
          <w:color w:val="323E4F" w:themeColor="text2" w:themeShade="BF"/>
          <w:sz w:val="22"/>
          <w:lang w:val="en-GB"/>
        </w:rPr>
        <w:t>UNSDCF</w:t>
      </w:r>
      <w:r w:rsidRPr="00A5069F">
        <w:rPr>
          <w:rFonts w:cstheme="minorHAnsi"/>
          <w:b/>
          <w:bCs/>
          <w:color w:val="323E4F" w:themeColor="text2" w:themeShade="BF"/>
          <w:sz w:val="22"/>
          <w:lang w:val="en-GB"/>
        </w:rPr>
        <w:t xml:space="preserve"> contributed to building national and local capacities and ensuring long-term gains?</w:t>
      </w:r>
    </w:p>
    <w:p w14:paraId="33193756" w14:textId="77777777" w:rsidR="00576F58" w:rsidRPr="00A5069F" w:rsidRDefault="00576F58" w:rsidP="00576F58">
      <w:pPr>
        <w:rPr>
          <w:rFonts w:eastAsia="Calibri" w:cstheme="minorHAnsi"/>
          <w:szCs w:val="20"/>
          <w:lang w:val="en-GB"/>
        </w:rPr>
      </w:pPr>
    </w:p>
    <w:p w14:paraId="03068008" w14:textId="6B6F97A3" w:rsidR="00B319E4" w:rsidRPr="00A5069F" w:rsidRDefault="00B319E4" w:rsidP="00324C30">
      <w:pPr>
        <w:pStyle w:val="Normal1"/>
        <w:shd w:val="clear" w:color="auto" w:fill="B4C6E7" w:themeFill="accent1" w:themeFillTint="66"/>
        <w:spacing w:after="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Key findings</w:t>
      </w:r>
    </w:p>
    <w:p w14:paraId="492944F9" w14:textId="08FF65DE" w:rsidR="001B24F5" w:rsidRPr="00A5069F" w:rsidRDefault="00B319E4"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The sustainability of UNSDCF results in Lao PDR depends on the extent to which reforms and innovations are anchored in national policy frameworks, supported by adequate financing, and absorbed by national institutions at both central and local levels. While the UN has helped create important building blocks for lasting change, sustainability remains uneven, with structural risks linked to fiscal fragility, </w:t>
      </w:r>
      <w:r w:rsidR="00DC7592" w:rsidRPr="00A5069F">
        <w:rPr>
          <w:rFonts w:asciiTheme="minorHAnsi" w:eastAsia="Calibri" w:hAnsiTheme="minorHAnsi" w:cstheme="minorHAnsi"/>
          <w:sz w:val="20"/>
          <w:szCs w:val="20"/>
          <w:lang w:val="en-GB"/>
        </w:rPr>
        <w:t>limited</w:t>
      </w:r>
      <w:r w:rsidRPr="00A5069F">
        <w:rPr>
          <w:rFonts w:asciiTheme="minorHAnsi" w:eastAsia="Calibri" w:hAnsiTheme="minorHAnsi" w:cstheme="minorHAnsi"/>
          <w:sz w:val="20"/>
          <w:szCs w:val="20"/>
          <w:lang w:val="en-GB"/>
        </w:rPr>
        <w:t xml:space="preserve"> subnational capacity, and donor dependency.</w:t>
      </w:r>
    </w:p>
    <w:p w14:paraId="31389FE0" w14:textId="6FD9C24A" w:rsidR="00B319E4" w:rsidRPr="00A5069F" w:rsidRDefault="00B319E4"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Sustainability is strongest where anchored in policy and law: UN support has been most sustainable where reforms are embedded in national strategies and legislation, such as the Smooth Transition Strategy, the Statistics Law, the Social Protection Strategy, and the school meals programme, which is now nationally financed.</w:t>
      </w:r>
    </w:p>
    <w:p w14:paraId="645A2AC4" w14:textId="5E89203C" w:rsidR="00B319E4" w:rsidRPr="00A5069F" w:rsidRDefault="00B319E4"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Financing remains the critical bottleneck: Many social services</w:t>
      </w:r>
      <w:r w:rsidR="00D50B95" w:rsidRPr="00A5069F">
        <w:rPr>
          <w:rFonts w:asciiTheme="minorHAnsi" w:eastAsia="Calibri" w:hAnsiTheme="minorHAnsi" w:cstheme="minorHAnsi"/>
          <w:sz w:val="20"/>
          <w:szCs w:val="20"/>
          <w:lang w:val="en-GB"/>
        </w:rPr>
        <w:t xml:space="preserve">, including </w:t>
      </w:r>
      <w:r w:rsidRPr="00A5069F">
        <w:rPr>
          <w:rFonts w:asciiTheme="minorHAnsi" w:eastAsia="Calibri" w:hAnsiTheme="minorHAnsi" w:cstheme="minorHAnsi"/>
          <w:sz w:val="20"/>
          <w:szCs w:val="20"/>
          <w:lang w:val="en-GB"/>
        </w:rPr>
        <w:t>health outreach, education</w:t>
      </w:r>
      <w:r w:rsidR="00D50B95" w:rsidRPr="00A5069F">
        <w:rPr>
          <w:rFonts w:asciiTheme="minorHAnsi" w:eastAsia="Calibri" w:hAnsiTheme="minorHAnsi" w:cstheme="minorHAnsi"/>
          <w:sz w:val="20"/>
          <w:szCs w:val="20"/>
          <w:lang w:val="en-GB"/>
        </w:rPr>
        <w:t xml:space="preserve"> and </w:t>
      </w:r>
      <w:r w:rsidR="003272FE" w:rsidRPr="00A5069F">
        <w:rPr>
          <w:rFonts w:asciiTheme="minorHAnsi" w:eastAsia="Calibri" w:hAnsiTheme="minorHAnsi" w:cstheme="minorHAnsi"/>
          <w:sz w:val="20"/>
          <w:szCs w:val="20"/>
          <w:lang w:val="en-GB"/>
        </w:rPr>
        <w:t>nutrition, continue</w:t>
      </w:r>
      <w:r w:rsidR="00D50B95" w:rsidRPr="00A5069F">
        <w:rPr>
          <w:rFonts w:asciiTheme="minorHAnsi" w:eastAsia="Calibri" w:hAnsiTheme="minorHAnsi" w:cstheme="minorHAnsi"/>
          <w:sz w:val="20"/>
          <w:szCs w:val="20"/>
          <w:lang w:val="en-GB"/>
        </w:rPr>
        <w:t xml:space="preserve"> to depend</w:t>
      </w:r>
      <w:r w:rsidRPr="00A5069F">
        <w:rPr>
          <w:rFonts w:asciiTheme="minorHAnsi" w:eastAsia="Calibri" w:hAnsiTheme="minorHAnsi" w:cstheme="minorHAnsi"/>
          <w:sz w:val="20"/>
          <w:szCs w:val="20"/>
          <w:lang w:val="en-GB"/>
        </w:rPr>
        <w:t xml:space="preserve"> heavily on donor funding, while domestic fiscal space </w:t>
      </w:r>
      <w:r w:rsidR="00D50B95" w:rsidRPr="00A5069F">
        <w:rPr>
          <w:rFonts w:asciiTheme="minorHAnsi" w:eastAsia="Calibri" w:hAnsiTheme="minorHAnsi" w:cstheme="minorHAnsi"/>
          <w:sz w:val="20"/>
          <w:szCs w:val="20"/>
          <w:lang w:val="en-GB"/>
        </w:rPr>
        <w:t xml:space="preserve">has tightened following successive external </w:t>
      </w:r>
      <w:r w:rsidR="003272FE" w:rsidRPr="00A5069F">
        <w:rPr>
          <w:rFonts w:asciiTheme="minorHAnsi" w:eastAsia="Calibri" w:hAnsiTheme="minorHAnsi" w:cstheme="minorHAnsi"/>
          <w:sz w:val="20"/>
          <w:szCs w:val="20"/>
          <w:lang w:val="en-GB"/>
        </w:rPr>
        <w:t>shocks.</w:t>
      </w:r>
      <w:r w:rsidRPr="00A5069F">
        <w:rPr>
          <w:rFonts w:asciiTheme="minorHAnsi" w:eastAsia="Calibri" w:hAnsiTheme="minorHAnsi" w:cstheme="minorHAnsi"/>
          <w:sz w:val="20"/>
          <w:szCs w:val="20"/>
          <w:lang w:val="en-GB"/>
        </w:rPr>
        <w:t xml:space="preserve"> Without clear exit strategies, results risk being reversed when external support declines.</w:t>
      </w:r>
    </w:p>
    <w:p w14:paraId="72278B99" w14:textId="3741D47A" w:rsidR="00B319E4" w:rsidRPr="00A5069F" w:rsidRDefault="00B319E4"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Capacity and ownership are uneven: Frequent staff turnover, </w:t>
      </w:r>
      <w:r w:rsidR="003272FE" w:rsidRPr="00A5069F">
        <w:rPr>
          <w:rFonts w:asciiTheme="minorHAnsi" w:eastAsia="Calibri" w:hAnsiTheme="minorHAnsi" w:cstheme="minorHAnsi"/>
          <w:sz w:val="20"/>
          <w:szCs w:val="20"/>
          <w:lang w:val="en-GB"/>
        </w:rPr>
        <w:t>evolving</w:t>
      </w:r>
      <w:r w:rsidRPr="00A5069F">
        <w:rPr>
          <w:rFonts w:asciiTheme="minorHAnsi" w:eastAsia="Calibri" w:hAnsiTheme="minorHAnsi" w:cstheme="minorHAnsi"/>
          <w:sz w:val="20"/>
          <w:szCs w:val="20"/>
          <w:lang w:val="en-GB"/>
        </w:rPr>
        <w:t xml:space="preserve"> subnational systems, and limited absorptive capacity undermine sustainability. Successful pilots (</w:t>
      </w:r>
      <w:r w:rsidR="00F4771E" w:rsidRPr="00A5069F">
        <w:rPr>
          <w:rFonts w:asciiTheme="minorHAnsi" w:eastAsia="Calibri" w:hAnsiTheme="minorHAnsi" w:cstheme="minorHAnsi"/>
          <w:sz w:val="20"/>
          <w:szCs w:val="20"/>
          <w:lang w:val="en-GB"/>
        </w:rPr>
        <w:t>social protection</w:t>
      </w:r>
      <w:r w:rsidRPr="00A5069F">
        <w:rPr>
          <w:rFonts w:asciiTheme="minorHAnsi" w:eastAsia="Calibri" w:hAnsiTheme="minorHAnsi" w:cstheme="minorHAnsi"/>
          <w:sz w:val="20"/>
          <w:szCs w:val="20"/>
          <w:lang w:val="en-GB"/>
        </w:rPr>
        <w:t>, TVET, digital data systems) need stronger government uptake and financing to scale.</w:t>
      </w:r>
    </w:p>
    <w:p w14:paraId="72236A16" w14:textId="6503B680" w:rsidR="00B319E4" w:rsidRPr="00A5069F" w:rsidRDefault="00B319E4" w:rsidP="003272FE">
      <w:pPr>
        <w:pStyle w:val="Normal1"/>
        <w:shd w:val="clear" w:color="auto" w:fill="B4C6E7" w:themeFill="accent1" w:themeFillTint="66"/>
        <w:spacing w:after="0"/>
        <w:ind w:firstLine="720"/>
        <w:jc w:val="both"/>
        <w:rPr>
          <w:rFonts w:asciiTheme="minorHAnsi" w:eastAsia="Calibri" w:hAnsiTheme="minorHAnsi" w:cstheme="minorHAnsi"/>
          <w:sz w:val="20"/>
          <w:szCs w:val="20"/>
          <w:lang w:val="en-GB"/>
        </w:rPr>
      </w:pPr>
      <w:r w:rsidRPr="00A5069F">
        <w:rPr>
          <w:rFonts w:asciiTheme="minorHAnsi" w:eastAsia="Calibri" w:hAnsiTheme="minorHAnsi" w:cstheme="minorHAnsi"/>
          <w:sz w:val="20"/>
          <w:szCs w:val="20"/>
          <w:lang w:val="en-GB"/>
        </w:rPr>
        <w:t xml:space="preserve">Normative principles sustained but fragile: The UN plays an essential role in keeping human rights, GEWE, and LNOB on the agenda through both public advocacy and discreet technical support. Yet progress is incremental, with gender and disability </w:t>
      </w:r>
      <w:r w:rsidR="00586960" w:rsidRPr="00A5069F">
        <w:rPr>
          <w:rFonts w:asciiTheme="minorHAnsi" w:eastAsia="Calibri" w:hAnsiTheme="minorHAnsi" w:cstheme="minorHAnsi"/>
          <w:sz w:val="20"/>
          <w:szCs w:val="20"/>
          <w:lang w:val="en-GB"/>
        </w:rPr>
        <w:t>remaining</w:t>
      </w:r>
      <w:r w:rsidRPr="00A5069F">
        <w:rPr>
          <w:rFonts w:asciiTheme="minorHAnsi" w:eastAsia="Calibri" w:hAnsiTheme="minorHAnsi" w:cstheme="minorHAnsi"/>
          <w:sz w:val="20"/>
          <w:szCs w:val="20"/>
          <w:lang w:val="en-GB"/>
        </w:rPr>
        <w:t xml:space="preserve"> below </w:t>
      </w:r>
      <w:r w:rsidR="00586960" w:rsidRPr="00A5069F">
        <w:rPr>
          <w:rFonts w:asciiTheme="minorHAnsi" w:eastAsia="Calibri" w:hAnsiTheme="minorHAnsi" w:cstheme="minorHAnsi"/>
          <w:sz w:val="20"/>
          <w:szCs w:val="20"/>
          <w:lang w:val="en-GB"/>
        </w:rPr>
        <w:t>expected levels relative to commitments set in the CF results framework</w:t>
      </w:r>
      <w:r w:rsidRPr="00A5069F">
        <w:rPr>
          <w:rFonts w:asciiTheme="minorHAnsi" w:eastAsia="Calibri" w:hAnsiTheme="minorHAnsi" w:cstheme="minorHAnsi"/>
          <w:sz w:val="20"/>
          <w:szCs w:val="20"/>
          <w:lang w:val="en-GB"/>
        </w:rPr>
        <w:t>.</w:t>
      </w:r>
    </w:p>
    <w:p w14:paraId="3DCB7CD8" w14:textId="08597DFF" w:rsidR="00576F58" w:rsidRPr="00A5069F" w:rsidRDefault="00576F58" w:rsidP="00DE7C44">
      <w:pPr>
        <w:rPr>
          <w:rFonts w:cstheme="minorHAnsi"/>
          <w:lang w:val="en-GB"/>
        </w:rPr>
      </w:pPr>
    </w:p>
    <w:p w14:paraId="30979D0E" w14:textId="7FBC88FF" w:rsidR="004D5BAC" w:rsidRPr="00A5069F" w:rsidRDefault="003F6F56" w:rsidP="00576F58">
      <w:pPr>
        <w:tabs>
          <w:tab w:val="num" w:pos="720"/>
        </w:tabs>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The sustainability of UNSDCF results in Lao PDR has been influenced by the national ownership, alignment with national </w:t>
      </w:r>
      <w:r w:rsidR="00576F58" w:rsidRPr="00A5069F">
        <w:rPr>
          <w:rFonts w:eastAsia="Times New Roman" w:cstheme="minorHAnsi"/>
          <w:szCs w:val="20"/>
          <w:lang w:val="en-GB" w:eastAsia="en-GB"/>
        </w:rPr>
        <w:t>strategies</w:t>
      </w:r>
      <w:r w:rsidRPr="00A5069F">
        <w:rPr>
          <w:rFonts w:eastAsia="Times New Roman" w:cstheme="minorHAnsi"/>
          <w:szCs w:val="20"/>
          <w:lang w:val="en-GB" w:eastAsia="en-GB"/>
        </w:rPr>
        <w:t xml:space="preserve">, and the overall context. </w:t>
      </w:r>
      <w:r w:rsidR="00DE7C44" w:rsidRPr="00A5069F">
        <w:rPr>
          <w:rFonts w:eastAsia="Times New Roman" w:cstheme="minorHAnsi"/>
          <w:szCs w:val="20"/>
          <w:lang w:val="en-GB" w:eastAsia="en-GB"/>
        </w:rPr>
        <w:t xml:space="preserve">The UN in Lao PDR is committed to delivering sustainable and impactful results by strengthening institutions, facilitating knowledge transfer, and aligning its CF with national priorities and the </w:t>
      </w:r>
      <w:r w:rsidRPr="00A5069F">
        <w:rPr>
          <w:rFonts w:eastAsia="Times New Roman" w:cstheme="minorHAnsi"/>
          <w:szCs w:val="20"/>
          <w:lang w:val="en-GB" w:eastAsia="en-GB"/>
        </w:rPr>
        <w:t xml:space="preserve">SDGs. </w:t>
      </w:r>
      <w:r w:rsidR="00DE7C44" w:rsidRPr="00A5069F">
        <w:rPr>
          <w:rFonts w:eastAsia="Times New Roman" w:cstheme="minorHAnsi"/>
          <w:szCs w:val="20"/>
          <w:lang w:val="en-GB" w:eastAsia="en-GB"/>
        </w:rPr>
        <w:t>The CF’s strategic priorities were informed by the six pillars of the 9th NSEDP, ensuring alignment with national development goals. The Framework was developed in collaboration with the Government of Lao PDR, with the Ministry of Foreign Affairs (</w:t>
      </w:r>
      <w:proofErr w:type="spellStart"/>
      <w:r w:rsidR="00DE7C44" w:rsidRPr="00A5069F">
        <w:rPr>
          <w:rFonts w:eastAsia="Times New Roman" w:cstheme="minorHAnsi"/>
          <w:szCs w:val="20"/>
          <w:lang w:val="en-GB" w:eastAsia="en-GB"/>
        </w:rPr>
        <w:t>MoFA</w:t>
      </w:r>
      <w:proofErr w:type="spellEnd"/>
      <w:r w:rsidR="00DE7C44" w:rsidRPr="00A5069F">
        <w:rPr>
          <w:rFonts w:eastAsia="Times New Roman" w:cstheme="minorHAnsi"/>
          <w:szCs w:val="20"/>
          <w:lang w:val="en-GB" w:eastAsia="en-GB"/>
        </w:rPr>
        <w:t xml:space="preserve">) serving as the lead coordinating </w:t>
      </w:r>
      <w:proofErr w:type="gramStart"/>
      <w:r w:rsidR="00DE7C44" w:rsidRPr="00A5069F">
        <w:rPr>
          <w:rFonts w:eastAsia="Times New Roman" w:cstheme="minorHAnsi"/>
          <w:szCs w:val="20"/>
          <w:lang w:val="en-GB" w:eastAsia="en-GB"/>
        </w:rPr>
        <w:t>body, and</w:t>
      </w:r>
      <w:proofErr w:type="gramEnd"/>
      <w:r w:rsidR="00DE7C44" w:rsidRPr="00A5069F">
        <w:rPr>
          <w:rFonts w:eastAsia="Times New Roman" w:cstheme="minorHAnsi"/>
          <w:szCs w:val="20"/>
          <w:lang w:val="en-GB" w:eastAsia="en-GB"/>
        </w:rPr>
        <w:t xml:space="preserve"> incorporated extensive stakeholder consultations. The UNCT and the </w:t>
      </w:r>
      <w:r w:rsidR="00135A4F" w:rsidRPr="00A5069F">
        <w:rPr>
          <w:rFonts w:eastAsia="Times New Roman" w:cstheme="minorHAnsi"/>
          <w:szCs w:val="20"/>
          <w:lang w:val="en-GB" w:eastAsia="en-GB"/>
        </w:rPr>
        <w:t>RC have</w:t>
      </w:r>
      <w:r w:rsidR="00DE7C44" w:rsidRPr="00A5069F">
        <w:rPr>
          <w:rFonts w:eastAsia="Times New Roman" w:cstheme="minorHAnsi"/>
          <w:szCs w:val="20"/>
          <w:lang w:val="en-GB" w:eastAsia="en-GB"/>
        </w:rPr>
        <w:t xml:space="preserve"> established a robust partnership with the government, fostering ongoing high-level dialogue through initiatives like the RTM and </w:t>
      </w:r>
      <w:r w:rsidR="00135A4F" w:rsidRPr="00A5069F">
        <w:rPr>
          <w:rFonts w:eastAsia="Times New Roman" w:cstheme="minorHAnsi"/>
          <w:szCs w:val="20"/>
          <w:lang w:val="en-GB" w:eastAsia="en-GB"/>
        </w:rPr>
        <w:t>high-level</w:t>
      </w:r>
      <w:r w:rsidR="00DE7C44" w:rsidRPr="00A5069F">
        <w:rPr>
          <w:rFonts w:eastAsia="Times New Roman" w:cstheme="minorHAnsi"/>
          <w:szCs w:val="20"/>
          <w:lang w:val="en-GB" w:eastAsia="en-GB"/>
        </w:rPr>
        <w:t xml:space="preserve"> policy dialogues. This government ownership and commitment, bolstered by trust in the UN as a neutral and longstanding partner, are crucial factors in advancing progress.</w:t>
      </w:r>
      <w:r w:rsidR="00F4771E" w:rsidRPr="00A5069F">
        <w:rPr>
          <w:rFonts w:eastAsia="Times New Roman" w:cstheme="minorHAnsi"/>
          <w:szCs w:val="20"/>
          <w:lang w:val="en-GB" w:eastAsia="en-GB"/>
        </w:rPr>
        <w:t xml:space="preserve"> </w:t>
      </w:r>
    </w:p>
    <w:p w14:paraId="46DFDFAB" w14:textId="5877C1C5" w:rsidR="004D5BAC" w:rsidRPr="00A5069F" w:rsidRDefault="00F4771E" w:rsidP="004D5BAC">
      <w:pPr>
        <w:tabs>
          <w:tab w:val="num" w:pos="720"/>
        </w:tabs>
        <w:spacing w:line="257" w:lineRule="auto"/>
        <w:rPr>
          <w:rFonts w:eastAsia="Times New Roman" w:cstheme="minorHAnsi"/>
          <w:szCs w:val="20"/>
          <w:lang w:val="en-GB" w:eastAsia="en-GB"/>
        </w:rPr>
      </w:pPr>
      <w:r w:rsidRPr="00A5069F">
        <w:rPr>
          <w:rFonts w:eastAsia="Times New Roman" w:cstheme="minorHAnsi"/>
          <w:szCs w:val="20"/>
          <w:lang w:val="en-GB" w:eastAsia="en-GB"/>
        </w:rPr>
        <w:t xml:space="preserve">The </w:t>
      </w:r>
      <w:proofErr w:type="spellStart"/>
      <w:r w:rsidRPr="00A5069F">
        <w:rPr>
          <w:rFonts w:eastAsia="Times New Roman" w:cstheme="minorHAnsi"/>
          <w:szCs w:val="20"/>
          <w:lang w:val="en-GB" w:eastAsia="en-GB"/>
        </w:rPr>
        <w:t>ToC</w:t>
      </w:r>
      <w:proofErr w:type="spellEnd"/>
      <w:r w:rsidRPr="00A5069F">
        <w:rPr>
          <w:rFonts w:eastAsia="Times New Roman" w:cstheme="minorHAnsi"/>
          <w:szCs w:val="20"/>
          <w:lang w:val="en-GB" w:eastAsia="en-GB"/>
        </w:rPr>
        <w:t xml:space="preserve"> for the CF assumed that political commitment to reforms, and institutional capacity-building would provide the foundation for sustainability. These assumptions have held where reforms were embedded into laws and national strategies, but they have been challenged by</w:t>
      </w:r>
      <w:r w:rsidR="000640F0" w:rsidRPr="00A5069F">
        <w:rPr>
          <w:rFonts w:eastAsia="Calibri" w:cstheme="minorHAnsi"/>
          <w:lang w:val="en-GB" w:eastAsia="en-US"/>
        </w:rPr>
        <w:t xml:space="preserve"> </w:t>
      </w:r>
      <w:r w:rsidR="000640F0" w:rsidRPr="00A5069F">
        <w:rPr>
          <w:rFonts w:eastAsia="Times New Roman" w:cstheme="minorHAnsi"/>
          <w:szCs w:val="20"/>
          <w:lang w:val="en-GB" w:eastAsia="en-GB"/>
        </w:rPr>
        <w:t>economic</w:t>
      </w:r>
      <w:r w:rsidR="000640F0" w:rsidRPr="00A5069F">
        <w:rPr>
          <w:rFonts w:eastAsia="Calibri" w:cstheme="minorHAnsi"/>
          <w:lang w:val="en-GB" w:eastAsia="en-US"/>
        </w:rPr>
        <w:t xml:space="preserve"> pressures</w:t>
      </w:r>
      <w:r w:rsidR="00D50B95" w:rsidRPr="00A5069F">
        <w:rPr>
          <w:rFonts w:eastAsia="Calibri" w:cstheme="minorHAnsi"/>
          <w:lang w:val="en-GB" w:eastAsia="en-US"/>
        </w:rPr>
        <w:t xml:space="preserve"> due to external shocks such as Covid 19, commodity price fluctuations and global inflation</w:t>
      </w:r>
      <w:r w:rsidR="000640F0" w:rsidRPr="00A5069F">
        <w:rPr>
          <w:rFonts w:eastAsia="Calibri" w:cstheme="minorHAnsi"/>
          <w:lang w:val="en-GB" w:eastAsia="en-US"/>
        </w:rPr>
        <w:t xml:space="preserve">, institutional </w:t>
      </w:r>
      <w:r w:rsidR="00324C30" w:rsidRPr="00A5069F">
        <w:rPr>
          <w:rFonts w:eastAsia="Calibri" w:cstheme="minorHAnsi"/>
          <w:lang w:val="en-GB" w:eastAsia="en-US"/>
        </w:rPr>
        <w:t>capacity, the</w:t>
      </w:r>
      <w:r w:rsidR="000640F0" w:rsidRPr="00A5069F">
        <w:rPr>
          <w:rFonts w:eastAsia="Calibri" w:cstheme="minorHAnsi"/>
          <w:lang w:val="en-GB" w:eastAsia="en-US"/>
        </w:rPr>
        <w:t xml:space="preserve"> degree of national ownership</w:t>
      </w:r>
      <w:r w:rsidR="004D5BAC" w:rsidRPr="00A5069F">
        <w:rPr>
          <w:rFonts w:eastAsia="Calibri" w:cstheme="minorHAnsi"/>
          <w:lang w:val="en-GB" w:eastAsia="en-US"/>
        </w:rPr>
        <w:t xml:space="preserve"> and limited subnational capacities</w:t>
      </w:r>
      <w:r w:rsidR="000640F0" w:rsidRPr="00A5069F">
        <w:rPr>
          <w:rFonts w:eastAsia="Calibri" w:cstheme="minorHAnsi"/>
          <w:lang w:val="en-GB" w:eastAsia="en-US"/>
        </w:rPr>
        <w:t xml:space="preserve">. In several areas, the UN has achieved meaningful integration of reforms into policy and </w:t>
      </w:r>
      <w:proofErr w:type="gramStart"/>
      <w:r w:rsidR="000640F0" w:rsidRPr="00A5069F">
        <w:rPr>
          <w:rFonts w:eastAsia="Calibri" w:cstheme="minorHAnsi"/>
          <w:lang w:val="en-GB" w:eastAsia="en-US"/>
        </w:rPr>
        <w:t>planning, yet</w:t>
      </w:r>
      <w:proofErr w:type="gramEnd"/>
      <w:r w:rsidR="000640F0" w:rsidRPr="00A5069F">
        <w:rPr>
          <w:rFonts w:eastAsia="Calibri" w:cstheme="minorHAnsi"/>
          <w:lang w:val="en-GB" w:eastAsia="en-US"/>
        </w:rPr>
        <w:t xml:space="preserve"> concerns remain about the durability of results in the absence of predictable financing and stronger enforcement mechanisms.</w:t>
      </w:r>
      <w:r w:rsidR="004D5BAC" w:rsidRPr="00A5069F">
        <w:rPr>
          <w:rFonts w:eastAsia="Calibri" w:cstheme="minorHAnsi"/>
          <w:lang w:val="en-GB" w:eastAsia="en-US"/>
        </w:rPr>
        <w:t xml:space="preserve"> </w:t>
      </w:r>
      <w:r w:rsidR="004D5BAC" w:rsidRPr="00A5069F">
        <w:rPr>
          <w:rFonts w:eastAsia="Times New Roman" w:cstheme="minorHAnsi"/>
          <w:szCs w:val="20"/>
          <w:lang w:val="en-GB" w:eastAsia="en-GB"/>
        </w:rPr>
        <w:t xml:space="preserve">The intervention logic combines direct service delivery with technical assistance and capacity building at both national and subnational levels. Despite challenges in some sectors, stakeholders recognise important achievements as well as limitations in sustaining the results of UN interventions beyond the cycle of CF </w:t>
      </w:r>
      <w:r w:rsidR="004D5BAC" w:rsidRPr="00A5069F">
        <w:rPr>
          <w:rFonts w:eastAsia="Times New Roman" w:cstheme="minorHAnsi"/>
          <w:szCs w:val="20"/>
          <w:lang w:val="en-GB" w:eastAsia="en-GB"/>
        </w:rPr>
        <w:lastRenderedPageBreak/>
        <w:t xml:space="preserve">implementation. The UN is broadly recognised for providing high-quality support, utilising both international and national expertise to enhance local capacities. </w:t>
      </w:r>
    </w:p>
    <w:p w14:paraId="52CC188F" w14:textId="6CDC5E33" w:rsidR="000640F0" w:rsidRPr="00A5069F" w:rsidRDefault="000640F0" w:rsidP="00576F58">
      <w:pPr>
        <w:tabs>
          <w:tab w:val="num" w:pos="720"/>
        </w:tabs>
        <w:spacing w:line="257" w:lineRule="auto"/>
        <w:rPr>
          <w:rFonts w:eastAsia="Calibri" w:cstheme="minorHAnsi"/>
          <w:lang w:val="en-GB" w:eastAsia="en-US"/>
        </w:rPr>
      </w:pPr>
      <w:r w:rsidRPr="00A5069F">
        <w:rPr>
          <w:rFonts w:eastAsia="Calibri" w:cstheme="minorHAnsi"/>
          <w:lang w:val="en-GB" w:eastAsia="en-US"/>
        </w:rPr>
        <w:t xml:space="preserve">Economic transformation, the Smooth Transition Strategy (STS), and LDC graduation represent critical anchors for sustainability. The </w:t>
      </w:r>
      <w:r w:rsidR="00D50B95" w:rsidRPr="00A5069F">
        <w:rPr>
          <w:rFonts w:eastAsia="Calibri" w:cstheme="minorHAnsi"/>
          <w:lang w:val="en-GB" w:eastAsia="en-US"/>
        </w:rPr>
        <w:t xml:space="preserve">Government has </w:t>
      </w:r>
      <w:r w:rsidR="00D50B95" w:rsidRPr="00A5069F">
        <w:rPr>
          <w:rFonts w:cstheme="minorHAnsi"/>
          <w:lang w:val="en-GB"/>
        </w:rPr>
        <w:t xml:space="preserve">undertaken fiscal consolidation measures to stabilise revenues and improve expenditure control, and the </w:t>
      </w:r>
      <w:r w:rsidRPr="00A5069F">
        <w:rPr>
          <w:rFonts w:eastAsia="Calibri" w:cstheme="minorHAnsi"/>
          <w:lang w:val="en-GB" w:eastAsia="en-US"/>
        </w:rPr>
        <w:t>UN has supported the government in preparing the STS, building fiscal resilience, and embedding SDG alignment into the 9th and 10th NSEDPs</w:t>
      </w:r>
      <w:r w:rsidR="009D364D" w:rsidRPr="00A5069F">
        <w:rPr>
          <w:rFonts w:eastAsia="Calibri" w:cstheme="minorHAnsi"/>
          <w:lang w:val="en-GB" w:eastAsia="en-US"/>
        </w:rPr>
        <w:t xml:space="preserve">, but the </w:t>
      </w:r>
      <w:r w:rsidR="00C90407" w:rsidRPr="00A5069F">
        <w:rPr>
          <w:rFonts w:eastAsia="Calibri" w:cstheme="minorHAnsi"/>
          <w:lang w:val="en-GB" w:eastAsia="en-US"/>
        </w:rPr>
        <w:t>way forward to sustainable growth remains challenging</w:t>
      </w:r>
      <w:r w:rsidR="004527E9" w:rsidRPr="00A5069F">
        <w:rPr>
          <w:rFonts w:eastAsia="Calibri" w:cstheme="minorHAnsi"/>
          <w:lang w:val="en-GB" w:eastAsia="en-US"/>
        </w:rPr>
        <w:t>.</w:t>
      </w:r>
      <w:r w:rsidR="00C90407" w:rsidRPr="00A5069F">
        <w:rPr>
          <w:rFonts w:eastAsia="Calibri" w:cstheme="minorHAnsi"/>
          <w:lang w:val="en-GB" w:eastAsia="en-US"/>
        </w:rPr>
        <w:t xml:space="preserve"> </w:t>
      </w:r>
      <w:r w:rsidRPr="00A5069F">
        <w:rPr>
          <w:rFonts w:eastAsia="Calibri" w:cstheme="minorHAnsi"/>
          <w:lang w:val="en-GB" w:eastAsia="en-US"/>
        </w:rPr>
        <w:t>Support for domestic resource mobilisation, including measures such as tobacco taxation, demonstrates pathways for mobilising sustainable financing. At the same time, government counterparts emphasised that technical expertise provided by the UN has enhanced institutional capacity, but staff turnover and limited fiscal space undermine continuity. Donors stressed that while policy and legislative frameworks are in place, the priority must now be on translating these into actionable measures and ensuring enforcement.</w:t>
      </w:r>
      <w:r w:rsidR="009D364D" w:rsidRPr="00A5069F">
        <w:rPr>
          <w:rFonts w:eastAsia="Calibri" w:cstheme="minorHAnsi"/>
          <w:lang w:val="en-GB" w:eastAsia="en-US"/>
        </w:rPr>
        <w:t xml:space="preserve"> </w:t>
      </w:r>
    </w:p>
    <w:p w14:paraId="7AD6FCCA" w14:textId="77777777" w:rsidR="000640F0" w:rsidRPr="00A5069F" w:rsidRDefault="000640F0" w:rsidP="00576F58">
      <w:pPr>
        <w:tabs>
          <w:tab w:val="num" w:pos="720"/>
        </w:tabs>
        <w:spacing w:line="257" w:lineRule="auto"/>
        <w:rPr>
          <w:rFonts w:eastAsia="Calibri" w:cstheme="minorHAnsi"/>
          <w:lang w:val="en-GB" w:eastAsia="en-US"/>
        </w:rPr>
      </w:pPr>
      <w:r w:rsidRPr="00A5069F">
        <w:rPr>
          <w:rFonts w:eastAsia="Calibri" w:cstheme="minorHAnsi"/>
          <w:lang w:val="en-GB" w:eastAsia="en-US"/>
        </w:rPr>
        <w:t xml:space="preserve">In UXO clearance and rural development, the UN footprint has been significant and widely recognised as contributing to human security and long-term economic potential. Yet, with such interventions still largely dependent on </w:t>
      </w:r>
      <w:r w:rsidRPr="00A5069F">
        <w:rPr>
          <w:rFonts w:eastAsia="Times New Roman" w:cstheme="minorHAnsi"/>
          <w:szCs w:val="20"/>
          <w:lang w:val="en-GB" w:eastAsia="en-GB"/>
        </w:rPr>
        <w:t>external</w:t>
      </w:r>
      <w:r w:rsidRPr="00A5069F">
        <w:rPr>
          <w:rFonts w:eastAsia="Calibri" w:cstheme="minorHAnsi"/>
          <w:lang w:val="en-GB" w:eastAsia="en-US"/>
        </w:rPr>
        <w:t xml:space="preserve"> funding, sustainability will hinge on integrating UXO action more directly into government financing frameworks and ensuring a pipeline of skilled national deminers.</w:t>
      </w:r>
    </w:p>
    <w:p w14:paraId="24ACBF3B" w14:textId="77777777" w:rsidR="000640F0" w:rsidRPr="00A5069F" w:rsidRDefault="000640F0" w:rsidP="000640F0">
      <w:pPr>
        <w:rPr>
          <w:rFonts w:eastAsia="Calibri" w:cstheme="minorHAnsi"/>
          <w:lang w:val="en-GB" w:eastAsia="en-US"/>
        </w:rPr>
      </w:pPr>
      <w:r w:rsidRPr="00A5069F">
        <w:rPr>
          <w:rFonts w:eastAsia="Calibri" w:cstheme="minorHAnsi"/>
          <w:lang w:val="en-GB" w:eastAsia="en-US"/>
        </w:rPr>
        <w:t xml:space="preserve">In terms of economic empowerment, youth employment, and migration, UN initiatives—ranging from TVET skills development and safe migration frameworks to youth engagement strategies—have created models that address structural vulnerabilities. Government stakeholders welcomed these interventions but underlined the need for continuous capacity building, noting that </w:t>
      </w:r>
      <w:r w:rsidRPr="00A5069F">
        <w:rPr>
          <w:rFonts w:eastAsia="Calibri" w:cstheme="minorHAnsi"/>
          <w:i/>
          <w:iCs/>
          <w:lang w:val="en-GB" w:eastAsia="en-US"/>
        </w:rPr>
        <w:t>“frequent staff rotations within government institutions mean the need for ongoing training and skills transfer remains.”</w:t>
      </w:r>
      <w:r w:rsidRPr="00A5069F">
        <w:rPr>
          <w:rFonts w:eastAsia="Calibri" w:cstheme="minorHAnsi"/>
          <w:lang w:val="en-GB" w:eastAsia="en-US"/>
        </w:rPr>
        <w:t xml:space="preserve"> Development partners agreed that sustainability requires moving beyond pilot initiatives to systemic uptake, citing examples such as cash transfer models and school meal programmes.</w:t>
      </w:r>
    </w:p>
    <w:p w14:paraId="1230F900" w14:textId="2F7F2E78" w:rsidR="000640F0" w:rsidRPr="00A5069F" w:rsidRDefault="000640F0" w:rsidP="00315AD2">
      <w:pPr>
        <w:tabs>
          <w:tab w:val="num" w:pos="720"/>
        </w:tabs>
        <w:spacing w:line="257" w:lineRule="auto"/>
        <w:rPr>
          <w:rFonts w:eastAsia="Calibri" w:cstheme="minorHAnsi"/>
          <w:lang w:val="en-GB" w:eastAsia="en-US"/>
        </w:rPr>
      </w:pPr>
      <w:r w:rsidRPr="00A5069F">
        <w:rPr>
          <w:rFonts w:eastAsia="Calibri" w:cstheme="minorHAnsi"/>
          <w:lang w:val="en-GB" w:eastAsia="en-US"/>
        </w:rPr>
        <w:t xml:space="preserve">Social sector services (e.g., school meals, vaccinations, community health services) present a more fragile picture. </w:t>
      </w:r>
      <w:r w:rsidR="009737D5" w:rsidRPr="00A5069F">
        <w:rPr>
          <w:rFonts w:eastAsia="Calibri" w:cstheme="minorHAnsi"/>
          <w:lang w:val="en-GB" w:eastAsia="en-US"/>
        </w:rPr>
        <w:t xml:space="preserve">In </w:t>
      </w:r>
      <w:proofErr w:type="spellStart"/>
      <w:r w:rsidR="009737D5" w:rsidRPr="00A5069F">
        <w:rPr>
          <w:rFonts w:eastAsia="Calibri" w:cstheme="minorHAnsi"/>
          <w:lang w:val="en-GB" w:eastAsia="en-US"/>
        </w:rPr>
        <w:t>ToC</w:t>
      </w:r>
      <w:proofErr w:type="spellEnd"/>
      <w:r w:rsidR="009737D5" w:rsidRPr="00A5069F">
        <w:rPr>
          <w:rFonts w:eastAsia="Calibri" w:cstheme="minorHAnsi"/>
          <w:lang w:val="en-GB" w:eastAsia="en-US"/>
        </w:rPr>
        <w:t xml:space="preserve"> terms, </w:t>
      </w:r>
      <w:r w:rsidR="009737D5" w:rsidRPr="00A5069F">
        <w:rPr>
          <w:lang w:val="en-GB"/>
        </w:rPr>
        <w:t xml:space="preserve">some of the key assumptions for the success of Outcome 1 – People Wellbeing did not materialise, </w:t>
      </w:r>
      <w:proofErr w:type="gramStart"/>
      <w:r w:rsidR="009737D5" w:rsidRPr="00A5069F">
        <w:rPr>
          <w:lang w:val="en-GB"/>
        </w:rPr>
        <w:t>in particular the</w:t>
      </w:r>
      <w:proofErr w:type="gramEnd"/>
      <w:r w:rsidR="009737D5" w:rsidRPr="00A5069F">
        <w:rPr>
          <w:lang w:val="en-GB"/>
        </w:rPr>
        <w:t xml:space="preserve"> need for sustained investment in social sectors. </w:t>
      </w:r>
      <w:r w:rsidRPr="00A5069F">
        <w:rPr>
          <w:rFonts w:eastAsia="Calibri" w:cstheme="minorHAnsi"/>
          <w:lang w:val="en-GB" w:eastAsia="en-US"/>
        </w:rPr>
        <w:t xml:space="preserve">These are recognised by government as </w:t>
      </w:r>
      <w:r w:rsidRPr="00A5069F">
        <w:rPr>
          <w:rFonts w:eastAsia="Calibri" w:cstheme="minorHAnsi"/>
          <w:i/>
          <w:iCs/>
          <w:lang w:val="en-GB" w:eastAsia="en-US"/>
        </w:rPr>
        <w:t>“core state obligations,”</w:t>
      </w:r>
      <w:r w:rsidRPr="00A5069F">
        <w:rPr>
          <w:rFonts w:eastAsia="Calibri" w:cstheme="minorHAnsi"/>
          <w:lang w:val="en-GB" w:eastAsia="en-US"/>
        </w:rPr>
        <w:t xml:space="preserve"> but fiscal constraints make it difficult to sustain them without UN and donor funding</w:t>
      </w:r>
      <w:r w:rsidR="009737D5" w:rsidRPr="00A5069F">
        <w:rPr>
          <w:lang w:val="en-GB"/>
        </w:rPr>
        <w:t>, while institutional capacity for inclusive policy design and implementation remains limited</w:t>
      </w:r>
      <w:r w:rsidRPr="00A5069F">
        <w:rPr>
          <w:rFonts w:eastAsia="Calibri" w:cstheme="minorHAnsi"/>
          <w:lang w:val="en-GB" w:eastAsia="en-US"/>
        </w:rPr>
        <w:t>. Several donors expressed concern that programmes risk being scaled back if dependent solely on domestic budgets, urging the UN to build explicit exit strategies and transition pathways into its interventions. Some traditional donors also noted their funding priorities are shifting from social sectors (nutrition, health, education) toward trade and competitiveness in the context of LDC graduation, which may further weaken external support for social programmes.</w:t>
      </w:r>
      <w:r w:rsidR="009737D5" w:rsidRPr="00A5069F">
        <w:rPr>
          <w:rFonts w:eastAsia="Calibri" w:cstheme="minorHAnsi"/>
          <w:lang w:val="en-GB" w:eastAsia="en-US"/>
        </w:rPr>
        <w:t xml:space="preserve"> </w:t>
      </w:r>
      <w:r w:rsidR="009737D5" w:rsidRPr="00A5069F">
        <w:rPr>
          <w:lang w:val="en-GB"/>
        </w:rPr>
        <w:t>The UN has made efforts to address these challenges through supporting functional health and education systems; strengthening of the data and disaggregation for tracking LNOB populations; and support for better public services.</w:t>
      </w:r>
    </w:p>
    <w:p w14:paraId="47A96BC8" w14:textId="77777777" w:rsidR="00827E38" w:rsidRPr="00A5069F" w:rsidRDefault="00827E38" w:rsidP="00315AD2">
      <w:pPr>
        <w:tabs>
          <w:tab w:val="num" w:pos="720"/>
        </w:tabs>
        <w:spacing w:line="257" w:lineRule="auto"/>
        <w:rPr>
          <w:rFonts w:eastAsia="Calibri" w:cstheme="minorHAnsi"/>
          <w:lang w:val="en-GB" w:eastAsia="en-US"/>
        </w:rPr>
      </w:pPr>
      <w:r w:rsidRPr="00A5069F">
        <w:rPr>
          <w:rFonts w:eastAsia="Calibri" w:cstheme="minorHAnsi"/>
          <w:lang w:val="en-GB" w:eastAsia="en-US"/>
        </w:rPr>
        <w:t xml:space="preserve">A central dimension of sustainability in Lao PDR relates to the UN’s efforts to advance human rights and Leave No One Behind (LNOB) principles. The UN’s added value lies in consistently keeping issues of equity, inclusion, and protection on the national agenda, even when political traction is limited. Progress in this area has been incremental, but sustained advocacy — both in </w:t>
      </w:r>
      <w:r w:rsidRPr="00A5069F">
        <w:rPr>
          <w:rFonts w:eastAsia="Times New Roman" w:cstheme="minorHAnsi"/>
          <w:szCs w:val="20"/>
          <w:lang w:val="en-GB" w:eastAsia="en-GB"/>
        </w:rPr>
        <w:t>public</w:t>
      </w:r>
      <w:r w:rsidRPr="00A5069F">
        <w:rPr>
          <w:rFonts w:eastAsia="Calibri" w:cstheme="minorHAnsi"/>
          <w:lang w:val="en-GB" w:eastAsia="en-US"/>
        </w:rPr>
        <w:t xml:space="preserve"> and behind closed doors — has enabled important gains in policy frameworks, awareness, and reporting.</w:t>
      </w:r>
    </w:p>
    <w:p w14:paraId="4998BE02" w14:textId="77777777" w:rsidR="00827E38" w:rsidRPr="00A5069F" w:rsidRDefault="00827E38" w:rsidP="00315AD2">
      <w:pPr>
        <w:tabs>
          <w:tab w:val="num" w:pos="720"/>
        </w:tabs>
        <w:spacing w:line="257" w:lineRule="auto"/>
        <w:rPr>
          <w:rFonts w:eastAsia="Calibri" w:cstheme="minorHAnsi"/>
          <w:lang w:val="en-GB" w:eastAsia="en-US"/>
        </w:rPr>
      </w:pPr>
      <w:r w:rsidRPr="00A5069F">
        <w:rPr>
          <w:rFonts w:eastAsia="Calibri" w:cstheme="minorHAnsi"/>
          <w:lang w:val="en-GB" w:eastAsia="en-US"/>
        </w:rPr>
        <w:t xml:space="preserve">Publicly, the UN system has worked collectively through campaigns such as the 16 Days of Activism Against Gender-Based Violence, the International Day of Persons with Disabilities, and World Children’s Day, which have increased visibility and mobilised civil society around key rights issues. Through the UN Communications Group, agencies have also pushed innovative campaigns such as sign language promotion and disability inclusion awareness, tailoring messages to the sensitivities of </w:t>
      </w:r>
      <w:r w:rsidRPr="00A5069F">
        <w:rPr>
          <w:rFonts w:eastAsia="Times New Roman" w:cstheme="minorHAnsi"/>
          <w:szCs w:val="20"/>
          <w:lang w:val="en-GB" w:eastAsia="en-GB"/>
        </w:rPr>
        <w:t>the</w:t>
      </w:r>
      <w:r w:rsidRPr="00A5069F">
        <w:rPr>
          <w:rFonts w:eastAsia="Calibri" w:cstheme="minorHAnsi"/>
          <w:lang w:val="en-GB" w:eastAsia="en-US"/>
        </w:rPr>
        <w:t xml:space="preserve"> national media environment. These public efforts help maintain visibility on rights-based agendas and reinforce the UN’s role as a convener and advocate for vulnerable groups.</w:t>
      </w:r>
    </w:p>
    <w:p w14:paraId="03BE3137" w14:textId="77777777" w:rsidR="00827E38" w:rsidRPr="00A5069F" w:rsidRDefault="00827E38" w:rsidP="00827E38">
      <w:pPr>
        <w:rPr>
          <w:rFonts w:eastAsia="Calibri" w:cstheme="minorHAnsi"/>
          <w:lang w:val="en-GB" w:eastAsia="en-US"/>
        </w:rPr>
      </w:pPr>
      <w:r w:rsidRPr="00A5069F">
        <w:rPr>
          <w:rFonts w:eastAsia="Calibri" w:cstheme="minorHAnsi"/>
          <w:lang w:val="en-GB" w:eastAsia="en-US"/>
        </w:rPr>
        <w:t xml:space="preserve">At the same time, the UN has engaged government counterparts in more discreet and technical ways, particularly through support for international treaty reporting obligations. This includes assistance in preparing reports for CEDAW, CRC, and the Universal Periodic Review, where UN expertise has enabled the government to meet its </w:t>
      </w:r>
      <w:r w:rsidRPr="00A5069F">
        <w:rPr>
          <w:rFonts w:eastAsia="Calibri" w:cstheme="minorHAnsi"/>
          <w:lang w:val="en-GB" w:eastAsia="en-US"/>
        </w:rPr>
        <w:lastRenderedPageBreak/>
        <w:t>commitments and align with international standards. Agencies also work closely with line ministries to integrate gender, disability, and minority inclusion into sectoral plans — for example, through child protection legislation, disability-inclusive education frameworks, and labour migration governance mechanisms.</w:t>
      </w:r>
    </w:p>
    <w:p w14:paraId="3272C055" w14:textId="77777777" w:rsidR="00827E38" w:rsidRPr="00A5069F" w:rsidRDefault="00827E38" w:rsidP="00827E38">
      <w:pPr>
        <w:rPr>
          <w:rFonts w:eastAsia="Calibri" w:cstheme="minorHAnsi"/>
          <w:lang w:val="en-GB" w:eastAsia="en-US"/>
        </w:rPr>
      </w:pPr>
      <w:r w:rsidRPr="00A5069F">
        <w:rPr>
          <w:rFonts w:eastAsia="Calibri" w:cstheme="minorHAnsi"/>
          <w:lang w:val="en-GB" w:eastAsia="en-US"/>
        </w:rPr>
        <w:t>Stakeholders acknowledge the UN’s role in mainstreaming LNOB into broader development programming, including cash transfer models targeting vulnerable households, the expansion of the school meals programme, and health registration systems that aim to capture marginalised groups. These initiatives represent concrete ways in which rights-based approaches are embedded into service delivery and policy systems, increasing the likelihood of sustainability.</w:t>
      </w:r>
    </w:p>
    <w:p w14:paraId="77493CF1" w14:textId="77777777" w:rsidR="00827E38" w:rsidRPr="00A5069F" w:rsidRDefault="00827E38" w:rsidP="00827E38">
      <w:pPr>
        <w:rPr>
          <w:rFonts w:eastAsia="Calibri" w:cstheme="minorHAnsi"/>
          <w:lang w:val="en-GB" w:eastAsia="en-US"/>
        </w:rPr>
      </w:pPr>
      <w:r w:rsidRPr="00A5069F">
        <w:rPr>
          <w:rFonts w:eastAsia="Calibri" w:cstheme="minorHAnsi"/>
          <w:lang w:val="en-GB" w:eastAsia="en-US"/>
        </w:rPr>
        <w:t>The operating context remains sensitive. Government counterparts may be cautious in engaging on issues considered politically or socially delicate, and some emerging donors do not share the same normative priorities — particularly in areas such as gender equality, civic space, or LGBTIQ+ inclusion. This requires the UN to pursue a measured and context-sensitive approach, combining principled advocacy with technical cooperation. While this means that change may be gradual, the persistence of the UN in both public advocacy and confidential dialogue represents an essential contribution to sustaining human rights and LNOB principles within Lao PDR’s development trajectory.</w:t>
      </w:r>
    </w:p>
    <w:p w14:paraId="792948F9" w14:textId="469E4300" w:rsidR="00135A4F" w:rsidRPr="00A5069F" w:rsidRDefault="00135A4F" w:rsidP="00135A4F">
      <w:pPr>
        <w:rPr>
          <w:rFonts w:cstheme="minorHAnsi"/>
          <w:lang w:val="en-GB"/>
        </w:rPr>
      </w:pPr>
      <w:r w:rsidRPr="00A5069F">
        <w:rPr>
          <w:rFonts w:cstheme="minorHAnsi"/>
          <w:lang w:val="en-GB"/>
        </w:rPr>
        <w:t>The UN’s footprint in environment and climate-resilient development in Lao PDR has grown steadily during the CF cycle and is recognised as a strategic entry point for sustainability. From a policy perspective, the UN has supported the government’s Nationally Determined Contribution Strategy, helping to articulate national targets on mitigation and adaptation, and aligning these with SDG frameworks and the upcoming 10th NSEDP. By embedding climate commitments into national planning processes, the UN has helped ensure that climate resilience is not a stand-alone agenda but integrated into core development priorities—an important foundation for long-term sustainability. At the level of planning and territorial management, the UN is providing technical inputs for urban masterplans and city resilience strategies, through UN-Habitat and UNDP, focusing on risk-informed urban development, disaster preparedness, and environmentally sustainable infrastructure, which are particularly relevant in a context of rapid urbanisation and vulnerability to floods and storms. However, the sustainability of these masterplans depends on municipal capacities and financing, which remain limited. Without predictable resources and stronger local institutional frameworks, many plans risk remaining aspirational rather than operational.</w:t>
      </w:r>
    </w:p>
    <w:p w14:paraId="3FE16840" w14:textId="77777777" w:rsidR="00135A4F" w:rsidRPr="00A5069F" w:rsidRDefault="00135A4F" w:rsidP="00135A4F">
      <w:pPr>
        <w:rPr>
          <w:rFonts w:cstheme="minorHAnsi"/>
          <w:lang w:val="en-GB"/>
        </w:rPr>
      </w:pPr>
      <w:r w:rsidRPr="00A5069F">
        <w:rPr>
          <w:rFonts w:cstheme="minorHAnsi"/>
          <w:lang w:val="en-GB"/>
        </w:rPr>
        <w:t>The UN has also played a role in adaptation programming and the piloting of green financing mechanisms, which has the potential to strengthen sustainability by aligning external resources with nationally determined objectives, reducing fragmentation, and creating models for blended financing. Still, uptake remains dependent on donor confidence and government capacity to absorb and direct funds effectively.</w:t>
      </w:r>
    </w:p>
    <w:p w14:paraId="45693964" w14:textId="77777777" w:rsidR="00135A4F" w:rsidRPr="00A5069F" w:rsidRDefault="00135A4F" w:rsidP="00135A4F">
      <w:pPr>
        <w:rPr>
          <w:rFonts w:cstheme="minorHAnsi"/>
          <w:lang w:val="en-GB"/>
        </w:rPr>
      </w:pPr>
      <w:r w:rsidRPr="00A5069F">
        <w:rPr>
          <w:rFonts w:cstheme="minorHAnsi"/>
          <w:lang w:val="en-GB"/>
        </w:rPr>
        <w:t>In agriculture and rural development, agencies such as FAO, WFP, and IFAD have promoted climate-smart agriculture models, sustainable land management, and resilient food systems. These pilots—ranging from conservation agriculture techniques to home-grown school feeding models—demonstrate the UN’s added value in testing innovative approaches. From a sustainability point of view, these models require transition from pilot status to broader government adoption and financing. The experience with the school meal programme, which has progressively been scaled up with national budget support, offers a useful example of how externally supported models can become sustainable national programmes if embedded into planning and budget frameworks.</w:t>
      </w:r>
    </w:p>
    <w:p w14:paraId="7BCD422C" w14:textId="77777777" w:rsidR="000640F0" w:rsidRPr="00A5069F" w:rsidRDefault="000640F0" w:rsidP="000640F0">
      <w:pPr>
        <w:rPr>
          <w:rFonts w:eastAsia="Calibri" w:cstheme="minorHAnsi"/>
          <w:lang w:val="en-GB" w:eastAsia="en-US"/>
        </w:rPr>
      </w:pPr>
      <w:r w:rsidRPr="00A5069F">
        <w:rPr>
          <w:rFonts w:eastAsia="Calibri" w:cstheme="minorHAnsi"/>
          <w:lang w:val="en-GB" w:eastAsia="en-US"/>
        </w:rPr>
        <w:t xml:space="preserve">From the perspective of UN agencies, limited and earmarked funding often constrains their ability to move beyond producing manuals, guidelines, or policy frameworks for government use. While these resources are valuable, they need to be paired with capacity transfer and sustained implementation efforts at both national and subnational levels. INGOs, meanwhile, voiced concern that they are at times treated more as </w:t>
      </w:r>
      <w:r w:rsidRPr="00A5069F">
        <w:rPr>
          <w:rFonts w:eastAsia="Calibri" w:cstheme="minorHAnsi"/>
          <w:i/>
          <w:iCs/>
          <w:lang w:val="en-GB" w:eastAsia="en-US"/>
        </w:rPr>
        <w:t>contractors</w:t>
      </w:r>
      <w:r w:rsidRPr="00A5069F">
        <w:rPr>
          <w:rFonts w:eastAsia="Calibri" w:cstheme="minorHAnsi"/>
          <w:lang w:val="en-GB" w:eastAsia="en-US"/>
        </w:rPr>
        <w:t xml:space="preserve"> than genuine co-implementers of programmes, with sustainability strategies not always clearly articulated. Academia pointed to opportunities for stronger integration of research and innovation systems into UN programming, which could enhance sustainability through evidence-based adaptation. Finally, some donors raised concerns that UN resources are being stretched too thinly across too many </w:t>
      </w:r>
      <w:proofErr w:type="gramStart"/>
      <w:r w:rsidRPr="00A5069F">
        <w:rPr>
          <w:rFonts w:eastAsia="Calibri" w:cstheme="minorHAnsi"/>
          <w:lang w:val="en-GB" w:eastAsia="en-US"/>
        </w:rPr>
        <w:t>areas, and</w:t>
      </w:r>
      <w:proofErr w:type="gramEnd"/>
      <w:r w:rsidRPr="00A5069F">
        <w:rPr>
          <w:rFonts w:eastAsia="Calibri" w:cstheme="minorHAnsi"/>
          <w:lang w:val="en-GB" w:eastAsia="en-US"/>
        </w:rPr>
        <w:t xml:space="preserve"> emphasised the need for the UN to refocus its efforts to deliver meaningful, system-level change.</w:t>
      </w:r>
    </w:p>
    <w:p w14:paraId="2545863B" w14:textId="1D14F3DE" w:rsidR="003F6F56" w:rsidRPr="00A5069F" w:rsidRDefault="00135A4F" w:rsidP="003F6F56">
      <w:pPr>
        <w:rPr>
          <w:rFonts w:cstheme="minorHAnsi"/>
          <w:lang w:val="en-GB"/>
        </w:rPr>
      </w:pPr>
      <w:r w:rsidRPr="00A5069F">
        <w:rPr>
          <w:rFonts w:cstheme="minorHAnsi"/>
          <w:lang w:val="en-GB"/>
        </w:rPr>
        <w:t>In terms of orientation towards results</w:t>
      </w:r>
      <w:r w:rsidR="003F6F56" w:rsidRPr="00A5069F">
        <w:rPr>
          <w:rFonts w:cstheme="minorHAnsi"/>
          <w:lang w:val="en-GB"/>
        </w:rPr>
        <w:t>, the UN has played a key role in supporting policy development and institutional anchoring, which provides a strong foundation for long-term sustainability</w:t>
      </w:r>
      <w:r w:rsidRPr="00A5069F">
        <w:rPr>
          <w:rFonts w:cstheme="minorHAnsi"/>
          <w:lang w:val="en-GB"/>
        </w:rPr>
        <w:t xml:space="preserve"> and </w:t>
      </w:r>
      <w:r w:rsidR="003272FE" w:rsidRPr="00A5069F">
        <w:rPr>
          <w:rFonts w:cstheme="minorHAnsi"/>
          <w:lang w:val="en-GB"/>
        </w:rPr>
        <w:t>long-term</w:t>
      </w:r>
      <w:r w:rsidRPr="00A5069F">
        <w:rPr>
          <w:rFonts w:cstheme="minorHAnsi"/>
          <w:lang w:val="en-GB"/>
        </w:rPr>
        <w:t xml:space="preserve"> results</w:t>
      </w:r>
      <w:r w:rsidR="004527E9" w:rsidRPr="00A5069F">
        <w:rPr>
          <w:rFonts w:cstheme="minorHAnsi"/>
          <w:lang w:val="en-GB"/>
        </w:rPr>
        <w:t xml:space="preserve"> and is </w:t>
      </w:r>
      <w:r w:rsidR="004527E9" w:rsidRPr="00A5069F">
        <w:rPr>
          <w:rFonts w:cstheme="minorHAnsi"/>
          <w:lang w:val="en-GB"/>
        </w:rPr>
        <w:lastRenderedPageBreak/>
        <w:t xml:space="preserve">one of the key assumptions underlined in the </w:t>
      </w:r>
      <w:proofErr w:type="spellStart"/>
      <w:r w:rsidR="004527E9" w:rsidRPr="00A5069F">
        <w:rPr>
          <w:rFonts w:cstheme="minorHAnsi"/>
          <w:lang w:val="en-GB"/>
        </w:rPr>
        <w:t>ToC</w:t>
      </w:r>
      <w:proofErr w:type="spellEnd"/>
      <w:r w:rsidR="003F6F56" w:rsidRPr="00A5069F">
        <w:rPr>
          <w:rFonts w:cstheme="minorHAnsi"/>
          <w:lang w:val="en-GB"/>
        </w:rPr>
        <w:t>. The SDGs are well integrated into national planning systems, with approximately 60% of NSEDP targets explicitly aligned with the SDGs. Several important national policies and legal frameworks have been developed with UN support, particularly in the social sectors—such as the national social protection strategy, child protection frameworks, and health registration systems—which are now embedded within the government’s planning architecture.</w:t>
      </w:r>
      <w:r w:rsidR="00DC7592" w:rsidRPr="00A5069F">
        <w:rPr>
          <w:rFonts w:cstheme="minorHAnsi"/>
          <w:lang w:val="en-GB"/>
        </w:rPr>
        <w:t xml:space="preserve"> </w:t>
      </w:r>
      <w:r w:rsidR="003272FE" w:rsidRPr="00A5069F">
        <w:rPr>
          <w:rFonts w:cstheme="minorHAnsi"/>
          <w:lang w:val="en-GB"/>
        </w:rPr>
        <w:t>Particularly critical</w:t>
      </w:r>
      <w:r w:rsidR="003F6F56" w:rsidRPr="00A5069F">
        <w:rPr>
          <w:rFonts w:cstheme="minorHAnsi"/>
          <w:lang w:val="en-GB"/>
        </w:rPr>
        <w:t xml:space="preserve"> area</w:t>
      </w:r>
      <w:r w:rsidR="00DC7592" w:rsidRPr="00A5069F">
        <w:rPr>
          <w:rFonts w:cstheme="minorHAnsi"/>
          <w:lang w:val="en-GB"/>
        </w:rPr>
        <w:t>s</w:t>
      </w:r>
      <w:r w:rsidR="003F6F56" w:rsidRPr="00A5069F">
        <w:rPr>
          <w:rFonts w:cstheme="minorHAnsi"/>
          <w:lang w:val="en-GB"/>
        </w:rPr>
        <w:t xml:space="preserve"> of investment </w:t>
      </w:r>
      <w:r w:rsidR="00DC7592" w:rsidRPr="00A5069F">
        <w:rPr>
          <w:rFonts w:cstheme="minorHAnsi"/>
          <w:lang w:val="en-GB"/>
        </w:rPr>
        <w:t>include</w:t>
      </w:r>
      <w:r w:rsidR="003F6F56" w:rsidRPr="00A5069F">
        <w:rPr>
          <w:rFonts w:cstheme="minorHAnsi"/>
          <w:lang w:val="en-GB"/>
        </w:rPr>
        <w:t xml:space="preserve"> support to the national data ecosystem and digital transformation, including population and social surveys, the census, sectoral statistics, and digital services in health. These efforts represent a key contribution to sustainability, as they build the evidence base for policy and enable modernisation of service delivery systems. However, without predictable funding and a strategy for scaling up digital and data innovations, many of these gains risk remaining fragmented or underutilised.</w:t>
      </w:r>
    </w:p>
    <w:p w14:paraId="0C910A40" w14:textId="397E81BB" w:rsidR="004527E9" w:rsidRPr="00A5069F" w:rsidRDefault="004527E9" w:rsidP="004527E9">
      <w:pPr>
        <w:rPr>
          <w:rFonts w:cstheme="minorHAnsi"/>
          <w:lang w:val="en-GB"/>
        </w:rPr>
      </w:pPr>
      <w:r w:rsidRPr="00A5069F">
        <w:rPr>
          <w:rFonts w:cstheme="minorHAnsi"/>
          <w:lang w:val="en-GB"/>
        </w:rPr>
        <w:t xml:space="preserve"> The overall political and economic context heavily shapes sustainability prospects. </w:t>
      </w:r>
      <w:proofErr w:type="gramStart"/>
      <w:r w:rsidRPr="00A5069F">
        <w:rPr>
          <w:rFonts w:cstheme="minorHAnsi"/>
          <w:lang w:val="en-GB"/>
        </w:rPr>
        <w:t>Fiscal stress,</w:t>
      </w:r>
      <w:proofErr w:type="gramEnd"/>
      <w:r w:rsidRPr="00A5069F">
        <w:rPr>
          <w:rFonts w:cstheme="minorHAnsi"/>
          <w:lang w:val="en-GB"/>
        </w:rPr>
        <w:t xml:space="preserve"> limited public budgets, and the debt burden constrain the government’s ability to absorb and scale UN-supported programmes. The upcoming LDC graduation further underscores the importance of building resilience and domestic resource mobilisation, as concessional financing and preferential arrangements decline. These pressures risk pulling focus away from long-term reforms toward short-term crisis management, but they also heighten the importance of the UN’s support for evidence-based planning, governance, and resilience-building.</w:t>
      </w:r>
    </w:p>
    <w:p w14:paraId="773B4FC2" w14:textId="42E81795" w:rsidR="003F6F56" w:rsidRPr="00A5069F" w:rsidRDefault="003F6F56" w:rsidP="003F6F56">
      <w:pPr>
        <w:rPr>
          <w:rFonts w:cstheme="minorHAnsi"/>
          <w:lang w:val="en-GB"/>
        </w:rPr>
      </w:pPr>
      <w:r w:rsidRPr="00A5069F">
        <w:rPr>
          <w:rFonts w:cstheme="minorHAnsi"/>
          <w:lang w:val="en-GB"/>
        </w:rPr>
        <w:t>A</w:t>
      </w:r>
      <w:r w:rsidR="004527E9" w:rsidRPr="00A5069F">
        <w:rPr>
          <w:rFonts w:cstheme="minorHAnsi"/>
          <w:lang w:val="en-GB"/>
        </w:rPr>
        <w:t xml:space="preserve">nother </w:t>
      </w:r>
      <w:r w:rsidRPr="00A5069F">
        <w:rPr>
          <w:rFonts w:cstheme="minorHAnsi"/>
          <w:lang w:val="en-GB"/>
        </w:rPr>
        <w:t xml:space="preserve">determinant of sustainability </w:t>
      </w:r>
      <w:r w:rsidR="00135A4F" w:rsidRPr="00A5069F">
        <w:rPr>
          <w:rFonts w:cstheme="minorHAnsi"/>
          <w:lang w:val="en-GB"/>
        </w:rPr>
        <w:t xml:space="preserve">and orientation towards impact </w:t>
      </w:r>
      <w:r w:rsidRPr="00A5069F">
        <w:rPr>
          <w:rFonts w:cstheme="minorHAnsi"/>
          <w:lang w:val="en-GB"/>
        </w:rPr>
        <w:t xml:space="preserve">is capacity development and local ownership. Many interlocutors underlined that capacity-building is most effective when it is closely tied to national ownership and institutional mandates. While the UN has invested in strengthening the capacities of ministries, subnational administrations, and service providers, the situation remains fragile. </w:t>
      </w:r>
      <w:r w:rsidR="004527E9" w:rsidRPr="00A5069F">
        <w:rPr>
          <w:rFonts w:cstheme="minorHAnsi"/>
          <w:lang w:val="en-GB"/>
        </w:rPr>
        <w:t>G</w:t>
      </w:r>
      <w:r w:rsidRPr="00A5069F">
        <w:rPr>
          <w:rFonts w:cstheme="minorHAnsi"/>
          <w:lang w:val="en-GB"/>
        </w:rPr>
        <w:t xml:space="preserve">overnment priorities </w:t>
      </w:r>
      <w:r w:rsidR="004527E9" w:rsidRPr="00A5069F">
        <w:rPr>
          <w:rFonts w:cstheme="minorHAnsi"/>
          <w:lang w:val="en-GB"/>
        </w:rPr>
        <w:t xml:space="preserve">have shifted </w:t>
      </w:r>
      <w:r w:rsidRPr="00A5069F">
        <w:rPr>
          <w:rFonts w:cstheme="minorHAnsi"/>
          <w:lang w:val="en-GB"/>
        </w:rPr>
        <w:t xml:space="preserve">toward immediate service delivery gaps—with health and education budgets halved in recent years—reducing the scope for investing in institutional strengthening. A persistent disconnect between national policy frameworks and subnational implementation capacity was highlighted repeatedly, and </w:t>
      </w:r>
      <w:r w:rsidR="004527E9" w:rsidRPr="00A5069F">
        <w:rPr>
          <w:rFonts w:cstheme="minorHAnsi"/>
          <w:lang w:val="en-GB"/>
        </w:rPr>
        <w:t>UN agencies recognise</w:t>
      </w:r>
      <w:r w:rsidR="004527E9" w:rsidRPr="00A5069F">
        <w:rPr>
          <w:rStyle w:val="FootnoteReference"/>
          <w:rFonts w:cstheme="minorHAnsi"/>
          <w:lang w:val="en-GB"/>
        </w:rPr>
        <w:footnoteReference w:id="116"/>
      </w:r>
      <w:r w:rsidRPr="00A5069F">
        <w:rPr>
          <w:rFonts w:cstheme="minorHAnsi"/>
          <w:lang w:val="en-GB"/>
        </w:rPr>
        <w:t xml:space="preserve"> the need to step up implementation on the ground—an assessment echoed by government representatives.</w:t>
      </w:r>
    </w:p>
    <w:p w14:paraId="396FCCDF" w14:textId="77777777" w:rsidR="003F6F56" w:rsidRPr="00A5069F" w:rsidRDefault="003F6F56" w:rsidP="003F6F56">
      <w:pPr>
        <w:rPr>
          <w:rFonts w:cstheme="minorHAnsi"/>
          <w:lang w:val="en-GB"/>
        </w:rPr>
      </w:pPr>
      <w:r w:rsidRPr="00A5069F">
        <w:rPr>
          <w:rFonts w:cstheme="minorHAnsi"/>
          <w:lang w:val="en-GB"/>
        </w:rPr>
        <w:t>At the same time, there are examples of innovation with potential for sustainability if scaled and institutionalised. Pilots such as cash transfer models or digital learning platforms have generated promising results but require government buy-in and domestic financing for continuity. The government’s progressive financing of the national school meals programme, building on WFP-supported pilots, stands out as a case where external innovation has been absorbed and scaled nationally, offering a model for how sustainability can be achieved through government uptake.</w:t>
      </w:r>
    </w:p>
    <w:p w14:paraId="2BABD60B" w14:textId="155BDA1C" w:rsidR="00F66A8E" w:rsidRPr="00A5069F" w:rsidRDefault="00F66A8E" w:rsidP="00F66A8E">
      <w:pPr>
        <w:rPr>
          <w:rFonts w:cstheme="minorHAnsi"/>
          <w:lang w:val="en-GB"/>
        </w:rPr>
      </w:pPr>
      <w:r w:rsidRPr="00A5069F">
        <w:rPr>
          <w:rFonts w:cstheme="minorHAnsi"/>
          <w:lang w:val="en-GB"/>
        </w:rPr>
        <w:t>One of the most significant and sustainable areas of UN contribution in Lao PDR has been the strengthening of the national data ecosystem. Agencies such as UNFPA, UNICEF, UNDP, and WHO have provided long-term support for the population census, the Lao Social Indicator Surveys (LSIS</w:t>
      </w:r>
      <w:r w:rsidR="004527E9" w:rsidRPr="00A5069F">
        <w:rPr>
          <w:rFonts w:cstheme="minorHAnsi"/>
          <w:lang w:val="en-GB"/>
        </w:rPr>
        <w:t>), and</w:t>
      </w:r>
      <w:r w:rsidRPr="00A5069F">
        <w:rPr>
          <w:rFonts w:cstheme="minorHAnsi"/>
          <w:lang w:val="en-GB"/>
        </w:rPr>
        <w:t xml:space="preserve"> sector-specific data systems in health, education, and nutrition. These investments have created a robust evidence base for national planning and monitoring. The Lao Statistics Bureau </w:t>
      </w:r>
      <w:r w:rsidR="00DC7292" w:rsidRPr="00A5069F">
        <w:rPr>
          <w:rFonts w:cstheme="minorHAnsi"/>
          <w:lang w:val="en-GB"/>
        </w:rPr>
        <w:t>underlines</w:t>
      </w:r>
      <w:r w:rsidRPr="00A5069F">
        <w:rPr>
          <w:rFonts w:cstheme="minorHAnsi"/>
          <w:lang w:val="en-GB"/>
        </w:rPr>
        <w:t xml:space="preserve"> </w:t>
      </w:r>
      <w:r w:rsidR="003272FE" w:rsidRPr="00A5069F">
        <w:rPr>
          <w:rFonts w:cstheme="minorHAnsi"/>
          <w:lang w:val="en-GB"/>
        </w:rPr>
        <w:t>that UN</w:t>
      </w:r>
      <w:r w:rsidRPr="00A5069F">
        <w:rPr>
          <w:rFonts w:cstheme="minorHAnsi"/>
          <w:lang w:val="en-GB"/>
        </w:rPr>
        <w:t xml:space="preserve"> agencies are the principal partners in producing, compiling, and analysing the data used in VNRs and national reports. Importantly, UN support has also extended to digital transformation of data systems, including digital health registries and tablet-based census enumeration, which represent important innovations for efficiency and long-term institutionalisation. From a sustainability perspective, these achievements are anchored in law (the Statistics Law), strategy, and the institutional mandate of the LSB. The main risks lie in the limited domestic financing for surveys, the need for continued external support for advanced methodologies, and the uneven ability to disaggregate data for vulnerable groups.</w:t>
      </w:r>
    </w:p>
    <w:p w14:paraId="7A3F3D9B" w14:textId="77777777" w:rsidR="00F66A8E" w:rsidRPr="00A5069F" w:rsidRDefault="00F66A8E" w:rsidP="00F66A8E">
      <w:pPr>
        <w:rPr>
          <w:rFonts w:cstheme="minorHAnsi"/>
          <w:lang w:val="en-GB"/>
        </w:rPr>
      </w:pPr>
      <w:r w:rsidRPr="00A5069F">
        <w:rPr>
          <w:rFonts w:cstheme="minorHAnsi"/>
          <w:lang w:val="en-GB"/>
        </w:rPr>
        <w:t xml:space="preserve">In the area of demographics and youth, the UN has worked to ensure that population dynamics are central to policy planning and service delivery. UNFPA has supported demographic analysis, youth population profiling, and policy frameworks on sexual and reproductive health and rights, while UNICEF has advanced child- and youth-focused data and consultations to shape programming priorities. These efforts have helped highlight the role of youth in climate action, education reform, and employment, ensuring that national strategies are responsive to demographic trends. From a sustainability standpoint, the institutionalisation of youth participation through platforms such as the Lao Youth Union and the planned Youth Advisory Group provides a pathway to embed youth voices into policy dialogue. </w:t>
      </w:r>
      <w:r w:rsidRPr="00A5069F">
        <w:rPr>
          <w:rFonts w:cstheme="minorHAnsi"/>
          <w:lang w:val="en-GB"/>
        </w:rPr>
        <w:lastRenderedPageBreak/>
        <w:t>However, sustained progress depends on financing mechanisms and political will to ensure youth engagement moves beyond ad hoc consultations into structured, government-owned processes.</w:t>
      </w:r>
    </w:p>
    <w:p w14:paraId="425CE529" w14:textId="6EC3D8A0" w:rsidR="004527E9" w:rsidRPr="00A5069F" w:rsidRDefault="004527E9" w:rsidP="004527E9">
      <w:pPr>
        <w:rPr>
          <w:rFonts w:cstheme="minorHAnsi"/>
          <w:lang w:val="en-GB"/>
        </w:rPr>
      </w:pPr>
      <w:r w:rsidRPr="00A5069F">
        <w:rPr>
          <w:rFonts w:cstheme="minorHAnsi"/>
          <w:lang w:val="en-GB"/>
        </w:rPr>
        <w:t xml:space="preserve">In sum, </w:t>
      </w:r>
      <w:r w:rsidR="004F50F7" w:rsidRPr="00A5069F">
        <w:rPr>
          <w:rFonts w:cstheme="minorHAnsi"/>
          <w:lang w:val="en-GB"/>
        </w:rPr>
        <w:t xml:space="preserve">the </w:t>
      </w:r>
      <w:proofErr w:type="spellStart"/>
      <w:r w:rsidR="004F50F7" w:rsidRPr="00A5069F">
        <w:rPr>
          <w:rFonts w:cstheme="minorHAnsi"/>
          <w:lang w:val="en-GB"/>
        </w:rPr>
        <w:t>ToC</w:t>
      </w:r>
      <w:proofErr w:type="spellEnd"/>
      <w:r w:rsidR="004F50F7" w:rsidRPr="00A5069F">
        <w:rPr>
          <w:rFonts w:cstheme="minorHAnsi"/>
          <w:lang w:val="en-GB"/>
        </w:rPr>
        <w:t xml:space="preserve"> pathways towards s</w:t>
      </w:r>
      <w:r w:rsidRPr="00A5069F">
        <w:rPr>
          <w:rFonts w:cstheme="minorHAnsi"/>
          <w:lang w:val="en-GB"/>
        </w:rPr>
        <w:t xml:space="preserve">ustainability </w:t>
      </w:r>
      <w:r w:rsidR="004F50F7" w:rsidRPr="00A5069F">
        <w:rPr>
          <w:rFonts w:cstheme="minorHAnsi"/>
          <w:lang w:val="en-GB"/>
        </w:rPr>
        <w:t>and orientation towards impact are</w:t>
      </w:r>
      <w:r w:rsidRPr="00A5069F">
        <w:rPr>
          <w:rFonts w:cstheme="minorHAnsi"/>
          <w:lang w:val="en-GB"/>
        </w:rPr>
        <w:t xml:space="preserve"> strongest where policy and institutional integration are in place, where data and digital systems strengthen the state’s ability to plan and deliver</w:t>
      </w:r>
      <w:r w:rsidR="004F50F7" w:rsidRPr="00A5069F">
        <w:rPr>
          <w:rFonts w:cstheme="minorHAnsi"/>
          <w:lang w:val="en-GB"/>
        </w:rPr>
        <w:t xml:space="preserve"> (cross-cutting enabler for all outcomes)</w:t>
      </w:r>
      <w:r w:rsidRPr="00A5069F">
        <w:rPr>
          <w:rFonts w:cstheme="minorHAnsi"/>
          <w:lang w:val="en-GB"/>
        </w:rPr>
        <w:t>, and where government has taken ownership of pilots and invested domestic resources. However, the combination of fragile fiscal space, weak subnational capacities, and limited external financing poses a continuing challenge to the long-term continuation and scaling of results.</w:t>
      </w:r>
    </w:p>
    <w:p w14:paraId="1CF1954C" w14:textId="77777777" w:rsidR="00EF548A" w:rsidRPr="00A5069F" w:rsidRDefault="00EF548A" w:rsidP="33DD01BE">
      <w:pPr>
        <w:spacing w:line="257" w:lineRule="auto"/>
        <w:rPr>
          <w:rFonts w:eastAsia="Times New Roman" w:cstheme="minorHAnsi"/>
          <w:szCs w:val="20"/>
          <w:lang w:val="en-GB" w:eastAsia="en-GB"/>
        </w:rPr>
      </w:pPr>
    </w:p>
    <w:p w14:paraId="58758229" w14:textId="4409B20D" w:rsidR="33DD01BE" w:rsidRPr="00A5069F" w:rsidRDefault="33DD01BE" w:rsidP="003814B7">
      <w:pPr>
        <w:pStyle w:val="Heading1"/>
        <w:numPr>
          <w:ilvl w:val="0"/>
          <w:numId w:val="25"/>
        </w:numPr>
        <w:rPr>
          <w:rFonts w:cstheme="minorHAnsi"/>
          <w:lang w:val="en-GB"/>
        </w:rPr>
      </w:pPr>
      <w:bookmarkStart w:id="81" w:name="_Toc213652646"/>
      <w:r w:rsidRPr="00A5069F">
        <w:rPr>
          <w:rFonts w:cstheme="minorHAnsi"/>
          <w:lang w:val="en-GB"/>
        </w:rPr>
        <w:t>Conclusions</w:t>
      </w:r>
      <w:r w:rsidR="00BF0473" w:rsidRPr="00A5069F">
        <w:rPr>
          <w:rFonts w:cstheme="minorHAnsi"/>
          <w:lang w:val="en-GB"/>
        </w:rPr>
        <w:t xml:space="preserve"> and Recommendations</w:t>
      </w:r>
      <w:bookmarkEnd w:id="81"/>
    </w:p>
    <w:p w14:paraId="41C28A66" w14:textId="7A97D758" w:rsidR="00BF0473" w:rsidRPr="00A5069F" w:rsidRDefault="00BF0473" w:rsidP="003814B7">
      <w:pPr>
        <w:pStyle w:val="Heading2"/>
        <w:numPr>
          <w:ilvl w:val="1"/>
          <w:numId w:val="29"/>
        </w:numPr>
        <w:rPr>
          <w:rFonts w:asciiTheme="minorHAnsi" w:hAnsiTheme="minorHAnsi" w:cstheme="minorHAnsi"/>
          <w:lang w:val="en-GB"/>
        </w:rPr>
      </w:pPr>
      <w:bookmarkStart w:id="82" w:name="_Toc213652647"/>
      <w:r w:rsidRPr="00A5069F">
        <w:rPr>
          <w:rFonts w:asciiTheme="minorHAnsi" w:hAnsiTheme="minorHAnsi" w:cstheme="minorHAnsi"/>
          <w:lang w:val="en-GB"/>
        </w:rPr>
        <w:t>Conclusions</w:t>
      </w:r>
      <w:bookmarkEnd w:id="82"/>
      <w:r w:rsidRPr="00A5069F">
        <w:rPr>
          <w:rFonts w:asciiTheme="minorHAnsi" w:hAnsiTheme="minorHAnsi" w:cstheme="minorHAnsi"/>
          <w:lang w:val="en-GB"/>
        </w:rPr>
        <w:t xml:space="preserve"> </w:t>
      </w:r>
    </w:p>
    <w:p w14:paraId="642D83E5" w14:textId="77777777" w:rsidR="00BF0473" w:rsidRPr="00A5069F" w:rsidRDefault="00BF0473" w:rsidP="00BF0473">
      <w:pPr>
        <w:rPr>
          <w:rFonts w:cstheme="minorHAnsi"/>
          <w:b/>
          <w:bCs/>
          <w:color w:val="1F3864" w:themeColor="accent1" w:themeShade="80"/>
          <w:lang w:val="en-GB"/>
        </w:rPr>
      </w:pPr>
      <w:r w:rsidRPr="00A5069F">
        <w:rPr>
          <w:rFonts w:cstheme="minorHAnsi"/>
          <w:b/>
          <w:bCs/>
          <w:color w:val="1F3864" w:themeColor="accent1" w:themeShade="80"/>
          <w:lang w:val="en-GB"/>
        </w:rPr>
        <w:t>Relevance and Adaptability</w:t>
      </w:r>
    </w:p>
    <w:p w14:paraId="206BC58D" w14:textId="77777777" w:rsidR="00BF0473" w:rsidRPr="00A5069F" w:rsidRDefault="00BF0473" w:rsidP="00BF0473">
      <w:pPr>
        <w:rPr>
          <w:rFonts w:cstheme="minorHAnsi"/>
          <w:lang w:val="en-GB"/>
        </w:rPr>
      </w:pPr>
      <w:r w:rsidRPr="00A5069F">
        <w:rPr>
          <w:rFonts w:cstheme="minorHAnsi"/>
          <w:b/>
          <w:bCs/>
          <w:lang w:val="en-GB"/>
        </w:rPr>
        <w:t>Conclusion 1. Strategic alignment with national development priorities and SDG and global frameworks</w:t>
      </w:r>
    </w:p>
    <w:p w14:paraId="54A7750B" w14:textId="47E9892B" w:rsidR="007038F3" w:rsidRPr="00A5069F" w:rsidRDefault="000F1BCD" w:rsidP="000F1BCD">
      <w:pPr>
        <w:rPr>
          <w:rFonts w:cstheme="minorHAnsi"/>
          <w:lang w:val="en-GB"/>
        </w:rPr>
      </w:pPr>
      <w:r w:rsidRPr="00A5069F">
        <w:rPr>
          <w:rFonts w:cstheme="minorHAnsi"/>
          <w:lang w:val="en-GB"/>
        </w:rPr>
        <w:t>The UNSDCF is well aligned with Lao PDR’s national priorities and SDG commitments, contributing to progress in social sectors, human capital, rights inclusion, and evidence-based governance. It has strengthened UN coherence and positioned the UN as a trusted development partner. However, despite strong policy-level alignment, its visibility and influence remain limited beyond government and donor circles, reducing its broader national ownership and recognition as a reference framework for civil society, academia, and the private sector.</w:t>
      </w:r>
    </w:p>
    <w:p w14:paraId="0FF2AC0F" w14:textId="77777777" w:rsidR="001A0015" w:rsidRPr="00A5069F" w:rsidRDefault="00BF0473" w:rsidP="001A0015">
      <w:pPr>
        <w:rPr>
          <w:rFonts w:cstheme="minorHAnsi"/>
          <w:lang w:val="en-GB"/>
        </w:rPr>
      </w:pPr>
      <w:r w:rsidRPr="00A5069F">
        <w:rPr>
          <w:rFonts w:cstheme="minorHAnsi"/>
          <w:b/>
          <w:bCs/>
          <w:lang w:val="en-GB"/>
        </w:rPr>
        <w:t>Conclusion 2. UN’s comparative advantage and value proposition</w:t>
      </w:r>
    </w:p>
    <w:p w14:paraId="00DC87D3" w14:textId="602FF283" w:rsidR="007038F3" w:rsidRPr="00A5069F" w:rsidRDefault="000F1BCD" w:rsidP="000F1BCD">
      <w:pPr>
        <w:rPr>
          <w:lang w:val="en-GB"/>
        </w:rPr>
      </w:pPr>
      <w:r w:rsidRPr="00A5069F">
        <w:rPr>
          <w:lang w:val="en-GB"/>
        </w:rPr>
        <w:t>The UN system in Lao PDR brings a distinct comparative advantage through its normative mandate, convening power, and operational capacity, combining neutrality, technical expertise, and reach to vulnerable groups. Its leadership in social sectors, contribution to data and policy dialogue, and role as a trusted convener are widely recogni</w:t>
      </w:r>
      <w:r w:rsidR="007038F3" w:rsidRPr="00A5069F">
        <w:rPr>
          <w:lang w:val="en-GB"/>
        </w:rPr>
        <w:t>s</w:t>
      </w:r>
      <w:r w:rsidRPr="00A5069F">
        <w:rPr>
          <w:lang w:val="en-GB"/>
        </w:rPr>
        <w:t>ed. However, this comparative advantage is sometimes weakened by fragmentation and competition among agencies, resulting in overlapping initiatives and diluted coherence. Sustaining the UN’s value proposition will require clearer division of labour, strategic prioriti</w:t>
      </w:r>
      <w:r w:rsidR="007038F3" w:rsidRPr="00A5069F">
        <w:rPr>
          <w:lang w:val="en-GB"/>
        </w:rPr>
        <w:t>s</w:t>
      </w:r>
      <w:r w:rsidRPr="00A5069F">
        <w:rPr>
          <w:lang w:val="en-GB"/>
        </w:rPr>
        <w:t>ation, and stronger collective accountability for joint results.</w:t>
      </w:r>
    </w:p>
    <w:p w14:paraId="11C59716" w14:textId="2A776FEC" w:rsidR="001A0015" w:rsidRPr="00A5069F" w:rsidRDefault="00BF0473" w:rsidP="00BF0473">
      <w:pPr>
        <w:rPr>
          <w:rFonts w:cstheme="minorHAnsi"/>
          <w:b/>
          <w:bCs/>
          <w:lang w:val="en-GB"/>
        </w:rPr>
      </w:pPr>
      <w:r w:rsidRPr="00A5069F">
        <w:rPr>
          <w:rFonts w:cstheme="minorHAnsi"/>
          <w:b/>
          <w:bCs/>
          <w:lang w:val="en-GB"/>
        </w:rPr>
        <w:t xml:space="preserve">Conclusion 3. </w:t>
      </w:r>
      <w:r w:rsidR="002D57C0" w:rsidRPr="00A5069F">
        <w:rPr>
          <w:rFonts w:cstheme="minorHAnsi"/>
          <w:b/>
          <w:bCs/>
          <w:lang w:val="en-GB"/>
        </w:rPr>
        <w:t>T</w:t>
      </w:r>
      <w:r w:rsidRPr="00A5069F">
        <w:rPr>
          <w:rFonts w:cstheme="minorHAnsi"/>
          <w:b/>
          <w:bCs/>
          <w:lang w:val="en-GB"/>
        </w:rPr>
        <w:t xml:space="preserve">he Theory of Change </w:t>
      </w:r>
      <w:r w:rsidR="002D57C0" w:rsidRPr="00A5069F">
        <w:rPr>
          <w:rFonts w:cstheme="minorHAnsi"/>
          <w:b/>
          <w:bCs/>
          <w:lang w:val="en-GB"/>
        </w:rPr>
        <w:t>is broadly sound but insufficiently resilient to systemic shocks</w:t>
      </w:r>
    </w:p>
    <w:p w14:paraId="75B33BEB" w14:textId="6F23251E" w:rsidR="007038F3" w:rsidRPr="00A5069F" w:rsidRDefault="007038F3" w:rsidP="00BF0473">
      <w:pPr>
        <w:rPr>
          <w:rFonts w:cstheme="minorHAnsi"/>
          <w:lang w:val="en-GB"/>
        </w:rPr>
      </w:pPr>
      <w:r w:rsidRPr="00A5069F">
        <w:rPr>
          <w:rFonts w:cstheme="minorHAnsi"/>
          <w:lang w:val="en-GB"/>
        </w:rPr>
        <w:t>The UNSDCF’s Theory of Change remains relevant and technically sound, but its core assumptions—particularly around fiscal space, institutional capacity, and sustainability of social sector financing—have proven fragile in a volatile context. While the UNCT demonstrated adaptability through reprogramming and crisis response, the CF lacked explicit risk scenarios and adaptive management tools, limiting its ability to protect systemic gains. Future frameworks will need more explicit shock-responsive design, flexible financing, and contingency pathways.</w:t>
      </w:r>
    </w:p>
    <w:p w14:paraId="3BAAADB5" w14:textId="11543EDA" w:rsidR="00BF0473" w:rsidRPr="00A5069F" w:rsidRDefault="00BF0473" w:rsidP="00BF0473">
      <w:pPr>
        <w:rPr>
          <w:rFonts w:cstheme="minorHAnsi"/>
          <w:lang w:val="en-GB"/>
        </w:rPr>
      </w:pPr>
    </w:p>
    <w:p w14:paraId="3A29173C" w14:textId="440E4679" w:rsidR="00BF0473" w:rsidRPr="00A5069F" w:rsidRDefault="001A0015" w:rsidP="00BF0473">
      <w:pPr>
        <w:rPr>
          <w:rFonts w:cstheme="minorHAnsi"/>
          <w:b/>
          <w:bCs/>
          <w:color w:val="1F3864" w:themeColor="accent1" w:themeShade="80"/>
          <w:lang w:val="en-GB"/>
        </w:rPr>
      </w:pPr>
      <w:r w:rsidRPr="00A5069F">
        <w:rPr>
          <w:rFonts w:cstheme="minorHAnsi"/>
          <w:b/>
          <w:bCs/>
          <w:color w:val="1F3864" w:themeColor="accent1" w:themeShade="80"/>
          <w:lang w:val="en-GB"/>
        </w:rPr>
        <w:t>Coherence and Coordination</w:t>
      </w:r>
    </w:p>
    <w:p w14:paraId="0E539A8F" w14:textId="77777777" w:rsidR="007038F3" w:rsidRPr="00A5069F" w:rsidRDefault="001A0015" w:rsidP="001A0015">
      <w:pPr>
        <w:rPr>
          <w:rFonts w:cstheme="minorHAnsi"/>
          <w:b/>
          <w:bCs/>
          <w:lang w:val="en-GB"/>
        </w:rPr>
      </w:pPr>
      <w:r w:rsidRPr="00A5069F">
        <w:rPr>
          <w:rFonts w:cstheme="minorHAnsi"/>
          <w:b/>
          <w:bCs/>
          <w:lang w:val="en-GB"/>
        </w:rPr>
        <w:t xml:space="preserve">Conclusion 4. </w:t>
      </w:r>
      <w:r w:rsidR="007038F3" w:rsidRPr="00A5069F">
        <w:rPr>
          <w:rFonts w:cstheme="minorHAnsi"/>
          <w:b/>
          <w:bCs/>
          <w:lang w:val="en-GB"/>
        </w:rPr>
        <w:t xml:space="preserve">The CF has been effective as a strategic framework for aligning UN agency programmes and enabling a “One UN voice.” </w:t>
      </w:r>
    </w:p>
    <w:p w14:paraId="539BA53C" w14:textId="1014F04E" w:rsidR="007038F3" w:rsidRPr="00A5069F" w:rsidRDefault="007038F3" w:rsidP="001A0015">
      <w:pPr>
        <w:rPr>
          <w:rFonts w:cstheme="minorHAnsi"/>
          <w:lang w:val="en-GB"/>
        </w:rPr>
      </w:pPr>
      <w:r w:rsidRPr="00A5069F">
        <w:rPr>
          <w:rFonts w:cstheme="minorHAnsi"/>
          <w:lang w:val="en-GB"/>
        </w:rPr>
        <w:t xml:space="preserve">However, the coordination architecture established to implement it is widely perceived as overly complex and </w:t>
      </w:r>
      <w:proofErr w:type="gramStart"/>
      <w:r w:rsidRPr="00A5069F">
        <w:rPr>
          <w:rFonts w:cstheme="minorHAnsi"/>
          <w:lang w:val="en-GB"/>
        </w:rPr>
        <w:t>transaction-heavy</w:t>
      </w:r>
      <w:proofErr w:type="gramEnd"/>
      <w:r w:rsidRPr="00A5069F">
        <w:rPr>
          <w:rFonts w:cstheme="minorHAnsi"/>
          <w:lang w:val="en-GB"/>
        </w:rPr>
        <w:t>. Results Groups, POGs, JWPs, and joint programming mechanisms often function as compliance and reporting tools rather than drivers of strategic decision-making. This misalignment between strategic coherence and operational efficiency absorbs significant agency capacity without commensurate gains in impact.</w:t>
      </w:r>
    </w:p>
    <w:p w14:paraId="46260116" w14:textId="77777777" w:rsidR="007038F3" w:rsidRPr="007038F3" w:rsidRDefault="007038F3" w:rsidP="007038F3">
      <w:pPr>
        <w:rPr>
          <w:rFonts w:cstheme="minorHAnsi"/>
          <w:b/>
          <w:bCs/>
          <w:lang w:val="en-GB"/>
        </w:rPr>
      </w:pPr>
      <w:r w:rsidRPr="007038F3">
        <w:rPr>
          <w:rFonts w:cstheme="minorHAnsi"/>
          <w:b/>
          <w:bCs/>
          <w:lang w:val="en-GB"/>
        </w:rPr>
        <w:t>Conclusion 5. Joint programming adds value selectively, but “jointness at scale” is neither realistic nor efficient</w:t>
      </w:r>
    </w:p>
    <w:p w14:paraId="34981405" w14:textId="77777777" w:rsidR="007038F3" w:rsidRPr="00A5069F" w:rsidRDefault="007038F3" w:rsidP="007038F3">
      <w:pPr>
        <w:rPr>
          <w:rFonts w:cstheme="minorHAnsi"/>
          <w:lang w:val="en-GB"/>
        </w:rPr>
      </w:pPr>
      <w:r w:rsidRPr="00A5069F">
        <w:rPr>
          <w:rFonts w:cstheme="minorHAnsi"/>
          <w:lang w:val="en-GB"/>
        </w:rPr>
        <w:t>Joint programmes have delivered clear value where they are tightly focused, well-led, and aligned with government priorities, particularly in social sectors and climate adaptation. However, attempts to broaden joint programming too widely have increased transaction costs, diluted accountability, and stretched agency mandates. Jointness should therefore be treated as a strategic instrument, not a default modality.</w:t>
      </w:r>
    </w:p>
    <w:p w14:paraId="404C8BEB" w14:textId="77FC2DEC" w:rsidR="00675156" w:rsidRPr="00A5069F" w:rsidRDefault="00675156" w:rsidP="001A0015">
      <w:pPr>
        <w:rPr>
          <w:rFonts w:cstheme="minorHAnsi"/>
          <w:b/>
          <w:bCs/>
          <w:color w:val="1F3864" w:themeColor="accent1" w:themeShade="80"/>
          <w:lang w:val="en-GB"/>
        </w:rPr>
      </w:pPr>
      <w:r w:rsidRPr="00A5069F">
        <w:rPr>
          <w:rFonts w:cstheme="minorHAnsi"/>
          <w:b/>
          <w:bCs/>
          <w:color w:val="1F3864" w:themeColor="accent1" w:themeShade="80"/>
          <w:lang w:val="en-GB"/>
        </w:rPr>
        <w:lastRenderedPageBreak/>
        <w:t>Effectiveness</w:t>
      </w:r>
    </w:p>
    <w:p w14:paraId="3ED1D5FB" w14:textId="77777777" w:rsidR="007038F3" w:rsidRPr="007038F3" w:rsidRDefault="007038F3" w:rsidP="007038F3">
      <w:pPr>
        <w:rPr>
          <w:rFonts w:cstheme="minorHAnsi"/>
          <w:b/>
          <w:bCs/>
          <w:lang w:val="en-GB"/>
        </w:rPr>
      </w:pPr>
      <w:r w:rsidRPr="007038F3">
        <w:rPr>
          <w:rFonts w:cstheme="minorHAnsi"/>
          <w:b/>
          <w:bCs/>
          <w:lang w:val="en-GB"/>
        </w:rPr>
        <w:t>Conclusion 6. Output-level delivery is strong, but systemic transformation remains limited</w:t>
      </w:r>
    </w:p>
    <w:p w14:paraId="23951E44" w14:textId="77777777" w:rsidR="007038F3" w:rsidRPr="00A5069F" w:rsidRDefault="007038F3" w:rsidP="007038F3">
      <w:pPr>
        <w:rPr>
          <w:rFonts w:cstheme="minorHAnsi"/>
          <w:lang w:val="en-GB"/>
        </w:rPr>
      </w:pPr>
      <w:r w:rsidRPr="00A5069F">
        <w:rPr>
          <w:rFonts w:cstheme="minorHAnsi"/>
          <w:lang w:val="en-GB"/>
        </w:rPr>
        <w:t>The CF has delivered tangible results at the output level, particularly in social sectors and rights-based programming, supported by flexible delivery, targeted funding, and use of national systems. However, these gains have not translated into sustained systemic change at the outcome level, where progress has stalled or regressed due to fiscal contraction, weak institutional capacity, and entrenched social norms. Programming principles such as LNOB and gender equality are embedded in design but unevenly applied in practice.</w:t>
      </w:r>
    </w:p>
    <w:p w14:paraId="6DF60488" w14:textId="77777777" w:rsidR="007038F3" w:rsidRPr="007038F3" w:rsidRDefault="007038F3" w:rsidP="007038F3">
      <w:pPr>
        <w:rPr>
          <w:rFonts w:cstheme="minorHAnsi"/>
          <w:b/>
          <w:bCs/>
          <w:lang w:val="en-GB"/>
        </w:rPr>
      </w:pPr>
      <w:r w:rsidRPr="007038F3">
        <w:rPr>
          <w:rFonts w:cstheme="minorHAnsi"/>
          <w:b/>
          <w:bCs/>
          <w:lang w:val="en-GB"/>
        </w:rPr>
        <w:t>Conclusion 7. Weak results frameworks undermine accountability, learning, and strategic communication</w:t>
      </w:r>
    </w:p>
    <w:p w14:paraId="5AC815DF" w14:textId="77777777" w:rsidR="007038F3" w:rsidRPr="00A5069F" w:rsidRDefault="007038F3" w:rsidP="007038F3">
      <w:pPr>
        <w:rPr>
          <w:rFonts w:cstheme="minorHAnsi"/>
          <w:lang w:val="en-GB"/>
        </w:rPr>
      </w:pPr>
      <w:r w:rsidRPr="00A5069F">
        <w:rPr>
          <w:rFonts w:cstheme="minorHAnsi"/>
          <w:lang w:val="en-GB"/>
        </w:rPr>
        <w:t>Limitations in indicators, data availability, and results measurement significantly constrain accountability and learning under the CF. High-level outcome indicators, process-heavy outputs, and limited disaggregation obscure the UN’s real contribution and weaken the collective results narrative. Without a sharper and more credible results framework, the UNCT’s ability to demonstrate impact and inform strategic choices will remain constrained.</w:t>
      </w:r>
    </w:p>
    <w:p w14:paraId="1EBA87A8" w14:textId="77777777" w:rsidR="00675156" w:rsidRPr="00A5069F" w:rsidRDefault="00675156" w:rsidP="001A0015">
      <w:pPr>
        <w:rPr>
          <w:rFonts w:cstheme="minorHAnsi"/>
          <w:lang w:val="en-GB"/>
        </w:rPr>
      </w:pPr>
    </w:p>
    <w:p w14:paraId="5C3D73B1" w14:textId="5D8EAF18" w:rsidR="001A0015" w:rsidRPr="00A5069F" w:rsidRDefault="0019336F" w:rsidP="00BF0473">
      <w:pPr>
        <w:rPr>
          <w:rFonts w:cstheme="minorHAnsi"/>
          <w:b/>
          <w:bCs/>
          <w:color w:val="1F3864" w:themeColor="accent1" w:themeShade="80"/>
          <w:lang w:val="en-GB"/>
        </w:rPr>
      </w:pPr>
      <w:r w:rsidRPr="00A5069F">
        <w:rPr>
          <w:rFonts w:cstheme="minorHAnsi"/>
          <w:b/>
          <w:bCs/>
          <w:color w:val="1F3864" w:themeColor="accent1" w:themeShade="80"/>
          <w:lang w:val="en-GB"/>
        </w:rPr>
        <w:t>Efficiency</w:t>
      </w:r>
    </w:p>
    <w:p w14:paraId="70669AB0" w14:textId="45310722" w:rsidR="002D57C0" w:rsidRPr="00A5069F" w:rsidRDefault="00661095" w:rsidP="00661095">
      <w:pPr>
        <w:rPr>
          <w:rFonts w:cstheme="minorHAnsi"/>
          <w:b/>
          <w:bCs/>
          <w:lang w:val="en-GB"/>
        </w:rPr>
      </w:pPr>
      <w:r w:rsidRPr="00A5069F">
        <w:rPr>
          <w:rFonts w:cstheme="minorHAnsi"/>
          <w:b/>
          <w:bCs/>
          <w:lang w:val="en-GB"/>
        </w:rPr>
        <w:t xml:space="preserve">Conclusion </w:t>
      </w:r>
      <w:r w:rsidR="002D57C0" w:rsidRPr="00A5069F">
        <w:rPr>
          <w:rFonts w:cstheme="minorHAnsi"/>
          <w:b/>
          <w:bCs/>
          <w:lang w:val="en-GB"/>
        </w:rPr>
        <w:t>8</w:t>
      </w:r>
      <w:r w:rsidRPr="00A5069F">
        <w:rPr>
          <w:rFonts w:cstheme="minorHAnsi"/>
          <w:b/>
          <w:bCs/>
          <w:lang w:val="en-GB"/>
        </w:rPr>
        <w:t xml:space="preserve">: </w:t>
      </w:r>
      <w:r w:rsidR="002D57C0" w:rsidRPr="00A5069F">
        <w:rPr>
          <w:rFonts w:cstheme="minorHAnsi"/>
          <w:b/>
          <w:bCs/>
          <w:lang w:val="en-GB"/>
        </w:rPr>
        <w:t>Efficiency is constrained by over-ambitious planning, fragmented financing, and absorption bottlenecks</w:t>
      </w:r>
      <w:r w:rsidRPr="00A5069F">
        <w:rPr>
          <w:rFonts w:cstheme="minorHAnsi"/>
          <w:b/>
          <w:bCs/>
          <w:lang w:val="en-GB"/>
        </w:rPr>
        <w:t>.</w:t>
      </w:r>
    </w:p>
    <w:p w14:paraId="5CD4C7E0" w14:textId="2A48DB12" w:rsidR="002D57C0" w:rsidRPr="00A5069F" w:rsidRDefault="002D57C0" w:rsidP="00661095">
      <w:pPr>
        <w:rPr>
          <w:rFonts w:cstheme="minorHAnsi"/>
          <w:lang w:val="en-GB"/>
        </w:rPr>
      </w:pPr>
      <w:r w:rsidRPr="00A5069F">
        <w:rPr>
          <w:rFonts w:cstheme="minorHAnsi"/>
          <w:lang w:val="en-GB"/>
        </w:rPr>
        <w:t xml:space="preserve">Efficiency under the CF is uneven, reflecting both sectoral strengths and persistent structural bottlenecks. </w:t>
      </w:r>
      <w:proofErr w:type="gramStart"/>
      <w:r w:rsidRPr="00A5069F">
        <w:rPr>
          <w:rFonts w:cstheme="minorHAnsi"/>
          <w:lang w:val="en-GB"/>
        </w:rPr>
        <w:t>Over-ambitious planning,</w:t>
      </w:r>
      <w:proofErr w:type="gramEnd"/>
      <w:r w:rsidRPr="00A5069F">
        <w:rPr>
          <w:rFonts w:cstheme="minorHAnsi"/>
          <w:lang w:val="en-GB"/>
        </w:rPr>
        <w:t xml:space="preserve"> fragmented and earmarked funding, and limited government absorption capacity have constrained execution rates. While innovations such as a pooled fund offer potential efficiency gains, their success will depend on lean governance, clear prioritisation, and alignment with national financing architectures.</w:t>
      </w:r>
    </w:p>
    <w:p w14:paraId="411F0FA5" w14:textId="77777777" w:rsidR="0019336F" w:rsidRPr="00A5069F" w:rsidRDefault="0019336F" w:rsidP="00BF0473">
      <w:pPr>
        <w:rPr>
          <w:rFonts w:cstheme="minorHAnsi"/>
          <w:lang w:val="en-GB"/>
        </w:rPr>
      </w:pPr>
    </w:p>
    <w:p w14:paraId="49C5F319" w14:textId="274D7C0C" w:rsidR="0019336F" w:rsidRPr="00A5069F" w:rsidRDefault="0019336F" w:rsidP="00BF0473">
      <w:pPr>
        <w:rPr>
          <w:rFonts w:cstheme="minorHAnsi"/>
          <w:b/>
          <w:bCs/>
          <w:color w:val="1F3864" w:themeColor="accent1" w:themeShade="80"/>
          <w:lang w:val="en-GB"/>
        </w:rPr>
      </w:pPr>
      <w:r w:rsidRPr="00A5069F">
        <w:rPr>
          <w:rFonts w:cstheme="minorHAnsi"/>
          <w:b/>
          <w:bCs/>
          <w:color w:val="1F3864" w:themeColor="accent1" w:themeShade="80"/>
          <w:lang w:val="en-GB"/>
        </w:rPr>
        <w:t>Sustainability</w:t>
      </w:r>
    </w:p>
    <w:p w14:paraId="22DB92CD" w14:textId="1F1BFBED" w:rsidR="002D57C0" w:rsidRPr="00A5069F" w:rsidRDefault="00006E94" w:rsidP="00006E94">
      <w:pPr>
        <w:rPr>
          <w:rFonts w:cstheme="minorHAnsi"/>
          <w:b/>
          <w:bCs/>
          <w:lang w:val="en-GB"/>
        </w:rPr>
      </w:pPr>
      <w:r w:rsidRPr="00A5069F">
        <w:rPr>
          <w:rFonts w:cstheme="minorHAnsi"/>
          <w:b/>
          <w:bCs/>
          <w:lang w:val="en-GB"/>
        </w:rPr>
        <w:t xml:space="preserve">Conclusion </w:t>
      </w:r>
      <w:r w:rsidR="002D57C0" w:rsidRPr="00A5069F">
        <w:rPr>
          <w:rFonts w:cstheme="minorHAnsi"/>
          <w:b/>
          <w:bCs/>
          <w:lang w:val="en-GB"/>
        </w:rPr>
        <w:t>9</w:t>
      </w:r>
      <w:r w:rsidRPr="00A5069F">
        <w:rPr>
          <w:rFonts w:cstheme="minorHAnsi"/>
          <w:b/>
          <w:bCs/>
          <w:lang w:val="en-GB"/>
        </w:rPr>
        <w:t>:</w:t>
      </w:r>
      <w:r w:rsidRPr="00A5069F">
        <w:rPr>
          <w:rFonts w:cstheme="minorHAnsi"/>
          <w:lang w:val="en-GB"/>
        </w:rPr>
        <w:t xml:space="preserve">  </w:t>
      </w:r>
      <w:r w:rsidR="002D57C0" w:rsidRPr="00A5069F">
        <w:rPr>
          <w:rFonts w:cstheme="minorHAnsi"/>
          <w:b/>
          <w:bCs/>
          <w:lang w:val="en-GB"/>
        </w:rPr>
        <w:t>Sustainability depends on system strengthening, subnational capacity, and the UN’s stewardship role</w:t>
      </w:r>
    </w:p>
    <w:p w14:paraId="39D2048D" w14:textId="06062D5A" w:rsidR="00006E94" w:rsidRPr="00A5069F" w:rsidRDefault="002D57C0" w:rsidP="002D57C0">
      <w:pPr>
        <w:rPr>
          <w:rFonts w:cstheme="minorHAnsi"/>
          <w:lang w:val="en-GB"/>
        </w:rPr>
      </w:pPr>
      <w:r w:rsidRPr="00A5069F">
        <w:rPr>
          <w:rFonts w:cstheme="minorHAnsi"/>
          <w:lang w:val="en-GB"/>
        </w:rPr>
        <w:t>Sustainability is strongest where UN support has strengthened national systems, data platforms, and institutional accountability, and weakest where it has relied on short-term, project-based delivery. Subnational capacity constraints remain a binding factor, and durable results depend on predictable financing, institutional anchoring, and phased government ownership. The UN’s comparative advantage lies increasingly in stewardship—standard-setting, convening, and de-risking larger investments—rather than substitution for state functions.</w:t>
      </w:r>
      <w:r w:rsidR="00006E94" w:rsidRPr="00A5069F">
        <w:rPr>
          <w:rFonts w:cstheme="minorHAnsi"/>
          <w:b/>
          <w:bCs/>
          <w:lang w:val="en-GB"/>
        </w:rPr>
        <w:t xml:space="preserve"> </w:t>
      </w:r>
    </w:p>
    <w:p w14:paraId="56C40556" w14:textId="77777777" w:rsidR="00BF0473" w:rsidRPr="00A5069F" w:rsidRDefault="00BF0473" w:rsidP="00BF0473">
      <w:pPr>
        <w:rPr>
          <w:rFonts w:cstheme="minorHAnsi"/>
          <w:lang w:val="en-GB"/>
        </w:rPr>
      </w:pPr>
    </w:p>
    <w:p w14:paraId="6C74283A" w14:textId="686234AD" w:rsidR="008F5A2F" w:rsidRPr="00A5069F" w:rsidRDefault="008F5A2F" w:rsidP="003814B7">
      <w:pPr>
        <w:pStyle w:val="Heading2"/>
        <w:numPr>
          <w:ilvl w:val="1"/>
          <w:numId w:val="29"/>
        </w:numPr>
        <w:rPr>
          <w:rFonts w:asciiTheme="minorHAnsi" w:hAnsiTheme="minorHAnsi" w:cstheme="minorHAnsi"/>
          <w:lang w:val="en-GB"/>
        </w:rPr>
      </w:pPr>
      <w:bookmarkStart w:id="83" w:name="_Toc213652648"/>
      <w:r w:rsidRPr="00A5069F">
        <w:rPr>
          <w:rFonts w:asciiTheme="minorHAnsi" w:hAnsiTheme="minorHAnsi" w:cstheme="minorHAnsi"/>
          <w:lang w:val="en-GB"/>
        </w:rPr>
        <w:t>Recommendations</w:t>
      </w:r>
      <w:bookmarkEnd w:id="83"/>
    </w:p>
    <w:p w14:paraId="126518A5" w14:textId="2199F268" w:rsidR="00576F40" w:rsidRPr="00A5069F" w:rsidRDefault="008F5A2F" w:rsidP="008F5A2F">
      <w:pPr>
        <w:rPr>
          <w:rFonts w:cstheme="minorHAnsi"/>
          <w:b/>
          <w:bCs/>
          <w:lang w:val="en-GB"/>
        </w:rPr>
      </w:pPr>
      <w:r w:rsidRPr="00A5069F">
        <w:rPr>
          <w:rFonts w:cstheme="minorHAnsi"/>
          <w:b/>
          <w:bCs/>
          <w:lang w:val="en-GB"/>
        </w:rPr>
        <w:t xml:space="preserve">Recommendation 1. </w:t>
      </w:r>
      <w:r w:rsidR="00576F40" w:rsidRPr="00A5069F">
        <w:rPr>
          <w:rFonts w:cstheme="minorHAnsi"/>
          <w:b/>
          <w:bCs/>
          <w:lang w:val="en-GB"/>
        </w:rPr>
        <w:t xml:space="preserve">Balance service delivery with systemic </w:t>
      </w:r>
      <w:r w:rsidR="00107DF7" w:rsidRPr="00A5069F">
        <w:rPr>
          <w:rFonts w:cstheme="minorHAnsi"/>
          <w:b/>
          <w:bCs/>
          <w:lang w:val="en-GB"/>
        </w:rPr>
        <w:t>and sustainable change</w:t>
      </w:r>
    </w:p>
    <w:p w14:paraId="7B974FC7" w14:textId="77777777" w:rsidR="009401ED" w:rsidRPr="00A5069F" w:rsidRDefault="009401ED" w:rsidP="008F5A2F">
      <w:pPr>
        <w:rPr>
          <w:rFonts w:cstheme="minorHAnsi"/>
          <w:lang w:val="en-GB"/>
        </w:rPr>
      </w:pPr>
    </w:p>
    <w:p w14:paraId="717E51A6" w14:textId="2EEE5E2E" w:rsidR="009401ED" w:rsidRPr="009401ED" w:rsidRDefault="009401ED" w:rsidP="009401ED">
      <w:pPr>
        <w:rPr>
          <w:rFonts w:cstheme="minorHAnsi"/>
          <w:lang w:val="en-GB"/>
        </w:rPr>
      </w:pPr>
      <w:r w:rsidRPr="009401ED">
        <w:rPr>
          <w:rFonts w:cstheme="minorHAnsi"/>
          <w:lang w:val="en-GB"/>
        </w:rPr>
        <w:t xml:space="preserve">The evaluation finds that while the UN has delivered strong results in priority social sectors, impact is diluted by fragmentation and insufficient planning for transition to national ownership. To sustain relevance and impact as Lao PDR moves toward LDC graduation and faces fiscal constraints, the UNCT should concentrate its support on a limited number of high-leverage initiatives that explicitly link service delivery to system strengthening, financing sustainability, and subnational capacity. In doing so, future support should deliberately respond to </w:t>
      </w:r>
      <w:r w:rsidRPr="00A5069F">
        <w:rPr>
          <w:rFonts w:cstheme="minorHAnsi"/>
          <w:lang w:val="en-GB"/>
        </w:rPr>
        <w:t xml:space="preserve">the two structural transitions that will shape Lao PDR’s next decade: the </w:t>
      </w:r>
      <w:r w:rsidRPr="00A5069F">
        <w:rPr>
          <w:rFonts w:cstheme="minorHAnsi"/>
          <w:b/>
          <w:bCs/>
          <w:lang w:val="en-GB"/>
        </w:rPr>
        <w:t>demographic transition</w:t>
      </w:r>
      <w:r w:rsidRPr="00A5069F">
        <w:rPr>
          <w:rFonts w:cstheme="minorHAnsi"/>
          <w:lang w:val="en-GB"/>
        </w:rPr>
        <w:t xml:space="preserve"> and the </w:t>
      </w:r>
      <w:r w:rsidRPr="00A5069F">
        <w:rPr>
          <w:rFonts w:cstheme="minorHAnsi"/>
          <w:b/>
          <w:bCs/>
          <w:lang w:val="en-GB"/>
        </w:rPr>
        <w:t>climate transition</w:t>
      </w:r>
      <w:r w:rsidRPr="00A5069F">
        <w:rPr>
          <w:rFonts w:cstheme="minorHAnsi"/>
          <w:lang w:val="en-GB"/>
        </w:rPr>
        <w:t xml:space="preserve">. </w:t>
      </w:r>
      <w:r w:rsidRPr="00A5069F">
        <w:rPr>
          <w:rFonts w:cstheme="minorHAnsi"/>
          <w:i/>
          <w:iCs/>
          <w:lang w:val="en-GB"/>
        </w:rPr>
        <w:t>Demographically</w:t>
      </w:r>
      <w:r w:rsidRPr="00A5069F">
        <w:rPr>
          <w:rFonts w:cstheme="minorHAnsi"/>
          <w:lang w:val="en-GB"/>
        </w:rPr>
        <w:t xml:space="preserve">, the next CF should harness the </w:t>
      </w:r>
      <w:r w:rsidRPr="00A5069F">
        <w:rPr>
          <w:rFonts w:cstheme="minorHAnsi"/>
          <w:b/>
          <w:bCs/>
          <w:lang w:val="en-GB"/>
        </w:rPr>
        <w:t>demographic dividend</w:t>
      </w:r>
      <w:r w:rsidRPr="00A5069F">
        <w:rPr>
          <w:rFonts w:cstheme="minorHAnsi"/>
          <w:lang w:val="en-GB"/>
        </w:rPr>
        <w:t xml:space="preserve"> by investing in youth skills, employment, and participation to reduce outward migration and secure productive growth, while also preparing for population ageing through strengthened social protection and long-term care systems. </w:t>
      </w:r>
      <w:r w:rsidRPr="00A5069F">
        <w:rPr>
          <w:rFonts w:cstheme="minorHAnsi"/>
          <w:i/>
          <w:iCs/>
          <w:lang w:val="en-GB"/>
        </w:rPr>
        <w:t>Climatically</w:t>
      </w:r>
      <w:r w:rsidRPr="00A5069F">
        <w:rPr>
          <w:rFonts w:cstheme="minorHAnsi"/>
          <w:lang w:val="en-GB"/>
        </w:rPr>
        <w:t xml:space="preserve">, the CF should embed </w:t>
      </w:r>
      <w:r w:rsidRPr="00A5069F">
        <w:rPr>
          <w:rFonts w:cstheme="minorHAnsi"/>
          <w:b/>
          <w:bCs/>
          <w:lang w:val="en-GB"/>
        </w:rPr>
        <w:t>climate resilience and green transition</w:t>
      </w:r>
      <w:r w:rsidRPr="00A5069F">
        <w:rPr>
          <w:rFonts w:cstheme="minorHAnsi"/>
          <w:lang w:val="en-GB"/>
        </w:rPr>
        <w:t xml:space="preserve"> across sectors—linking service delivery with community adaptation, green jobs, and sustainable resource management—ensuring that health, education, and social protection systems are </w:t>
      </w:r>
      <w:r w:rsidRPr="00A5069F">
        <w:rPr>
          <w:rFonts w:cstheme="minorHAnsi"/>
          <w:lang w:val="en-GB"/>
        </w:rPr>
        <w:lastRenderedPageBreak/>
        <w:t>climate-smart and shock-responsive.</w:t>
      </w:r>
      <w:r w:rsidRPr="00A5069F">
        <w:rPr>
          <w:rFonts w:cstheme="minorHAnsi"/>
          <w:b/>
          <w:bCs/>
          <w:lang w:val="en-GB"/>
        </w:rPr>
        <w:t xml:space="preserve"> </w:t>
      </w:r>
      <w:r w:rsidRPr="00A5069F">
        <w:rPr>
          <w:rFonts w:cstheme="minorHAnsi"/>
          <w:lang w:val="en-GB"/>
        </w:rPr>
        <w:t>Interventions should</w:t>
      </w:r>
      <w:r w:rsidRPr="009401ED">
        <w:rPr>
          <w:rFonts w:cstheme="minorHAnsi"/>
          <w:lang w:val="en-GB"/>
        </w:rPr>
        <w:t xml:space="preserve"> be designed from the outset with clear pathways from pilot to scale and from external financing to domestic ownership.</w:t>
      </w:r>
    </w:p>
    <w:p w14:paraId="63D96DA8" w14:textId="77777777" w:rsidR="007F3A46" w:rsidRPr="00A5069F" w:rsidRDefault="007F3A46" w:rsidP="00226AA3">
      <w:pPr>
        <w:rPr>
          <w:rFonts w:cstheme="minorHAnsi"/>
          <w:lang w:val="en-GB"/>
        </w:rPr>
      </w:pPr>
    </w:p>
    <w:p w14:paraId="3F381ED3" w14:textId="645F483E" w:rsidR="008F5A2F" w:rsidRPr="00A5069F" w:rsidRDefault="007F3A46" w:rsidP="008F5A2F">
      <w:pPr>
        <w:rPr>
          <w:rFonts w:cstheme="minorHAnsi"/>
          <w:lang w:val="en-GB"/>
        </w:rPr>
      </w:pPr>
      <w:r w:rsidRPr="00A5069F">
        <w:rPr>
          <w:rFonts w:cstheme="minorHAnsi"/>
          <w:lang w:val="en-GB"/>
        </w:rPr>
        <w:t>Priority actions</w:t>
      </w:r>
      <w:r w:rsidR="00576F40" w:rsidRPr="00A5069F">
        <w:rPr>
          <w:rFonts w:cstheme="minorHAnsi"/>
          <w:lang w:val="en-GB"/>
        </w:rPr>
        <w:t>:</w:t>
      </w:r>
    </w:p>
    <w:p w14:paraId="6755DC56" w14:textId="3342BFD5" w:rsidR="00576F40" w:rsidRPr="00A5069F" w:rsidRDefault="00576F40" w:rsidP="003814B7">
      <w:pPr>
        <w:numPr>
          <w:ilvl w:val="0"/>
          <w:numId w:val="30"/>
        </w:numPr>
        <w:rPr>
          <w:rFonts w:cstheme="minorHAnsi"/>
          <w:lang w:val="en-GB"/>
        </w:rPr>
      </w:pPr>
      <w:r w:rsidRPr="00A5069F">
        <w:rPr>
          <w:rFonts w:cstheme="minorHAnsi"/>
          <w:lang w:val="en-GB"/>
        </w:rPr>
        <w:t xml:space="preserve">Identify 3–4 flagship initiatives </w:t>
      </w:r>
      <w:r w:rsidR="007F3A46" w:rsidRPr="00A5069F">
        <w:rPr>
          <w:rFonts w:cstheme="minorHAnsi"/>
          <w:lang w:val="en-GB"/>
        </w:rPr>
        <w:t>for the next CF with explicit pilot-</w:t>
      </w:r>
      <w:r w:rsidR="009401ED" w:rsidRPr="00A5069F">
        <w:rPr>
          <w:rFonts w:cstheme="minorHAnsi"/>
          <w:lang w:val="en-GB"/>
        </w:rPr>
        <w:t>to-</w:t>
      </w:r>
      <w:r w:rsidR="007F3A46" w:rsidRPr="00A5069F">
        <w:rPr>
          <w:rFonts w:cstheme="minorHAnsi"/>
          <w:lang w:val="en-GB"/>
        </w:rPr>
        <w:t xml:space="preserve">scale and government budget absorption </w:t>
      </w:r>
      <w:r w:rsidRPr="00A5069F">
        <w:rPr>
          <w:rFonts w:cstheme="minorHAnsi"/>
          <w:lang w:val="en-GB"/>
        </w:rPr>
        <w:t>pathways.</w:t>
      </w:r>
      <w:r w:rsidR="009401ED" w:rsidRPr="00A5069F">
        <w:rPr>
          <w:rFonts w:cstheme="minorHAnsi"/>
          <w:lang w:val="en-GB"/>
        </w:rPr>
        <w:t xml:space="preserve"> Youth empowerment, digital transformation, and climate resilience should be mainstreamed as cross-cutting accelerators.</w:t>
      </w:r>
    </w:p>
    <w:p w14:paraId="577F8D7A" w14:textId="26D69FF5" w:rsidR="00576F40" w:rsidRPr="00A5069F" w:rsidRDefault="00107DF7" w:rsidP="003814B7">
      <w:pPr>
        <w:numPr>
          <w:ilvl w:val="0"/>
          <w:numId w:val="30"/>
        </w:numPr>
        <w:rPr>
          <w:rFonts w:cstheme="minorHAnsi"/>
          <w:lang w:val="en-GB"/>
        </w:rPr>
      </w:pPr>
      <w:r w:rsidRPr="00A5069F">
        <w:rPr>
          <w:rFonts w:cstheme="minorHAnsi"/>
          <w:lang w:val="en-GB"/>
        </w:rPr>
        <w:t xml:space="preserve">Design with scale from the start: </w:t>
      </w:r>
      <w:r w:rsidR="00576F40" w:rsidRPr="00A5069F">
        <w:rPr>
          <w:rFonts w:cstheme="minorHAnsi"/>
          <w:lang w:val="en-GB"/>
        </w:rPr>
        <w:t xml:space="preserve">Require every major intervention or joint programme to include a </w:t>
      </w:r>
      <w:r w:rsidR="007F3A46" w:rsidRPr="00A5069F">
        <w:rPr>
          <w:rFonts w:cstheme="minorHAnsi"/>
          <w:lang w:val="en-GB"/>
        </w:rPr>
        <w:t>handover and financing</w:t>
      </w:r>
      <w:r w:rsidR="00576F40" w:rsidRPr="00A5069F">
        <w:rPr>
          <w:rFonts w:cstheme="minorHAnsi"/>
          <w:lang w:val="en-GB"/>
        </w:rPr>
        <w:t xml:space="preserve"> roadmap </w:t>
      </w:r>
      <w:r w:rsidR="007F3A46" w:rsidRPr="00A5069F">
        <w:rPr>
          <w:rFonts w:cstheme="minorHAnsi"/>
          <w:lang w:val="en-GB"/>
        </w:rPr>
        <w:t xml:space="preserve">agreed with national counterparts </w:t>
      </w:r>
      <w:r w:rsidR="00576F40" w:rsidRPr="00A5069F">
        <w:rPr>
          <w:rFonts w:cstheme="minorHAnsi"/>
          <w:lang w:val="en-GB"/>
        </w:rPr>
        <w:t xml:space="preserve">(skills transfer, systems strengthening, </w:t>
      </w:r>
      <w:r w:rsidR="00712DEB" w:rsidRPr="00A5069F">
        <w:rPr>
          <w:rFonts w:cstheme="minorHAnsi"/>
          <w:lang w:val="en-GB"/>
        </w:rPr>
        <w:t xml:space="preserve">financing and </w:t>
      </w:r>
      <w:r w:rsidR="00576F40" w:rsidRPr="00A5069F">
        <w:rPr>
          <w:rFonts w:cstheme="minorHAnsi"/>
          <w:lang w:val="en-GB"/>
        </w:rPr>
        <w:t>handover timelines</w:t>
      </w:r>
      <w:r w:rsidR="007F3A46" w:rsidRPr="00A5069F">
        <w:rPr>
          <w:rFonts w:cstheme="minorHAnsi"/>
          <w:lang w:val="en-GB"/>
        </w:rPr>
        <w:t>).</w:t>
      </w:r>
    </w:p>
    <w:p w14:paraId="3E5B8C03" w14:textId="5554BAB6" w:rsidR="00712DEB" w:rsidRPr="00A5069F" w:rsidRDefault="007F3A46" w:rsidP="003814B7">
      <w:pPr>
        <w:numPr>
          <w:ilvl w:val="0"/>
          <w:numId w:val="34"/>
        </w:numPr>
        <w:rPr>
          <w:rFonts w:cstheme="minorHAnsi"/>
          <w:lang w:val="en-GB"/>
        </w:rPr>
      </w:pPr>
      <w:r w:rsidRPr="00A5069F">
        <w:rPr>
          <w:rFonts w:cstheme="minorHAnsi"/>
          <w:lang w:val="en-GB"/>
        </w:rPr>
        <w:t>Prioritise</w:t>
      </w:r>
      <w:r w:rsidR="00712DEB" w:rsidRPr="00A5069F">
        <w:rPr>
          <w:rFonts w:cstheme="minorHAnsi"/>
          <w:lang w:val="en-GB"/>
        </w:rPr>
        <w:t xml:space="preserve"> subnational </w:t>
      </w:r>
      <w:r w:rsidRPr="00A5069F">
        <w:rPr>
          <w:rFonts w:cstheme="minorHAnsi"/>
          <w:lang w:val="en-GB"/>
        </w:rPr>
        <w:t xml:space="preserve">delivery </w:t>
      </w:r>
      <w:r w:rsidR="00E92754" w:rsidRPr="00A5069F">
        <w:rPr>
          <w:rFonts w:cstheme="minorHAnsi"/>
          <w:lang w:val="en-GB"/>
        </w:rPr>
        <w:t>capacity</w:t>
      </w:r>
      <w:r w:rsidR="009401ED" w:rsidRPr="00A5069F">
        <w:rPr>
          <w:rFonts w:cstheme="minorHAnsi"/>
          <w:lang w:val="en-GB"/>
        </w:rPr>
        <w:t xml:space="preserve"> as a core sustainability lever</w:t>
      </w:r>
      <w:r w:rsidR="009401ED" w:rsidRPr="00A5069F">
        <w:rPr>
          <w:rFonts w:cstheme="minorHAnsi"/>
          <w:b/>
          <w:bCs/>
          <w:lang w:val="en-GB"/>
        </w:rPr>
        <w:t xml:space="preserve"> (</w:t>
      </w:r>
      <w:r w:rsidR="009401ED" w:rsidRPr="00A5069F">
        <w:rPr>
          <w:rFonts w:cstheme="minorHAnsi"/>
          <w:lang w:val="en-GB"/>
        </w:rPr>
        <w:t>e.g</w:t>
      </w:r>
      <w:r w:rsidR="009401ED" w:rsidRPr="00A5069F">
        <w:rPr>
          <w:rFonts w:cstheme="minorHAnsi"/>
          <w:b/>
          <w:bCs/>
          <w:lang w:val="en-GB"/>
        </w:rPr>
        <w:t xml:space="preserve">. </w:t>
      </w:r>
      <w:r w:rsidR="00712DEB" w:rsidRPr="00A5069F">
        <w:rPr>
          <w:rFonts w:cstheme="minorHAnsi"/>
          <w:lang w:val="en-GB"/>
        </w:rPr>
        <w:t>decentralised data systems, providing training and coaching for local service providers, piloting budget allocation mechanisms that link national priorities with local implementation capacity</w:t>
      </w:r>
      <w:r w:rsidR="009401ED" w:rsidRPr="00A5069F">
        <w:rPr>
          <w:rFonts w:cstheme="minorHAnsi"/>
          <w:lang w:val="en-GB"/>
        </w:rPr>
        <w:t>)</w:t>
      </w:r>
      <w:r w:rsidR="00712DEB" w:rsidRPr="00A5069F">
        <w:rPr>
          <w:rFonts w:cstheme="minorHAnsi"/>
          <w:lang w:val="en-GB"/>
        </w:rPr>
        <w:t>.</w:t>
      </w:r>
    </w:p>
    <w:p w14:paraId="2402DFF2" w14:textId="57A23352" w:rsidR="008F5A2F" w:rsidRPr="00A5069F" w:rsidRDefault="008F5A2F" w:rsidP="008F5A2F">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w:t>
      </w:r>
      <w:r w:rsidR="001555B0" w:rsidRPr="00A5069F">
        <w:rPr>
          <w:rFonts w:cstheme="minorHAnsi"/>
          <w:b/>
          <w:bCs/>
          <w:color w:val="2F5496" w:themeColor="accent1" w:themeShade="BF"/>
          <w:szCs w:val="20"/>
          <w:lang w:val="en-GB"/>
        </w:rPr>
        <w:t>/</w:t>
      </w:r>
      <w:r w:rsidR="00F74F26" w:rsidRPr="00A5069F">
        <w:rPr>
          <w:rFonts w:cstheme="minorHAnsi"/>
          <w:b/>
          <w:bCs/>
          <w:color w:val="2F5496" w:themeColor="accent1" w:themeShade="BF"/>
          <w:szCs w:val="20"/>
          <w:lang w:val="en-GB"/>
        </w:rPr>
        <w:t xml:space="preserve"> </w:t>
      </w:r>
      <w:r w:rsidR="00E92754" w:rsidRPr="00A5069F">
        <w:rPr>
          <w:rFonts w:cstheme="minorHAnsi"/>
          <w:b/>
          <w:bCs/>
          <w:color w:val="2F5496" w:themeColor="accent1" w:themeShade="BF"/>
          <w:szCs w:val="20"/>
          <w:lang w:val="en-GB"/>
        </w:rPr>
        <w:t>N</w:t>
      </w:r>
      <w:r w:rsidR="001555B0" w:rsidRPr="00A5069F">
        <w:rPr>
          <w:rFonts w:cstheme="minorHAnsi"/>
          <w:b/>
          <w:bCs/>
          <w:color w:val="2F5496" w:themeColor="accent1" w:themeShade="BF"/>
          <w:szCs w:val="20"/>
          <w:lang w:val="en-GB"/>
        </w:rPr>
        <w:t>ext CF cycle</w:t>
      </w:r>
    </w:p>
    <w:p w14:paraId="1D55FC91" w14:textId="3DC5B97B" w:rsidR="008F5A2F" w:rsidRPr="00A5069F" w:rsidRDefault="008F5A2F" w:rsidP="008F5A2F">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UNCT, UNRC, Government of Lao PDR</w:t>
      </w:r>
    </w:p>
    <w:p w14:paraId="06C6FC41" w14:textId="48FB39DA" w:rsidR="008F5A2F" w:rsidRPr="00A5069F" w:rsidRDefault="008F5A2F" w:rsidP="008F5A2F">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Based on: Relevance Conclusion 1</w:t>
      </w:r>
      <w:r w:rsidR="00F718FA" w:rsidRPr="00A5069F">
        <w:rPr>
          <w:rFonts w:cstheme="minorHAnsi"/>
          <w:color w:val="2F5496" w:themeColor="accent1" w:themeShade="BF"/>
          <w:szCs w:val="20"/>
          <w:lang w:val="en-GB"/>
        </w:rPr>
        <w:t xml:space="preserve">; </w:t>
      </w:r>
      <w:r w:rsidR="00E92754" w:rsidRPr="00A5069F">
        <w:rPr>
          <w:rFonts w:cstheme="minorHAnsi"/>
          <w:color w:val="2F5496" w:themeColor="accent1" w:themeShade="BF"/>
          <w:szCs w:val="20"/>
          <w:lang w:val="en-GB"/>
        </w:rPr>
        <w:t xml:space="preserve">Effectiveness Conclusion 6; </w:t>
      </w:r>
      <w:r w:rsidR="00F718FA" w:rsidRPr="00A5069F">
        <w:rPr>
          <w:rFonts w:cstheme="minorHAnsi"/>
          <w:b/>
          <w:bCs/>
          <w:color w:val="2F5496" w:themeColor="accent1" w:themeShade="BF"/>
          <w:szCs w:val="20"/>
          <w:lang w:val="en-GB"/>
        </w:rPr>
        <w:t xml:space="preserve">Sustainability Conclusion </w:t>
      </w:r>
      <w:r w:rsidR="00E92754" w:rsidRPr="00A5069F">
        <w:rPr>
          <w:rFonts w:cstheme="minorHAnsi"/>
          <w:b/>
          <w:bCs/>
          <w:color w:val="2F5496" w:themeColor="accent1" w:themeShade="BF"/>
          <w:szCs w:val="20"/>
          <w:lang w:val="en-GB"/>
        </w:rPr>
        <w:t>9</w:t>
      </w:r>
    </w:p>
    <w:p w14:paraId="261AAD33" w14:textId="77777777" w:rsidR="008F5A2F" w:rsidRPr="00A5069F" w:rsidRDefault="008F5A2F" w:rsidP="008F5A2F">
      <w:pPr>
        <w:rPr>
          <w:rFonts w:cstheme="minorHAnsi"/>
          <w:lang w:val="en-GB"/>
        </w:rPr>
      </w:pPr>
    </w:p>
    <w:p w14:paraId="12965B8E" w14:textId="08068FD4" w:rsidR="00B9635B" w:rsidRPr="00A5069F" w:rsidRDefault="00B9635B" w:rsidP="00BF0473">
      <w:pPr>
        <w:rPr>
          <w:rFonts w:cstheme="minorHAnsi"/>
          <w:b/>
          <w:bCs/>
          <w:lang w:val="en-GB"/>
        </w:rPr>
      </w:pPr>
      <w:r w:rsidRPr="00A5069F">
        <w:rPr>
          <w:rFonts w:cstheme="minorHAnsi"/>
          <w:b/>
          <w:bCs/>
          <w:lang w:val="en-GB"/>
        </w:rPr>
        <w:t xml:space="preserve">Recommendation </w:t>
      </w:r>
      <w:r w:rsidR="00F74F26" w:rsidRPr="00A5069F">
        <w:rPr>
          <w:rFonts w:cstheme="minorHAnsi"/>
          <w:b/>
          <w:bCs/>
          <w:lang w:val="en-GB"/>
        </w:rPr>
        <w:t>2</w:t>
      </w:r>
      <w:r w:rsidRPr="00A5069F">
        <w:rPr>
          <w:rFonts w:cstheme="minorHAnsi"/>
          <w:b/>
          <w:bCs/>
          <w:lang w:val="en-GB"/>
        </w:rPr>
        <w:t xml:space="preserve">: </w:t>
      </w:r>
      <w:r w:rsidR="00DD3DBA" w:rsidRPr="00A5069F">
        <w:rPr>
          <w:rFonts w:cstheme="minorHAnsi"/>
          <w:b/>
          <w:bCs/>
          <w:lang w:val="en-GB"/>
        </w:rPr>
        <w:t>Institutionalise</w:t>
      </w:r>
      <w:r w:rsidRPr="00A5069F">
        <w:rPr>
          <w:rFonts w:cstheme="minorHAnsi"/>
          <w:b/>
          <w:bCs/>
          <w:lang w:val="en-GB"/>
        </w:rPr>
        <w:t xml:space="preserve"> LNOB, human rights, and gender equality </w:t>
      </w:r>
      <w:r w:rsidR="00DD3DBA" w:rsidRPr="00A5069F">
        <w:rPr>
          <w:rFonts w:cstheme="minorHAnsi"/>
          <w:b/>
          <w:bCs/>
          <w:lang w:val="en-GB"/>
        </w:rPr>
        <w:t>across planning, delivery, and monitoring</w:t>
      </w:r>
    </w:p>
    <w:p w14:paraId="2CA5FBAD" w14:textId="77777777" w:rsidR="000B3AEC" w:rsidRPr="000B3AEC" w:rsidRDefault="000B3AEC" w:rsidP="000B3AEC">
      <w:pPr>
        <w:rPr>
          <w:rFonts w:cstheme="minorHAnsi"/>
          <w:lang w:val="en-GB"/>
        </w:rPr>
      </w:pPr>
      <w:r w:rsidRPr="000B3AEC">
        <w:rPr>
          <w:rFonts w:cstheme="minorHAnsi"/>
          <w:lang w:val="en-GB"/>
        </w:rPr>
        <w:t>LNOB, human rights, and gender equality are embedded in the UNSDCF design, but their application has been uneven in practice and often confined to specific outputs or agencies. To ensure that equity and inclusion systematically shape results, these principles need to be operationalised across all outcomes, delivery modalities, and monitoring systems. This requires moving from commitment to enforcement through clearer standards, accountability mechanisms, and alignment with national systems, complemented by continued engagement with civil society and rights-holders to strengthen voice and accountability.</w:t>
      </w:r>
    </w:p>
    <w:p w14:paraId="0C2CA16F" w14:textId="77777777" w:rsidR="000B3AEC" w:rsidRPr="00A5069F" w:rsidRDefault="000B3AEC" w:rsidP="00BF0473">
      <w:pPr>
        <w:rPr>
          <w:rFonts w:cstheme="minorHAnsi"/>
          <w:lang w:val="en-GB"/>
        </w:rPr>
      </w:pPr>
    </w:p>
    <w:p w14:paraId="316C4E86" w14:textId="77777777" w:rsidR="00E92754" w:rsidRPr="00E92754" w:rsidRDefault="00E92754" w:rsidP="00E92754">
      <w:pPr>
        <w:rPr>
          <w:rFonts w:cstheme="minorHAnsi"/>
          <w:lang w:val="en-GB"/>
        </w:rPr>
      </w:pPr>
      <w:r w:rsidRPr="00E92754">
        <w:rPr>
          <w:rFonts w:cstheme="minorHAnsi"/>
          <w:b/>
          <w:bCs/>
          <w:lang w:val="en-GB"/>
        </w:rPr>
        <w:t>Priority actions:</w:t>
      </w:r>
    </w:p>
    <w:p w14:paraId="7009838F" w14:textId="1AC3F9C6" w:rsidR="00F74F26" w:rsidRPr="00A5069F" w:rsidRDefault="00E92754" w:rsidP="003814B7">
      <w:pPr>
        <w:numPr>
          <w:ilvl w:val="0"/>
          <w:numId w:val="31"/>
        </w:numPr>
        <w:rPr>
          <w:rFonts w:cstheme="minorHAnsi"/>
          <w:lang w:val="en-GB"/>
        </w:rPr>
      </w:pPr>
      <w:r w:rsidRPr="00A5069F">
        <w:rPr>
          <w:rFonts w:cstheme="minorHAnsi"/>
          <w:lang w:val="en-GB"/>
        </w:rPr>
        <w:t xml:space="preserve">Mandate </w:t>
      </w:r>
      <w:r w:rsidR="00F74F26" w:rsidRPr="00A5069F">
        <w:rPr>
          <w:rFonts w:cstheme="minorHAnsi"/>
          <w:lang w:val="en-GB"/>
        </w:rPr>
        <w:t xml:space="preserve">LNOB/HR/GEWE dimensions and </w:t>
      </w:r>
      <w:r w:rsidRPr="00A5069F">
        <w:rPr>
          <w:rFonts w:cstheme="minorHAnsi"/>
          <w:lang w:val="en-GB"/>
        </w:rPr>
        <w:t>minimum disaggregation standards across all outcomes and outputs</w:t>
      </w:r>
      <w:r w:rsidR="00F74F26" w:rsidRPr="00A5069F">
        <w:rPr>
          <w:rFonts w:cstheme="minorHAnsi"/>
          <w:lang w:val="en-GB"/>
        </w:rPr>
        <w:t>.</w:t>
      </w:r>
      <w:r w:rsidR="005D2E1F" w:rsidRPr="00A5069F">
        <w:rPr>
          <w:rFonts w:cstheme="minorHAnsi"/>
          <w:lang w:val="en-GB"/>
        </w:rPr>
        <w:t xml:space="preserve"> </w:t>
      </w:r>
    </w:p>
    <w:p w14:paraId="08497E9F" w14:textId="077538B9" w:rsidR="00434A4E" w:rsidRPr="00A5069F" w:rsidRDefault="00E92754" w:rsidP="003814B7">
      <w:pPr>
        <w:numPr>
          <w:ilvl w:val="0"/>
          <w:numId w:val="31"/>
        </w:numPr>
        <w:rPr>
          <w:rFonts w:cstheme="minorHAnsi"/>
          <w:lang w:val="en-GB"/>
        </w:rPr>
      </w:pPr>
      <w:r w:rsidRPr="00A5069F">
        <w:rPr>
          <w:rFonts w:cstheme="minorHAnsi"/>
          <w:lang w:val="en-GB"/>
        </w:rPr>
        <w:t>Establish a system wi</w:t>
      </w:r>
      <w:r w:rsidR="00DD3DBA" w:rsidRPr="00A5069F">
        <w:rPr>
          <w:rFonts w:cstheme="minorHAnsi"/>
          <w:lang w:val="en-GB"/>
        </w:rPr>
        <w:t>d</w:t>
      </w:r>
      <w:r w:rsidRPr="00A5069F">
        <w:rPr>
          <w:rFonts w:cstheme="minorHAnsi"/>
          <w:lang w:val="en-GB"/>
        </w:rPr>
        <w:t>e quality assurance function (</w:t>
      </w:r>
      <w:r w:rsidR="00434A4E" w:rsidRPr="00A5069F">
        <w:rPr>
          <w:rFonts w:cstheme="minorHAnsi"/>
          <w:lang w:val="en-GB"/>
        </w:rPr>
        <w:t>Gender/HR Thematic Group</w:t>
      </w:r>
      <w:r w:rsidR="00454FC4" w:rsidRPr="00A5069F">
        <w:rPr>
          <w:rFonts w:cstheme="minorHAnsi"/>
          <w:lang w:val="en-GB"/>
        </w:rPr>
        <w:t xml:space="preserve">) </w:t>
      </w:r>
      <w:r w:rsidR="000B3AEC" w:rsidRPr="00A5069F">
        <w:rPr>
          <w:rFonts w:cstheme="minorHAnsi"/>
          <w:lang w:val="en-GB"/>
        </w:rPr>
        <w:t>with a formal role in Results Group planning and LEAD-led monitoring</w:t>
      </w:r>
      <w:r w:rsidR="00DD3DBA" w:rsidRPr="00A5069F">
        <w:rPr>
          <w:rFonts w:cstheme="minorHAnsi"/>
          <w:lang w:val="en-GB"/>
        </w:rPr>
        <w:t>.</w:t>
      </w:r>
    </w:p>
    <w:p w14:paraId="3C52681C" w14:textId="48BDC231" w:rsidR="00F74F26" w:rsidRPr="00A5069F" w:rsidRDefault="00F74F26" w:rsidP="000B3AEC">
      <w:pPr>
        <w:numPr>
          <w:ilvl w:val="0"/>
          <w:numId w:val="31"/>
        </w:numPr>
        <w:rPr>
          <w:rFonts w:cstheme="minorHAnsi"/>
          <w:lang w:val="en-GB"/>
        </w:rPr>
      </w:pPr>
      <w:r w:rsidRPr="00A5069F">
        <w:rPr>
          <w:rFonts w:cstheme="minorHAnsi"/>
          <w:lang w:val="en-GB"/>
        </w:rPr>
        <w:t>Continue work with the Ministry of Finance and Planning to embed gender, disability, and youth indicators into national planning, monitoring, and budgeting frameworks</w:t>
      </w:r>
      <w:r w:rsidR="000B3AEC" w:rsidRPr="00A5069F">
        <w:rPr>
          <w:rFonts w:cstheme="minorHAnsi"/>
          <w:lang w:val="en-GB"/>
        </w:rPr>
        <w:t>, and s</w:t>
      </w:r>
      <w:r w:rsidRPr="00A5069F">
        <w:rPr>
          <w:rFonts w:cstheme="minorHAnsi"/>
          <w:lang w:val="en-GB"/>
        </w:rPr>
        <w:t>trengthen treaty reporting mechanisms, parliamentary oversight, and other national institutions to make LNOB gains resilient over time.</w:t>
      </w:r>
    </w:p>
    <w:p w14:paraId="41688FAB" w14:textId="32CFA978" w:rsidR="00B9635B" w:rsidRPr="00A5069F" w:rsidRDefault="00B9635B" w:rsidP="00B9635B">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w:t>
      </w:r>
      <w:r w:rsidR="001555B0" w:rsidRPr="00A5069F">
        <w:rPr>
          <w:rFonts w:cstheme="minorHAnsi"/>
          <w:b/>
          <w:bCs/>
          <w:color w:val="2F5496" w:themeColor="accent1" w:themeShade="BF"/>
          <w:szCs w:val="20"/>
          <w:lang w:val="en-GB"/>
        </w:rPr>
        <w:t>/</w:t>
      </w:r>
      <w:r w:rsidR="00DD3DBA" w:rsidRPr="00A5069F">
        <w:rPr>
          <w:rFonts w:cstheme="minorHAnsi"/>
          <w:b/>
          <w:bCs/>
          <w:color w:val="2F5496" w:themeColor="accent1" w:themeShade="BF"/>
          <w:szCs w:val="20"/>
          <w:lang w:val="en-GB"/>
        </w:rPr>
        <w:t>Immediate and next CF</w:t>
      </w:r>
    </w:p>
    <w:p w14:paraId="635C6DDC" w14:textId="0FA854D3" w:rsidR="00B9635B" w:rsidRPr="00A5069F" w:rsidRDefault="00B9635B" w:rsidP="00B9635B">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UNCT, UNRC</w:t>
      </w:r>
      <w:r w:rsidR="00DD3DBA" w:rsidRPr="00A5069F">
        <w:rPr>
          <w:rFonts w:cstheme="minorHAnsi"/>
          <w:b/>
          <w:bCs/>
          <w:color w:val="2F5496" w:themeColor="accent1" w:themeShade="BF"/>
          <w:szCs w:val="20"/>
          <w:lang w:val="en-GB"/>
        </w:rPr>
        <w:t>/RCO</w:t>
      </w:r>
      <w:r w:rsidRPr="00A5069F">
        <w:rPr>
          <w:rFonts w:cstheme="minorHAnsi"/>
          <w:b/>
          <w:bCs/>
          <w:color w:val="2F5496" w:themeColor="accent1" w:themeShade="BF"/>
          <w:szCs w:val="20"/>
          <w:lang w:val="en-GB"/>
        </w:rPr>
        <w:t>, Government of Lao PDR</w:t>
      </w:r>
    </w:p>
    <w:p w14:paraId="6BEF697C" w14:textId="63A52800" w:rsidR="00B9635B" w:rsidRPr="00A5069F" w:rsidRDefault="00B9635B" w:rsidP="00B9635B">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Based on: </w:t>
      </w:r>
      <w:r w:rsidR="00A534EF" w:rsidRPr="00A5069F">
        <w:rPr>
          <w:rFonts w:cstheme="minorHAnsi"/>
          <w:b/>
          <w:bCs/>
          <w:color w:val="2F5496" w:themeColor="accent1" w:themeShade="BF"/>
          <w:szCs w:val="20"/>
          <w:lang w:val="en-GB"/>
        </w:rPr>
        <w:t xml:space="preserve">Relevance Conclusion 1 -3, Effectiveness </w:t>
      </w:r>
      <w:r w:rsidRPr="00A5069F">
        <w:rPr>
          <w:rFonts w:cstheme="minorHAnsi"/>
          <w:b/>
          <w:bCs/>
          <w:color w:val="2F5496" w:themeColor="accent1" w:themeShade="BF"/>
          <w:szCs w:val="20"/>
          <w:lang w:val="en-GB"/>
        </w:rPr>
        <w:t>Conclusion</w:t>
      </w:r>
      <w:r w:rsidR="00DD3DBA" w:rsidRPr="00A5069F">
        <w:rPr>
          <w:rFonts w:cstheme="minorHAnsi"/>
          <w:b/>
          <w:bCs/>
          <w:color w:val="2F5496" w:themeColor="accent1" w:themeShade="BF"/>
          <w:szCs w:val="20"/>
          <w:lang w:val="en-GB"/>
        </w:rPr>
        <w:t>s</w:t>
      </w:r>
      <w:r w:rsidRPr="00A5069F">
        <w:rPr>
          <w:rFonts w:cstheme="minorHAnsi"/>
          <w:b/>
          <w:bCs/>
          <w:color w:val="2F5496" w:themeColor="accent1" w:themeShade="BF"/>
          <w:szCs w:val="20"/>
          <w:lang w:val="en-GB"/>
        </w:rPr>
        <w:t xml:space="preserve"> </w:t>
      </w:r>
      <w:r w:rsidR="00DD3DBA" w:rsidRPr="00A5069F">
        <w:rPr>
          <w:rFonts w:cstheme="minorHAnsi"/>
          <w:b/>
          <w:bCs/>
          <w:color w:val="2F5496" w:themeColor="accent1" w:themeShade="BF"/>
          <w:szCs w:val="20"/>
          <w:lang w:val="en-GB"/>
        </w:rPr>
        <w:t>6, 7</w:t>
      </w:r>
    </w:p>
    <w:p w14:paraId="03FAC0FB" w14:textId="77777777" w:rsidR="00B9635B" w:rsidRPr="00A5069F" w:rsidRDefault="00B9635B" w:rsidP="00BF0473">
      <w:pPr>
        <w:rPr>
          <w:rFonts w:cstheme="minorHAnsi"/>
          <w:lang w:val="en-GB"/>
        </w:rPr>
      </w:pPr>
    </w:p>
    <w:p w14:paraId="2CAC6054" w14:textId="66788119" w:rsidR="00264E0E" w:rsidRPr="00A5069F" w:rsidRDefault="00264E0E" w:rsidP="00BF0473">
      <w:pPr>
        <w:rPr>
          <w:rFonts w:cstheme="minorHAnsi"/>
          <w:b/>
          <w:bCs/>
          <w:lang w:val="en-GB"/>
        </w:rPr>
      </w:pPr>
      <w:r w:rsidRPr="00A5069F">
        <w:rPr>
          <w:rFonts w:cstheme="minorHAnsi"/>
          <w:b/>
          <w:bCs/>
          <w:lang w:val="en-GB"/>
        </w:rPr>
        <w:t>Coherence and Coordination</w:t>
      </w:r>
    </w:p>
    <w:p w14:paraId="3D69D99F" w14:textId="3F891AD8" w:rsidR="005A07F8" w:rsidRPr="00A5069F" w:rsidRDefault="00FB3E93" w:rsidP="005A07F8">
      <w:pPr>
        <w:rPr>
          <w:rFonts w:cstheme="minorHAnsi"/>
          <w:b/>
          <w:bCs/>
          <w:lang w:val="en-GB"/>
        </w:rPr>
      </w:pPr>
      <w:r w:rsidRPr="00A5069F">
        <w:rPr>
          <w:rFonts w:cstheme="minorHAnsi"/>
          <w:b/>
          <w:bCs/>
          <w:lang w:val="en-GB"/>
        </w:rPr>
        <w:t xml:space="preserve">Recommendation </w:t>
      </w:r>
      <w:r w:rsidR="005A07F8" w:rsidRPr="00A5069F">
        <w:rPr>
          <w:rFonts w:cstheme="minorHAnsi"/>
          <w:b/>
          <w:bCs/>
          <w:lang w:val="en-GB"/>
        </w:rPr>
        <w:t>3</w:t>
      </w:r>
      <w:r w:rsidRPr="00A5069F">
        <w:rPr>
          <w:rFonts w:cstheme="minorHAnsi"/>
          <w:b/>
          <w:bCs/>
          <w:lang w:val="en-GB"/>
        </w:rPr>
        <w:t xml:space="preserve">: </w:t>
      </w:r>
      <w:r w:rsidR="005A07F8" w:rsidRPr="00A5069F">
        <w:rPr>
          <w:rFonts w:cstheme="minorHAnsi"/>
          <w:b/>
          <w:bCs/>
          <w:lang w:val="en-GB"/>
        </w:rPr>
        <w:t xml:space="preserve">Streamline the CF coordination architecture to reduce transaction costs and enhance functionality. </w:t>
      </w:r>
    </w:p>
    <w:p w14:paraId="68E6DC7A" w14:textId="5A9459F7" w:rsidR="00E8095D" w:rsidRPr="00A5069F" w:rsidRDefault="005A07F8" w:rsidP="00801B54">
      <w:pPr>
        <w:rPr>
          <w:rFonts w:cstheme="minorHAnsi"/>
          <w:lang w:val="en-GB"/>
        </w:rPr>
      </w:pPr>
      <w:r w:rsidRPr="00A5069F">
        <w:rPr>
          <w:rFonts w:cstheme="minorHAnsi"/>
          <w:lang w:val="en-GB"/>
        </w:rPr>
        <w:lastRenderedPageBreak/>
        <w:t xml:space="preserve">The </w:t>
      </w:r>
      <w:r w:rsidR="00DD3DBA" w:rsidRPr="00A5069F">
        <w:rPr>
          <w:rFonts w:cstheme="minorHAnsi"/>
          <w:lang w:val="en-GB"/>
        </w:rPr>
        <w:t xml:space="preserve">CF has strengthened strategic alignment across UN agencies, but the operational </w:t>
      </w:r>
      <w:r w:rsidRPr="00A5069F">
        <w:rPr>
          <w:rFonts w:cstheme="minorHAnsi"/>
          <w:lang w:val="en-GB"/>
        </w:rPr>
        <w:t xml:space="preserve">coordination architecture </w:t>
      </w:r>
      <w:r w:rsidR="00DD3DBA" w:rsidRPr="00A5069F">
        <w:rPr>
          <w:rFonts w:cstheme="minorHAnsi"/>
          <w:lang w:val="en-GB"/>
        </w:rPr>
        <w:t>has become</w:t>
      </w:r>
      <w:r w:rsidRPr="00A5069F">
        <w:rPr>
          <w:rFonts w:cstheme="minorHAnsi"/>
          <w:lang w:val="en-GB"/>
        </w:rPr>
        <w:t xml:space="preserve"> overly complex, resource-intensive, and </w:t>
      </w:r>
      <w:r w:rsidR="00DD3DBA" w:rsidRPr="00A5069F">
        <w:rPr>
          <w:rFonts w:cstheme="minorHAnsi"/>
          <w:lang w:val="en-GB"/>
        </w:rPr>
        <w:t>compliance driven</w:t>
      </w:r>
      <w:r w:rsidRPr="00A5069F">
        <w:rPr>
          <w:rFonts w:cstheme="minorHAnsi"/>
          <w:lang w:val="en-GB"/>
        </w:rPr>
        <w:t xml:space="preserve">. </w:t>
      </w:r>
      <w:r w:rsidR="00801B54" w:rsidRPr="00A5069F">
        <w:rPr>
          <w:rFonts w:cstheme="minorHAnsi"/>
          <w:lang w:val="en-GB"/>
        </w:rPr>
        <w:t>Multiple layers of coordination consume significant staff time without consistently informing strategic decisions or improving delivery. To preserve coherence while enhancing efficiency, the next CF should adopt a</w:t>
      </w:r>
      <w:r w:rsidRPr="00A5069F">
        <w:rPr>
          <w:rFonts w:cstheme="minorHAnsi"/>
          <w:lang w:val="en-GB"/>
        </w:rPr>
        <w:t xml:space="preserve"> leaner</w:t>
      </w:r>
      <w:r w:rsidR="00801B54" w:rsidRPr="00A5069F">
        <w:rPr>
          <w:rFonts w:cstheme="minorHAnsi"/>
          <w:lang w:val="en-GB"/>
        </w:rPr>
        <w:t>, more functional</w:t>
      </w:r>
      <w:r w:rsidRPr="00A5069F">
        <w:rPr>
          <w:rFonts w:cstheme="minorHAnsi"/>
          <w:lang w:val="en-GB"/>
        </w:rPr>
        <w:t xml:space="preserve"> coordination </w:t>
      </w:r>
      <w:r w:rsidR="00801B54" w:rsidRPr="00A5069F">
        <w:rPr>
          <w:rFonts w:cstheme="minorHAnsi"/>
          <w:lang w:val="en-GB"/>
        </w:rPr>
        <w:t>model that prioritises decision-making, problem-solving, and alignment with national mechanisms.</w:t>
      </w:r>
    </w:p>
    <w:p w14:paraId="62B81947" w14:textId="6B742CAE" w:rsidR="00801B54" w:rsidRPr="00A5069F" w:rsidRDefault="00A3123B" w:rsidP="00801B54">
      <w:pPr>
        <w:rPr>
          <w:rFonts w:cstheme="minorHAnsi"/>
          <w:lang w:val="en-GB"/>
        </w:rPr>
      </w:pPr>
      <w:r w:rsidRPr="00A5069F">
        <w:rPr>
          <w:rFonts w:cstheme="minorHAnsi"/>
          <w:lang w:val="en-GB"/>
        </w:rPr>
        <w:t>Priority actions:</w:t>
      </w:r>
    </w:p>
    <w:p w14:paraId="4D4F93BB" w14:textId="2B938C64" w:rsidR="005A07F8" w:rsidRPr="00A5069F" w:rsidRDefault="00801B54" w:rsidP="00801B54">
      <w:pPr>
        <w:pStyle w:val="ListParagraph"/>
        <w:numPr>
          <w:ilvl w:val="0"/>
          <w:numId w:val="37"/>
        </w:numPr>
        <w:rPr>
          <w:rFonts w:cstheme="minorHAnsi"/>
          <w:lang w:val="en-GB"/>
        </w:rPr>
      </w:pPr>
      <w:r w:rsidRPr="00A5069F">
        <w:rPr>
          <w:rFonts w:cstheme="minorHAnsi"/>
          <w:lang w:val="en-GB"/>
        </w:rPr>
        <w:t>R</w:t>
      </w:r>
      <w:r w:rsidR="005A07F8" w:rsidRPr="00A5069F">
        <w:rPr>
          <w:rFonts w:cstheme="minorHAnsi"/>
          <w:lang w:val="en-GB"/>
        </w:rPr>
        <w:t xml:space="preserve">eview </w:t>
      </w:r>
      <w:r w:rsidRPr="00A5069F">
        <w:rPr>
          <w:rFonts w:cstheme="minorHAnsi"/>
          <w:lang w:val="en-GB"/>
        </w:rPr>
        <w:t>and simplify</w:t>
      </w:r>
      <w:r w:rsidR="005A07F8" w:rsidRPr="00A5069F">
        <w:rPr>
          <w:rFonts w:cstheme="minorHAnsi"/>
          <w:lang w:val="en-GB"/>
        </w:rPr>
        <w:t xml:space="preserve"> coordination </w:t>
      </w:r>
      <w:r w:rsidRPr="00A5069F">
        <w:rPr>
          <w:rFonts w:cstheme="minorHAnsi"/>
          <w:lang w:val="en-GB"/>
        </w:rPr>
        <w:t>structures, clarifying mandates (</w:t>
      </w:r>
      <w:r w:rsidR="005A07F8" w:rsidRPr="00A5069F">
        <w:rPr>
          <w:rFonts w:cstheme="minorHAnsi"/>
          <w:lang w:val="en-GB"/>
        </w:rPr>
        <w:t xml:space="preserve">Results Groups </w:t>
      </w:r>
      <w:r w:rsidRPr="00A5069F">
        <w:rPr>
          <w:rFonts w:cstheme="minorHAnsi"/>
          <w:lang w:val="en-GB"/>
        </w:rPr>
        <w:t xml:space="preserve">for </w:t>
      </w:r>
      <w:r w:rsidR="005A07F8" w:rsidRPr="00A5069F">
        <w:rPr>
          <w:rFonts w:cstheme="minorHAnsi"/>
          <w:lang w:val="en-GB"/>
        </w:rPr>
        <w:t>technical coordination and implementation</w:t>
      </w:r>
      <w:r w:rsidRPr="00A5069F">
        <w:rPr>
          <w:rFonts w:cstheme="minorHAnsi"/>
          <w:lang w:val="en-GB"/>
        </w:rPr>
        <w:t xml:space="preserve">; </w:t>
      </w:r>
      <w:r w:rsidR="005A07F8" w:rsidRPr="00A5069F">
        <w:rPr>
          <w:rFonts w:cstheme="minorHAnsi"/>
          <w:lang w:val="en-GB"/>
        </w:rPr>
        <w:t>POG for upstream strategic guidance and coherence</w:t>
      </w:r>
      <w:r w:rsidRPr="00A5069F">
        <w:rPr>
          <w:rFonts w:cstheme="minorHAnsi"/>
          <w:lang w:val="en-GB"/>
        </w:rPr>
        <w:t xml:space="preserve">; </w:t>
      </w:r>
      <w:r w:rsidR="005A07F8" w:rsidRPr="00A5069F">
        <w:rPr>
          <w:rFonts w:cstheme="minorHAnsi"/>
          <w:lang w:val="en-GB"/>
        </w:rPr>
        <w:t xml:space="preserve">LEAD group </w:t>
      </w:r>
      <w:r w:rsidRPr="00A5069F">
        <w:rPr>
          <w:rFonts w:cstheme="minorHAnsi"/>
          <w:lang w:val="en-GB"/>
        </w:rPr>
        <w:t xml:space="preserve">for </w:t>
      </w:r>
      <w:r w:rsidR="005A07F8" w:rsidRPr="00A5069F">
        <w:rPr>
          <w:rFonts w:cstheme="minorHAnsi"/>
          <w:lang w:val="en-GB"/>
        </w:rPr>
        <w:t>evidence generation, and foresight</w:t>
      </w:r>
      <w:r w:rsidRPr="00A5069F">
        <w:rPr>
          <w:rFonts w:cstheme="minorHAnsi"/>
          <w:lang w:val="en-GB"/>
        </w:rPr>
        <w:t>)</w:t>
      </w:r>
      <w:r w:rsidR="00A3123B" w:rsidRPr="00A5069F">
        <w:rPr>
          <w:rFonts w:cstheme="minorHAnsi"/>
          <w:lang w:val="en-GB"/>
        </w:rPr>
        <w:t xml:space="preserve"> and ensuring clear chairing/accountability and light secretariat support where needed.</w:t>
      </w:r>
    </w:p>
    <w:p w14:paraId="3B13D809" w14:textId="0B325C93" w:rsidR="00A3123B" w:rsidRPr="00A5069F" w:rsidRDefault="00A3123B" w:rsidP="00830BB5">
      <w:pPr>
        <w:pStyle w:val="ListParagraph"/>
        <w:numPr>
          <w:ilvl w:val="0"/>
          <w:numId w:val="37"/>
        </w:numPr>
        <w:rPr>
          <w:rFonts w:cstheme="minorHAnsi"/>
          <w:lang w:val="en-GB"/>
        </w:rPr>
      </w:pPr>
      <w:r w:rsidRPr="00A5069F">
        <w:rPr>
          <w:rFonts w:cstheme="minorHAnsi"/>
          <w:lang w:val="en-GB"/>
        </w:rPr>
        <w:t xml:space="preserve">Strengthen vertical decision making, including a </w:t>
      </w:r>
      <w:r w:rsidR="00E8095D" w:rsidRPr="00A5069F">
        <w:rPr>
          <w:rFonts w:cstheme="minorHAnsi"/>
          <w:lang w:val="en-GB"/>
        </w:rPr>
        <w:t xml:space="preserve">formal </w:t>
      </w:r>
      <w:r w:rsidRPr="00A5069F">
        <w:rPr>
          <w:rFonts w:cstheme="minorHAnsi"/>
          <w:lang w:val="en-GB"/>
        </w:rPr>
        <w:t xml:space="preserve">feedback loop </w:t>
      </w:r>
      <w:r w:rsidR="005A07F8" w:rsidRPr="00A5069F">
        <w:rPr>
          <w:rFonts w:cstheme="minorHAnsi"/>
          <w:lang w:val="en-GB"/>
        </w:rPr>
        <w:t xml:space="preserve">between Results Groups and the POG </w:t>
      </w:r>
      <w:r w:rsidRPr="00A5069F">
        <w:rPr>
          <w:rFonts w:cstheme="minorHAnsi"/>
          <w:lang w:val="en-GB"/>
        </w:rPr>
        <w:t>to</w:t>
      </w:r>
      <w:r w:rsidR="005A07F8" w:rsidRPr="00A5069F">
        <w:rPr>
          <w:rFonts w:cstheme="minorHAnsi"/>
          <w:lang w:val="en-GB"/>
        </w:rPr>
        <w:t xml:space="preserve"> allow delivery-level insights to inform upstream planning, while aligning strategic priorities with real-time implementation realities.</w:t>
      </w:r>
    </w:p>
    <w:p w14:paraId="4758F112" w14:textId="00DAE9D3" w:rsidR="00A3123B" w:rsidRPr="00A5069F" w:rsidRDefault="00A3123B" w:rsidP="00A3123B">
      <w:pPr>
        <w:pStyle w:val="ListParagraph"/>
        <w:numPr>
          <w:ilvl w:val="0"/>
          <w:numId w:val="37"/>
        </w:numPr>
        <w:rPr>
          <w:rFonts w:cstheme="minorHAnsi"/>
          <w:lang w:val="en-GB"/>
        </w:rPr>
      </w:pPr>
      <w:r w:rsidRPr="00A5069F">
        <w:rPr>
          <w:rFonts w:cstheme="minorHAnsi"/>
          <w:lang w:val="en-GB"/>
        </w:rPr>
        <w:t>Reduce transaction drivers by streamlining the CF results structure with fewer, clearer outcomes/outputs and lighter, decision-relevant reporting through JWPs, aligned with NSEDP priorities and SDG transition pathways.</w:t>
      </w:r>
    </w:p>
    <w:p w14:paraId="34F843BD" w14:textId="38D27ACF" w:rsidR="00FB3E93" w:rsidRPr="00A5069F" w:rsidRDefault="00FB3E93" w:rsidP="00FB3E93">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w:t>
      </w:r>
      <w:r w:rsidR="001555B0" w:rsidRPr="00A5069F">
        <w:rPr>
          <w:rFonts w:cstheme="minorHAnsi"/>
          <w:b/>
          <w:bCs/>
          <w:color w:val="2F5496" w:themeColor="accent1" w:themeShade="BF"/>
          <w:szCs w:val="20"/>
          <w:lang w:val="en-GB"/>
        </w:rPr>
        <w:t>/Next CF cycle</w:t>
      </w:r>
    </w:p>
    <w:p w14:paraId="334B72DE" w14:textId="77777777" w:rsidR="00FB3E93" w:rsidRPr="00A5069F" w:rsidRDefault="00FB3E93" w:rsidP="00FB3E93">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UNCT, UNRC, Government of Lao PDR</w:t>
      </w:r>
    </w:p>
    <w:p w14:paraId="708273E1" w14:textId="6356A670" w:rsidR="00FB3E93" w:rsidRPr="00A5069F" w:rsidRDefault="00FB3E93" w:rsidP="00FB3E93">
      <w:pPr>
        <w:shd w:val="clear" w:color="auto" w:fill="ACB9CA" w:themeFill="text2" w:themeFillTint="66"/>
        <w:rPr>
          <w:rFonts w:cstheme="minorHAnsi"/>
          <w:color w:val="2F5496" w:themeColor="accent1" w:themeShade="BF"/>
          <w:szCs w:val="20"/>
          <w:lang w:val="en-GB"/>
        </w:rPr>
      </w:pPr>
      <w:r w:rsidRPr="00A5069F">
        <w:rPr>
          <w:rFonts w:cstheme="minorHAnsi"/>
          <w:b/>
          <w:bCs/>
          <w:color w:val="2F5496" w:themeColor="accent1" w:themeShade="BF"/>
          <w:szCs w:val="20"/>
          <w:lang w:val="en-GB"/>
        </w:rPr>
        <w:t xml:space="preserve">Based on: </w:t>
      </w:r>
      <w:r w:rsidR="00E25235" w:rsidRPr="00A5069F">
        <w:rPr>
          <w:rFonts w:cstheme="minorHAnsi"/>
          <w:b/>
          <w:bCs/>
          <w:color w:val="2F5496" w:themeColor="accent1" w:themeShade="BF"/>
          <w:szCs w:val="20"/>
          <w:lang w:val="en-GB"/>
        </w:rPr>
        <w:t xml:space="preserve">Coherence and Coordination </w:t>
      </w:r>
      <w:r w:rsidRPr="00A5069F">
        <w:rPr>
          <w:rFonts w:cstheme="minorHAnsi"/>
          <w:b/>
          <w:bCs/>
          <w:color w:val="2F5496" w:themeColor="accent1" w:themeShade="BF"/>
          <w:szCs w:val="20"/>
          <w:lang w:val="en-GB"/>
        </w:rPr>
        <w:t xml:space="preserve">Conclusion </w:t>
      </w:r>
      <w:r w:rsidR="00BB72E8" w:rsidRPr="00A5069F">
        <w:rPr>
          <w:rFonts w:cstheme="minorHAnsi"/>
          <w:b/>
          <w:bCs/>
          <w:color w:val="2F5496" w:themeColor="accent1" w:themeShade="BF"/>
          <w:szCs w:val="20"/>
          <w:lang w:val="en-GB"/>
        </w:rPr>
        <w:t xml:space="preserve">4, </w:t>
      </w:r>
      <w:r w:rsidR="001555B0" w:rsidRPr="00A5069F">
        <w:rPr>
          <w:rFonts w:cstheme="minorHAnsi"/>
          <w:b/>
          <w:bCs/>
          <w:color w:val="2F5496" w:themeColor="accent1" w:themeShade="BF"/>
          <w:szCs w:val="20"/>
          <w:lang w:val="en-GB"/>
        </w:rPr>
        <w:t>5</w:t>
      </w:r>
      <w:r w:rsidRPr="00A5069F">
        <w:rPr>
          <w:rFonts w:cstheme="minorHAnsi"/>
          <w:b/>
          <w:bCs/>
          <w:color w:val="2F5496" w:themeColor="accent1" w:themeShade="BF"/>
          <w:szCs w:val="20"/>
          <w:lang w:val="en-GB"/>
        </w:rPr>
        <w:t xml:space="preserve"> </w:t>
      </w:r>
    </w:p>
    <w:p w14:paraId="356BC9A6" w14:textId="77777777" w:rsidR="00B9635B" w:rsidRPr="00A5069F" w:rsidRDefault="00B9635B" w:rsidP="00B9635B">
      <w:pPr>
        <w:rPr>
          <w:rFonts w:cstheme="minorHAnsi"/>
          <w:i/>
          <w:iCs/>
          <w:lang w:val="en-GB"/>
        </w:rPr>
      </w:pPr>
    </w:p>
    <w:p w14:paraId="131760CA" w14:textId="30A7E8B1" w:rsidR="00247744" w:rsidRPr="00A5069F" w:rsidRDefault="00FB3E93" w:rsidP="00247744">
      <w:pPr>
        <w:rPr>
          <w:rFonts w:cstheme="minorHAnsi"/>
          <w:b/>
          <w:bCs/>
          <w:lang w:val="en-GB"/>
        </w:rPr>
      </w:pPr>
      <w:r w:rsidRPr="00A5069F">
        <w:rPr>
          <w:rFonts w:cstheme="minorHAnsi"/>
          <w:b/>
          <w:bCs/>
          <w:lang w:val="en-GB"/>
        </w:rPr>
        <w:t xml:space="preserve">Recommendation </w:t>
      </w:r>
      <w:r w:rsidR="005A07F8" w:rsidRPr="00A5069F">
        <w:rPr>
          <w:rFonts w:cstheme="minorHAnsi"/>
          <w:b/>
          <w:bCs/>
          <w:lang w:val="en-GB"/>
        </w:rPr>
        <w:t>4</w:t>
      </w:r>
      <w:r w:rsidRPr="00A5069F">
        <w:rPr>
          <w:rFonts w:cstheme="minorHAnsi"/>
          <w:b/>
          <w:bCs/>
          <w:lang w:val="en-GB"/>
        </w:rPr>
        <w:t xml:space="preserve">: </w:t>
      </w:r>
      <w:r w:rsidR="00BB72E8" w:rsidRPr="00A5069F">
        <w:rPr>
          <w:rFonts w:cstheme="minorHAnsi"/>
          <w:b/>
          <w:bCs/>
          <w:lang w:val="en-GB"/>
        </w:rPr>
        <w:t>Use joint programmes selectively as vehicles for transformation and financing</w:t>
      </w:r>
    </w:p>
    <w:p w14:paraId="4733C399" w14:textId="6EF91D3F" w:rsidR="00A3123B" w:rsidRPr="00A5069F" w:rsidRDefault="00A3123B" w:rsidP="00FB3E93">
      <w:pPr>
        <w:rPr>
          <w:rFonts w:cstheme="minorHAnsi"/>
          <w:lang w:val="en-GB"/>
        </w:rPr>
      </w:pPr>
      <w:r w:rsidRPr="00A5069F">
        <w:rPr>
          <w:rFonts w:cstheme="minorHAnsi"/>
          <w:lang w:val="en-GB"/>
        </w:rPr>
        <w:t xml:space="preserve">Joint programmes in Lao PDR have demonstrated clear value where they are tightly focused, well-led, and linked to scale, particularly in social sectors and climate-related programming. However, expanding jointness by default, often in response to external or corporate pressures, may increase transaction costs, dilute accountability, and stretch agency mandates. The evaluation therefore finds that joint programming should be treated as a </w:t>
      </w:r>
      <w:r w:rsidRPr="00A5069F">
        <w:rPr>
          <w:rFonts w:cstheme="minorHAnsi"/>
          <w:b/>
          <w:bCs/>
          <w:lang w:val="en-GB"/>
        </w:rPr>
        <w:t>strategic instrument</w:t>
      </w:r>
      <w:r w:rsidRPr="00A5069F">
        <w:rPr>
          <w:rFonts w:cstheme="minorHAnsi"/>
          <w:lang w:val="en-GB"/>
        </w:rPr>
        <w:t>, justified by its contribution to transformation and financing leverage, rather than a default coordination modality.</w:t>
      </w:r>
    </w:p>
    <w:p w14:paraId="739BD5BE" w14:textId="6929BCB1" w:rsidR="00107DF7" w:rsidRPr="00A5069F" w:rsidRDefault="00A534EF" w:rsidP="00107DF7">
      <w:pPr>
        <w:rPr>
          <w:rFonts w:cstheme="minorHAnsi"/>
          <w:lang w:val="en-GB"/>
        </w:rPr>
      </w:pPr>
      <w:r w:rsidRPr="00A5069F">
        <w:rPr>
          <w:rFonts w:cstheme="minorHAnsi"/>
          <w:lang w:val="en-GB"/>
        </w:rPr>
        <w:t>Key priorities:</w:t>
      </w:r>
    </w:p>
    <w:p w14:paraId="6E96A466" w14:textId="5145A7AA" w:rsidR="00C85E9F" w:rsidRPr="00A5069F" w:rsidRDefault="00801B54" w:rsidP="003814B7">
      <w:pPr>
        <w:pStyle w:val="ListParagraph"/>
        <w:numPr>
          <w:ilvl w:val="0"/>
          <w:numId w:val="37"/>
        </w:numPr>
        <w:rPr>
          <w:rFonts w:cstheme="minorHAnsi"/>
          <w:lang w:val="en-GB"/>
        </w:rPr>
      </w:pPr>
      <w:r w:rsidRPr="00A5069F">
        <w:rPr>
          <w:rFonts w:cstheme="minorHAnsi"/>
          <w:lang w:val="en-GB"/>
        </w:rPr>
        <w:t xml:space="preserve">Apply clear criteria for joint programmes, </w:t>
      </w:r>
      <w:r w:rsidR="00CE661F" w:rsidRPr="00A5069F">
        <w:rPr>
          <w:rFonts w:cstheme="minorHAnsi"/>
          <w:lang w:val="en-GB"/>
        </w:rPr>
        <w:t>prioritising initiatives that enable scale, pooled or catalytic financing, and complementary mandates, and limiting participation to a</w:t>
      </w:r>
      <w:r w:rsidRPr="00A5069F">
        <w:rPr>
          <w:rFonts w:cstheme="minorHAnsi"/>
          <w:lang w:val="en-GB"/>
        </w:rPr>
        <w:t xml:space="preserve"> maximum of</w:t>
      </w:r>
      <w:r w:rsidR="00FB3E93" w:rsidRPr="00A5069F">
        <w:rPr>
          <w:rFonts w:cstheme="minorHAnsi"/>
          <w:lang w:val="en-GB"/>
        </w:rPr>
        <w:t xml:space="preserve"> 3-4</w:t>
      </w:r>
      <w:r w:rsidRPr="00A5069F">
        <w:rPr>
          <w:rFonts w:cstheme="minorHAnsi"/>
          <w:lang w:val="en-GB"/>
        </w:rPr>
        <w:t xml:space="preserve"> </w:t>
      </w:r>
      <w:r w:rsidR="00FB3E93" w:rsidRPr="00A5069F">
        <w:rPr>
          <w:rFonts w:cstheme="minorHAnsi"/>
          <w:lang w:val="en-GB"/>
        </w:rPr>
        <w:t xml:space="preserve">agencies </w:t>
      </w:r>
      <w:proofErr w:type="gramStart"/>
      <w:r w:rsidRPr="00A5069F">
        <w:rPr>
          <w:rFonts w:cstheme="minorHAnsi"/>
          <w:lang w:val="en-GB"/>
        </w:rPr>
        <w:t>with  comparative</w:t>
      </w:r>
      <w:proofErr w:type="gramEnd"/>
      <w:r w:rsidRPr="00A5069F">
        <w:rPr>
          <w:rFonts w:cstheme="minorHAnsi"/>
          <w:lang w:val="en-GB"/>
        </w:rPr>
        <w:t xml:space="preserve"> advantage</w:t>
      </w:r>
      <w:r w:rsidR="00CC1203" w:rsidRPr="00A5069F">
        <w:rPr>
          <w:rFonts w:cstheme="minorHAnsi"/>
          <w:lang w:val="en-GB"/>
        </w:rPr>
        <w:t xml:space="preserve">. </w:t>
      </w:r>
    </w:p>
    <w:p w14:paraId="5F6E7B54" w14:textId="10A8BEDB" w:rsidR="00C85E9F" w:rsidRPr="00A5069F" w:rsidRDefault="00801B54" w:rsidP="003814B7">
      <w:pPr>
        <w:pStyle w:val="ListParagraph"/>
        <w:numPr>
          <w:ilvl w:val="0"/>
          <w:numId w:val="37"/>
        </w:numPr>
        <w:rPr>
          <w:rFonts w:cstheme="minorHAnsi"/>
          <w:lang w:val="en-GB"/>
        </w:rPr>
      </w:pPr>
      <w:r w:rsidRPr="00A5069F">
        <w:rPr>
          <w:rFonts w:cstheme="minorHAnsi"/>
          <w:lang w:val="en-GB"/>
        </w:rPr>
        <w:t xml:space="preserve">Position joint programmes </w:t>
      </w:r>
      <w:proofErr w:type="gramStart"/>
      <w:r w:rsidRPr="00A5069F">
        <w:rPr>
          <w:rFonts w:cstheme="minorHAnsi"/>
          <w:lang w:val="en-GB"/>
        </w:rPr>
        <w:t xml:space="preserve">as </w:t>
      </w:r>
      <w:r w:rsidR="00FB3E93" w:rsidRPr="00A5069F">
        <w:rPr>
          <w:rFonts w:cstheme="minorHAnsi"/>
          <w:lang w:val="en-GB"/>
        </w:rPr>
        <w:t xml:space="preserve"> transformative</w:t>
      </w:r>
      <w:proofErr w:type="gramEnd"/>
      <w:r w:rsidR="00FB3E93" w:rsidRPr="00A5069F">
        <w:rPr>
          <w:rFonts w:cstheme="minorHAnsi"/>
          <w:lang w:val="en-GB"/>
        </w:rPr>
        <w:t xml:space="preserve">, bundled interventions </w:t>
      </w:r>
      <w:r w:rsidR="00247744" w:rsidRPr="00A5069F">
        <w:rPr>
          <w:rFonts w:cstheme="minorHAnsi"/>
          <w:lang w:val="en-GB"/>
        </w:rPr>
        <w:t>a</w:t>
      </w:r>
      <w:r w:rsidR="00FB3E93" w:rsidRPr="00A5069F">
        <w:rPr>
          <w:rFonts w:cstheme="minorHAnsi"/>
          <w:lang w:val="en-GB"/>
        </w:rPr>
        <w:t xml:space="preserve">ligned with the SDG transitions and national priorities. </w:t>
      </w:r>
      <w:r w:rsidR="00247744" w:rsidRPr="00A5069F">
        <w:rPr>
          <w:rFonts w:cstheme="minorHAnsi"/>
          <w:lang w:val="en-GB"/>
        </w:rPr>
        <w:t>Mainstream climate resilience, youth, and digital transformation as flagship thematic pillars within the next UNSDCF, integrated into both programming and financing strategies.</w:t>
      </w:r>
    </w:p>
    <w:p w14:paraId="0244DF01" w14:textId="74D5D660" w:rsidR="00801B54" w:rsidRPr="00A5069F" w:rsidRDefault="00CE661F" w:rsidP="00CE661F">
      <w:pPr>
        <w:pStyle w:val="ListParagraph"/>
        <w:numPr>
          <w:ilvl w:val="0"/>
          <w:numId w:val="37"/>
        </w:numPr>
        <w:rPr>
          <w:rFonts w:cstheme="minorHAnsi"/>
          <w:lang w:val="en-GB"/>
        </w:rPr>
      </w:pPr>
      <w:r w:rsidRPr="00A5069F">
        <w:rPr>
          <w:rFonts w:cstheme="minorHAnsi"/>
          <w:lang w:val="en-GB"/>
        </w:rPr>
        <w:t>Strengthen discipline and accountability by c</w:t>
      </w:r>
      <w:r w:rsidR="00801B54" w:rsidRPr="00A5069F">
        <w:rPr>
          <w:rFonts w:cstheme="minorHAnsi"/>
          <w:lang w:val="en-GB"/>
        </w:rPr>
        <w:t>larif</w:t>
      </w:r>
      <w:r w:rsidRPr="00A5069F">
        <w:rPr>
          <w:rFonts w:cstheme="minorHAnsi"/>
          <w:lang w:val="en-GB"/>
        </w:rPr>
        <w:t>ying</w:t>
      </w:r>
      <w:r w:rsidR="00801B54" w:rsidRPr="00A5069F">
        <w:rPr>
          <w:rFonts w:cstheme="minorHAnsi"/>
          <w:lang w:val="en-GB"/>
        </w:rPr>
        <w:t xml:space="preserve"> lead </w:t>
      </w:r>
      <w:r w:rsidRPr="00A5069F">
        <w:rPr>
          <w:rFonts w:cstheme="minorHAnsi"/>
          <w:lang w:val="en-GB"/>
        </w:rPr>
        <w:t xml:space="preserve">agency roles and RC oversight in joint programmes, including </w:t>
      </w:r>
      <w:r w:rsidR="00801B54" w:rsidRPr="00A5069F">
        <w:rPr>
          <w:rFonts w:cstheme="minorHAnsi"/>
          <w:lang w:val="en-GB"/>
        </w:rPr>
        <w:t>streamline</w:t>
      </w:r>
      <w:r w:rsidRPr="00A5069F">
        <w:rPr>
          <w:rFonts w:cstheme="minorHAnsi"/>
          <w:lang w:val="en-GB"/>
        </w:rPr>
        <w:t>d</w:t>
      </w:r>
      <w:r w:rsidR="00801B54" w:rsidRPr="00A5069F">
        <w:rPr>
          <w:rFonts w:cstheme="minorHAnsi"/>
          <w:lang w:val="en-GB"/>
        </w:rPr>
        <w:t xml:space="preserve"> governance </w:t>
      </w:r>
      <w:r w:rsidRPr="00A5069F">
        <w:rPr>
          <w:rFonts w:cstheme="minorHAnsi"/>
          <w:lang w:val="en-GB"/>
        </w:rPr>
        <w:t xml:space="preserve">arrangements </w:t>
      </w:r>
      <w:r w:rsidR="00801B54" w:rsidRPr="00A5069F">
        <w:rPr>
          <w:rFonts w:cstheme="minorHAnsi"/>
          <w:lang w:val="en-GB"/>
        </w:rPr>
        <w:t>to contain transaction costs.</w:t>
      </w:r>
    </w:p>
    <w:p w14:paraId="1A41D9E0" w14:textId="496892D9" w:rsidR="001555B0" w:rsidRPr="00A5069F" w:rsidRDefault="001555B0" w:rsidP="001555B0">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w:t>
      </w:r>
      <w:r w:rsidR="00801B54" w:rsidRPr="00A5069F">
        <w:rPr>
          <w:rFonts w:cstheme="minorHAnsi"/>
          <w:b/>
          <w:bCs/>
          <w:color w:val="2F5496" w:themeColor="accent1" w:themeShade="BF"/>
          <w:szCs w:val="20"/>
          <w:lang w:val="en-GB"/>
        </w:rPr>
        <w:t>Immediate and next CF</w:t>
      </w:r>
    </w:p>
    <w:p w14:paraId="6B5020D1" w14:textId="7B0A4532" w:rsidR="001555B0" w:rsidRPr="00A5069F" w:rsidRDefault="001555B0" w:rsidP="001555B0">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 xml:space="preserve">UNCT, </w:t>
      </w:r>
      <w:r w:rsidR="00801B54" w:rsidRPr="00A5069F">
        <w:rPr>
          <w:rFonts w:cstheme="minorHAnsi"/>
          <w:b/>
          <w:bCs/>
          <w:color w:val="2F5496" w:themeColor="accent1" w:themeShade="BF"/>
          <w:szCs w:val="20"/>
          <w:lang w:val="en-GB"/>
        </w:rPr>
        <w:t>RC/RCO</w:t>
      </w:r>
    </w:p>
    <w:p w14:paraId="61104A06" w14:textId="2D99CEAC" w:rsidR="00247744" w:rsidRPr="00A5069F" w:rsidRDefault="001555B0" w:rsidP="004D01D1">
      <w:pPr>
        <w:shd w:val="clear" w:color="auto" w:fill="ACB9CA" w:themeFill="text2" w:themeFillTint="66"/>
        <w:rPr>
          <w:rFonts w:cstheme="minorHAnsi"/>
          <w:b/>
          <w:bCs/>
          <w:color w:val="2F5496" w:themeColor="accent1" w:themeShade="BF"/>
          <w:szCs w:val="20"/>
          <w:lang w:val="en-GB"/>
        </w:rPr>
      </w:pPr>
      <w:r w:rsidRPr="00A5069F">
        <w:rPr>
          <w:rFonts w:cstheme="minorHAnsi"/>
          <w:b/>
          <w:bCs/>
          <w:color w:val="2F5496" w:themeColor="accent1" w:themeShade="BF"/>
          <w:szCs w:val="20"/>
          <w:lang w:val="en-GB"/>
        </w:rPr>
        <w:t xml:space="preserve">Based on: </w:t>
      </w:r>
      <w:r w:rsidR="00E25235" w:rsidRPr="00A5069F">
        <w:rPr>
          <w:rFonts w:cstheme="minorHAnsi"/>
          <w:b/>
          <w:bCs/>
          <w:color w:val="2F5496" w:themeColor="accent1" w:themeShade="BF"/>
          <w:szCs w:val="20"/>
          <w:lang w:val="en-GB"/>
        </w:rPr>
        <w:t xml:space="preserve">Coherence and Coordination </w:t>
      </w:r>
      <w:r w:rsidRPr="00A5069F">
        <w:rPr>
          <w:rFonts w:cstheme="minorHAnsi"/>
          <w:b/>
          <w:bCs/>
          <w:color w:val="2F5496" w:themeColor="accent1" w:themeShade="BF"/>
          <w:szCs w:val="20"/>
          <w:lang w:val="en-GB"/>
        </w:rPr>
        <w:t xml:space="preserve">Conclusion 5, </w:t>
      </w:r>
      <w:r w:rsidR="00247744" w:rsidRPr="00A5069F">
        <w:rPr>
          <w:rFonts w:cstheme="minorHAnsi"/>
          <w:b/>
          <w:bCs/>
          <w:color w:val="2F5496" w:themeColor="accent1" w:themeShade="BF"/>
          <w:szCs w:val="20"/>
          <w:lang w:val="en-GB"/>
        </w:rPr>
        <w:t xml:space="preserve">Efficiency Conclusion </w:t>
      </w:r>
      <w:r w:rsidR="00801B54" w:rsidRPr="00A5069F">
        <w:rPr>
          <w:rFonts w:cstheme="minorHAnsi"/>
          <w:b/>
          <w:bCs/>
          <w:color w:val="2F5496" w:themeColor="accent1" w:themeShade="BF"/>
          <w:szCs w:val="20"/>
          <w:lang w:val="en-GB"/>
        </w:rPr>
        <w:t>8</w:t>
      </w:r>
    </w:p>
    <w:p w14:paraId="3C4F5043" w14:textId="77777777" w:rsidR="00B9635B" w:rsidRPr="00A5069F" w:rsidRDefault="00B9635B" w:rsidP="00B9635B">
      <w:pPr>
        <w:rPr>
          <w:lang w:val="en-GB"/>
        </w:rPr>
      </w:pPr>
    </w:p>
    <w:p w14:paraId="7650B11B" w14:textId="77777777" w:rsidR="00CE661F" w:rsidRPr="00A5069F" w:rsidRDefault="00D1503A" w:rsidP="00D1503A">
      <w:pPr>
        <w:rPr>
          <w:rFonts w:cstheme="minorHAnsi"/>
          <w:b/>
          <w:bCs/>
          <w:lang w:val="en-GB"/>
        </w:rPr>
      </w:pPr>
      <w:r w:rsidRPr="00A5069F">
        <w:rPr>
          <w:rFonts w:cstheme="minorHAnsi"/>
          <w:b/>
          <w:bCs/>
          <w:lang w:val="en-GB"/>
        </w:rPr>
        <w:t xml:space="preserve">Recommendation </w:t>
      </w:r>
      <w:r w:rsidR="007F3E42" w:rsidRPr="00A5069F">
        <w:rPr>
          <w:rFonts w:cstheme="minorHAnsi"/>
          <w:b/>
          <w:bCs/>
          <w:lang w:val="en-GB"/>
        </w:rPr>
        <w:t>5</w:t>
      </w:r>
      <w:r w:rsidRPr="00A5069F">
        <w:rPr>
          <w:rFonts w:cstheme="minorHAnsi"/>
          <w:b/>
          <w:bCs/>
          <w:lang w:val="en-GB"/>
        </w:rPr>
        <w:t xml:space="preserve">. Strengthen </w:t>
      </w:r>
      <w:r w:rsidR="003347C2" w:rsidRPr="00A5069F">
        <w:rPr>
          <w:rFonts w:cstheme="minorHAnsi"/>
          <w:b/>
          <w:bCs/>
          <w:lang w:val="en-GB"/>
        </w:rPr>
        <w:t>collaboration</w:t>
      </w:r>
      <w:r w:rsidRPr="00A5069F">
        <w:rPr>
          <w:rFonts w:cstheme="minorHAnsi"/>
          <w:b/>
          <w:bCs/>
          <w:lang w:val="en-GB"/>
        </w:rPr>
        <w:t xml:space="preserve"> within the UNCT </w:t>
      </w:r>
      <w:r w:rsidR="005A07F8" w:rsidRPr="00A5069F">
        <w:rPr>
          <w:rFonts w:cstheme="minorHAnsi"/>
          <w:b/>
          <w:bCs/>
          <w:lang w:val="en-GB"/>
        </w:rPr>
        <w:t>under</w:t>
      </w:r>
      <w:r w:rsidRPr="00A5069F">
        <w:rPr>
          <w:rFonts w:cstheme="minorHAnsi"/>
          <w:b/>
          <w:bCs/>
          <w:lang w:val="en-GB"/>
        </w:rPr>
        <w:t xml:space="preserve"> the RC’s </w:t>
      </w:r>
      <w:r w:rsidR="003347C2" w:rsidRPr="00A5069F">
        <w:rPr>
          <w:rFonts w:cstheme="minorHAnsi"/>
          <w:b/>
          <w:bCs/>
          <w:lang w:val="en-GB"/>
        </w:rPr>
        <w:t xml:space="preserve">leadership </w:t>
      </w:r>
      <w:r w:rsidRPr="00A5069F">
        <w:rPr>
          <w:rFonts w:cstheme="minorHAnsi"/>
          <w:b/>
          <w:bCs/>
          <w:lang w:val="en-GB"/>
        </w:rPr>
        <w:t xml:space="preserve">role </w:t>
      </w:r>
      <w:r w:rsidR="005A07F8" w:rsidRPr="00A5069F">
        <w:rPr>
          <w:rFonts w:cstheme="minorHAnsi"/>
          <w:b/>
          <w:bCs/>
          <w:lang w:val="en-GB"/>
        </w:rPr>
        <w:t>in line with the MAF framework</w:t>
      </w:r>
    </w:p>
    <w:p w14:paraId="1D1AA446" w14:textId="77777777" w:rsidR="00CE661F" w:rsidRPr="00A5069F" w:rsidRDefault="00CE661F" w:rsidP="00CE661F">
      <w:pPr>
        <w:rPr>
          <w:rFonts w:cstheme="minorHAnsi"/>
          <w:lang w:val="en-GB"/>
        </w:rPr>
      </w:pPr>
      <w:r w:rsidRPr="00A5069F">
        <w:rPr>
          <w:rFonts w:cstheme="minorHAnsi"/>
          <w:lang w:val="en-GB"/>
        </w:rPr>
        <w:t xml:space="preserve">The evaluation finds that collaboration within the UNCT has improved and benefited from strong RC leadership. However, effectiveness remains highly dependent on individual leadership styles and ad hoc practices rather than institutionalised processes. To sustain coherence, neutrality, and collective performance, the RC’s convening and </w:t>
      </w:r>
      <w:r w:rsidRPr="00A5069F">
        <w:rPr>
          <w:rFonts w:cstheme="minorHAnsi"/>
          <w:lang w:val="en-GB"/>
        </w:rPr>
        <w:lastRenderedPageBreak/>
        <w:t>arbitration role under the MAF should be more explicitly operationalised, with clearer expectations for collaboration, accountability, and joint decision-making across the UNCT.</w:t>
      </w:r>
    </w:p>
    <w:p w14:paraId="221CD46B" w14:textId="77777777" w:rsidR="00CE661F" w:rsidRPr="00A5069F" w:rsidRDefault="00CE661F" w:rsidP="00CE661F">
      <w:pPr>
        <w:rPr>
          <w:rFonts w:cstheme="minorHAnsi"/>
          <w:lang w:val="en-GB"/>
        </w:rPr>
      </w:pPr>
      <w:r w:rsidRPr="00A5069F">
        <w:rPr>
          <w:rFonts w:cstheme="minorHAnsi"/>
          <w:lang w:val="en-GB"/>
        </w:rPr>
        <w:t>Priority actions:</w:t>
      </w:r>
    </w:p>
    <w:p w14:paraId="470DCF2F" w14:textId="6B6C1228" w:rsidR="00CE661F" w:rsidRPr="00A5069F" w:rsidRDefault="00CE661F" w:rsidP="00CE661F">
      <w:pPr>
        <w:numPr>
          <w:ilvl w:val="0"/>
          <w:numId w:val="46"/>
        </w:numPr>
        <w:rPr>
          <w:rFonts w:cstheme="minorHAnsi"/>
          <w:lang w:val="en-GB"/>
        </w:rPr>
      </w:pPr>
      <w:r w:rsidRPr="00A5069F">
        <w:rPr>
          <w:rFonts w:cstheme="minorHAnsi"/>
          <w:lang w:val="en-GB"/>
        </w:rPr>
        <w:t>Operationalise the RC’s MAF role by explicitly mandating the RC to broker collective priorities, mediate inter-agency competition, and arbitrate overlaps based on comparative advantage.</w:t>
      </w:r>
      <w:r w:rsidRPr="00A5069F">
        <w:rPr>
          <w:vertAlign w:val="superscript"/>
          <w:lang w:val="en-GB"/>
        </w:rPr>
        <w:footnoteReference w:id="117"/>
      </w:r>
    </w:p>
    <w:p w14:paraId="77D20E65" w14:textId="77777777" w:rsidR="00CE661F" w:rsidRPr="00A5069F" w:rsidRDefault="00CE661F" w:rsidP="00CE661F">
      <w:pPr>
        <w:numPr>
          <w:ilvl w:val="0"/>
          <w:numId w:val="46"/>
        </w:numPr>
        <w:rPr>
          <w:rFonts w:cstheme="minorHAnsi"/>
          <w:lang w:val="en-GB"/>
        </w:rPr>
      </w:pPr>
      <w:r w:rsidRPr="00A5069F">
        <w:rPr>
          <w:rFonts w:cstheme="minorHAnsi"/>
          <w:lang w:val="en-GB"/>
        </w:rPr>
        <w:t>Institutionalise collaborative practices by linking UNCT retreats, foresight exercises, and planning cycles to joint priority-setting and collective resource mobilisation, making collaboration the default rather than ad hoc.</w:t>
      </w:r>
    </w:p>
    <w:p w14:paraId="507F2E1A" w14:textId="77777777" w:rsidR="00CE661F" w:rsidRPr="00A5069F" w:rsidRDefault="00CE661F" w:rsidP="00CE661F">
      <w:pPr>
        <w:numPr>
          <w:ilvl w:val="0"/>
          <w:numId w:val="46"/>
        </w:numPr>
        <w:rPr>
          <w:rFonts w:cstheme="minorHAnsi"/>
          <w:lang w:val="en-GB"/>
        </w:rPr>
      </w:pPr>
      <w:r w:rsidRPr="00A5069F">
        <w:rPr>
          <w:rFonts w:cstheme="minorHAnsi"/>
          <w:lang w:val="en-GB"/>
        </w:rPr>
        <w:t>Strengthen the RCO’s enabling capacity by ensuring dedicated technical support for foresight, MEL, and coordination functions that underpin collective accountability.</w:t>
      </w:r>
    </w:p>
    <w:p w14:paraId="48746BF6" w14:textId="77777777" w:rsidR="000634F1" w:rsidRPr="00A5069F" w:rsidRDefault="000634F1" w:rsidP="000634F1">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High/Immediate and next CF cycle</w:t>
      </w:r>
    </w:p>
    <w:p w14:paraId="355EAA4A" w14:textId="009A5B6E" w:rsidR="000634F1" w:rsidRPr="00A5069F" w:rsidRDefault="000634F1" w:rsidP="000634F1">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UNCT, UNRC/RCO</w:t>
      </w:r>
    </w:p>
    <w:p w14:paraId="0BB79E45" w14:textId="5006F5E4" w:rsidR="000634F1" w:rsidRPr="00A5069F" w:rsidRDefault="000634F1" w:rsidP="000634F1">
      <w:pPr>
        <w:shd w:val="clear" w:color="auto" w:fill="ACB9CA" w:themeFill="text2" w:themeFillTint="66"/>
        <w:rPr>
          <w:rFonts w:cstheme="minorHAnsi"/>
          <w:b/>
          <w:bCs/>
          <w:color w:val="2F5496" w:themeColor="accent1" w:themeShade="BF"/>
          <w:szCs w:val="20"/>
          <w:lang w:val="en-GB"/>
        </w:rPr>
      </w:pPr>
      <w:r w:rsidRPr="00A5069F">
        <w:rPr>
          <w:rFonts w:cstheme="minorHAnsi"/>
          <w:b/>
          <w:bCs/>
          <w:color w:val="2F5496" w:themeColor="accent1" w:themeShade="BF"/>
          <w:szCs w:val="20"/>
          <w:lang w:val="en-GB"/>
        </w:rPr>
        <w:t xml:space="preserve">Based on: Coherence and Coordination Conclusion 4 and 5, Efficiency Conclusion 8 </w:t>
      </w:r>
    </w:p>
    <w:p w14:paraId="7B1AC75B" w14:textId="77777777" w:rsidR="00CE661F" w:rsidRPr="00A5069F" w:rsidRDefault="00CE661F" w:rsidP="00D1503A">
      <w:pPr>
        <w:rPr>
          <w:rFonts w:cstheme="minorHAnsi"/>
          <w:b/>
          <w:bCs/>
          <w:lang w:val="en-GB"/>
        </w:rPr>
      </w:pPr>
    </w:p>
    <w:p w14:paraId="571ED1A7" w14:textId="53CB31CF" w:rsidR="000634F1" w:rsidRPr="00A5069F" w:rsidRDefault="000634F1" w:rsidP="000634F1">
      <w:pPr>
        <w:rPr>
          <w:rFonts w:cstheme="minorHAnsi"/>
          <w:b/>
          <w:bCs/>
          <w:lang w:val="en-GB"/>
        </w:rPr>
      </w:pPr>
      <w:r w:rsidRPr="00A5069F">
        <w:rPr>
          <w:rFonts w:cstheme="minorHAnsi"/>
          <w:b/>
          <w:bCs/>
          <w:lang w:val="en-GB"/>
        </w:rPr>
        <w:t xml:space="preserve">Recommendation </w:t>
      </w:r>
      <w:r w:rsidR="0009532E">
        <w:rPr>
          <w:rFonts w:cstheme="minorHAnsi"/>
          <w:b/>
          <w:bCs/>
          <w:lang w:val="en-GB"/>
        </w:rPr>
        <w:t>6</w:t>
      </w:r>
      <w:r w:rsidRPr="00A5069F">
        <w:rPr>
          <w:rFonts w:cstheme="minorHAnsi"/>
          <w:b/>
          <w:bCs/>
          <w:lang w:val="en-GB"/>
        </w:rPr>
        <w:t>: Strengthen collective resource mobilisation and financing coherence</w:t>
      </w:r>
    </w:p>
    <w:p w14:paraId="1436DE9D" w14:textId="74EB8A03" w:rsidR="000634F1" w:rsidRPr="00A5069F" w:rsidRDefault="000634F1" w:rsidP="000634F1">
      <w:pPr>
        <w:rPr>
          <w:rFonts w:cstheme="minorHAnsi"/>
          <w:lang w:val="en-GB"/>
        </w:rPr>
      </w:pPr>
      <w:r w:rsidRPr="00A5069F">
        <w:rPr>
          <w:rFonts w:cstheme="minorHAnsi"/>
          <w:lang w:val="en-GB"/>
        </w:rPr>
        <w:t xml:space="preserve">Resource mobilisation in Lao PDR has been relatively successful in priority sectors but remains fragmented, heavily </w:t>
      </w:r>
      <w:proofErr w:type="spellStart"/>
      <w:r w:rsidRPr="00A5069F">
        <w:rPr>
          <w:rFonts w:cstheme="minorHAnsi"/>
          <w:lang w:val="en-GB"/>
        </w:rPr>
        <w:t>projectised</w:t>
      </w:r>
      <w:proofErr w:type="spellEnd"/>
      <w:r w:rsidRPr="00A5069F">
        <w:rPr>
          <w:rFonts w:cstheme="minorHAnsi"/>
          <w:lang w:val="en-GB"/>
        </w:rPr>
        <w:t>, and reliant on earmarked funding. To improve efficiency and sustainability, the UNCT should move toward more coordinated, transparent, and strategic financing approaches that support fewer, higher-impact priorities and encourage more predictable funding. Within this context, a country-level pooled or thematic funding mechanism represents a potential instrument for improving coherence and predictability of financing, provided it is designed with lean governance, clear allocation criteria, and strong accountability.</w:t>
      </w:r>
    </w:p>
    <w:p w14:paraId="2D65689E" w14:textId="77777777" w:rsidR="000634F1" w:rsidRPr="00BB72E8" w:rsidRDefault="000634F1" w:rsidP="000634F1">
      <w:pPr>
        <w:rPr>
          <w:rFonts w:cstheme="minorHAnsi"/>
          <w:lang w:val="en-GB"/>
        </w:rPr>
      </w:pPr>
      <w:r w:rsidRPr="00BB72E8">
        <w:rPr>
          <w:rFonts w:cstheme="minorHAnsi"/>
          <w:b/>
          <w:bCs/>
          <w:lang w:val="en-GB"/>
        </w:rPr>
        <w:t>Priority actions:</w:t>
      </w:r>
    </w:p>
    <w:p w14:paraId="266B323E" w14:textId="77777777" w:rsidR="000634F1" w:rsidRPr="00A5069F" w:rsidRDefault="000634F1" w:rsidP="000634F1">
      <w:pPr>
        <w:pStyle w:val="ListParagraph"/>
        <w:numPr>
          <w:ilvl w:val="0"/>
          <w:numId w:val="37"/>
        </w:numPr>
        <w:rPr>
          <w:lang w:val="en-GB"/>
        </w:rPr>
      </w:pPr>
      <w:r w:rsidRPr="00A5069F">
        <w:rPr>
          <w:lang w:val="en-GB"/>
        </w:rPr>
        <w:t>Implement a UNCT-owned annual resource mobilisation plan aligned with CF priorities.</w:t>
      </w:r>
    </w:p>
    <w:p w14:paraId="694D97E6" w14:textId="2F8CE550" w:rsidR="000634F1" w:rsidRPr="00A5069F" w:rsidRDefault="000634F1" w:rsidP="000634F1">
      <w:pPr>
        <w:pStyle w:val="ListParagraph"/>
        <w:numPr>
          <w:ilvl w:val="0"/>
          <w:numId w:val="37"/>
        </w:numPr>
        <w:rPr>
          <w:lang w:val="en-GB"/>
        </w:rPr>
      </w:pPr>
      <w:r w:rsidRPr="00A5069F">
        <w:rPr>
          <w:lang w:val="en-GB"/>
        </w:rPr>
        <w:t>Improve financial transparency and data quality in corporate and country-level funding and reporting systems, including systematic and timely reporting of expenditures and allocations.</w:t>
      </w:r>
    </w:p>
    <w:p w14:paraId="54A6B915" w14:textId="77777777" w:rsidR="000634F1" w:rsidRPr="00A5069F" w:rsidRDefault="000634F1" w:rsidP="000634F1">
      <w:pPr>
        <w:pStyle w:val="ListParagraph"/>
        <w:numPr>
          <w:ilvl w:val="0"/>
          <w:numId w:val="37"/>
        </w:numPr>
        <w:rPr>
          <w:lang w:val="en-GB"/>
        </w:rPr>
      </w:pPr>
      <w:r w:rsidRPr="00A5069F">
        <w:rPr>
          <w:lang w:val="en-GB"/>
        </w:rPr>
        <w:t>Pilot focused pooled or thematic funding windows where they demonstrably reduce duplication and support scale.</w:t>
      </w:r>
    </w:p>
    <w:p w14:paraId="180A8F07" w14:textId="13B880A2" w:rsidR="003347C2" w:rsidRPr="00A5069F" w:rsidRDefault="003347C2" w:rsidP="003347C2">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w:t>
      </w:r>
      <w:r w:rsidR="00BB72E8" w:rsidRPr="00A5069F">
        <w:rPr>
          <w:rFonts w:cstheme="minorHAnsi"/>
          <w:b/>
          <w:bCs/>
          <w:color w:val="2F5496" w:themeColor="accent1" w:themeShade="BF"/>
          <w:szCs w:val="20"/>
          <w:lang w:val="en-GB"/>
        </w:rPr>
        <w:t>Immediate and</w:t>
      </w:r>
      <w:r w:rsidRPr="00A5069F">
        <w:rPr>
          <w:rFonts w:cstheme="minorHAnsi"/>
          <w:b/>
          <w:bCs/>
          <w:color w:val="2F5496" w:themeColor="accent1" w:themeShade="BF"/>
          <w:szCs w:val="20"/>
          <w:lang w:val="en-GB"/>
        </w:rPr>
        <w:t xml:space="preserve"> next CF cycle</w:t>
      </w:r>
    </w:p>
    <w:p w14:paraId="681DACCC" w14:textId="1BB3B912" w:rsidR="003347C2" w:rsidRPr="00A5069F" w:rsidRDefault="003347C2" w:rsidP="003347C2">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UNCT, UNRC</w:t>
      </w:r>
      <w:r w:rsidR="00BB72E8" w:rsidRPr="00A5069F">
        <w:rPr>
          <w:rFonts w:cstheme="minorHAnsi"/>
          <w:b/>
          <w:bCs/>
          <w:color w:val="2F5496" w:themeColor="accent1" w:themeShade="BF"/>
          <w:szCs w:val="20"/>
          <w:lang w:val="en-GB"/>
        </w:rPr>
        <w:t>/RCO, International development partners</w:t>
      </w:r>
    </w:p>
    <w:p w14:paraId="557B0339" w14:textId="5BA35F19" w:rsidR="003347C2" w:rsidRPr="00A5069F" w:rsidRDefault="003347C2" w:rsidP="003347C2">
      <w:pPr>
        <w:shd w:val="clear" w:color="auto" w:fill="ACB9CA" w:themeFill="text2" w:themeFillTint="66"/>
        <w:rPr>
          <w:rFonts w:cstheme="minorHAnsi"/>
          <w:b/>
          <w:bCs/>
          <w:color w:val="2F5496" w:themeColor="accent1" w:themeShade="BF"/>
          <w:szCs w:val="20"/>
          <w:lang w:val="en-GB"/>
        </w:rPr>
      </w:pPr>
      <w:r w:rsidRPr="00A5069F">
        <w:rPr>
          <w:rFonts w:cstheme="minorHAnsi"/>
          <w:b/>
          <w:bCs/>
          <w:color w:val="2F5496" w:themeColor="accent1" w:themeShade="BF"/>
          <w:szCs w:val="20"/>
          <w:lang w:val="en-GB"/>
        </w:rPr>
        <w:t xml:space="preserve">Based on: </w:t>
      </w:r>
      <w:r w:rsidR="00BB72E8" w:rsidRPr="00A5069F">
        <w:rPr>
          <w:rFonts w:cstheme="minorHAnsi"/>
          <w:b/>
          <w:bCs/>
          <w:color w:val="2F5496" w:themeColor="accent1" w:themeShade="BF"/>
          <w:szCs w:val="20"/>
          <w:lang w:val="en-GB"/>
        </w:rPr>
        <w:t>Relevance</w:t>
      </w:r>
      <w:r w:rsidR="00E25235" w:rsidRPr="00A5069F">
        <w:rPr>
          <w:rFonts w:cstheme="minorHAnsi"/>
          <w:b/>
          <w:bCs/>
          <w:color w:val="2F5496" w:themeColor="accent1" w:themeShade="BF"/>
          <w:szCs w:val="20"/>
          <w:lang w:val="en-GB"/>
        </w:rPr>
        <w:t xml:space="preserve"> </w:t>
      </w:r>
      <w:r w:rsidRPr="00A5069F">
        <w:rPr>
          <w:rFonts w:cstheme="minorHAnsi"/>
          <w:b/>
          <w:bCs/>
          <w:color w:val="2F5496" w:themeColor="accent1" w:themeShade="BF"/>
          <w:szCs w:val="20"/>
          <w:lang w:val="en-GB"/>
        </w:rPr>
        <w:t xml:space="preserve">Conclusion </w:t>
      </w:r>
      <w:r w:rsidR="00BB72E8" w:rsidRPr="00A5069F">
        <w:rPr>
          <w:rFonts w:cstheme="minorHAnsi"/>
          <w:b/>
          <w:bCs/>
          <w:color w:val="2F5496" w:themeColor="accent1" w:themeShade="BF"/>
          <w:szCs w:val="20"/>
          <w:lang w:val="en-GB"/>
        </w:rPr>
        <w:t>2</w:t>
      </w:r>
      <w:r w:rsidRPr="00A5069F">
        <w:rPr>
          <w:rFonts w:cstheme="minorHAnsi"/>
          <w:b/>
          <w:bCs/>
          <w:color w:val="2F5496" w:themeColor="accent1" w:themeShade="BF"/>
          <w:szCs w:val="20"/>
          <w:lang w:val="en-GB"/>
        </w:rPr>
        <w:t xml:space="preserve">, </w:t>
      </w:r>
      <w:r w:rsidR="00BB72E8" w:rsidRPr="00A5069F">
        <w:rPr>
          <w:rFonts w:cstheme="minorHAnsi"/>
          <w:b/>
          <w:bCs/>
          <w:color w:val="2F5496" w:themeColor="accent1" w:themeShade="BF"/>
          <w:szCs w:val="20"/>
          <w:lang w:val="en-GB"/>
        </w:rPr>
        <w:t xml:space="preserve">Efficiency </w:t>
      </w:r>
      <w:r w:rsidRPr="00A5069F">
        <w:rPr>
          <w:rFonts w:cstheme="minorHAnsi"/>
          <w:b/>
          <w:bCs/>
          <w:color w:val="2F5496" w:themeColor="accent1" w:themeShade="BF"/>
          <w:szCs w:val="20"/>
          <w:lang w:val="en-GB"/>
        </w:rPr>
        <w:t xml:space="preserve">Conclusion </w:t>
      </w:r>
      <w:r w:rsidR="00BB72E8" w:rsidRPr="00A5069F">
        <w:rPr>
          <w:rFonts w:cstheme="minorHAnsi"/>
          <w:b/>
          <w:bCs/>
          <w:color w:val="2F5496" w:themeColor="accent1" w:themeShade="BF"/>
          <w:szCs w:val="20"/>
          <w:lang w:val="en-GB"/>
        </w:rPr>
        <w:t xml:space="preserve">8 </w:t>
      </w:r>
    </w:p>
    <w:p w14:paraId="6510C0F2" w14:textId="1230B1D0" w:rsidR="001555B0" w:rsidRPr="00A5069F" w:rsidRDefault="001555B0" w:rsidP="001555B0">
      <w:pPr>
        <w:rPr>
          <w:rFonts w:cstheme="minorHAnsi"/>
          <w:lang w:val="en-GB"/>
        </w:rPr>
      </w:pPr>
    </w:p>
    <w:p w14:paraId="1EEFAC51" w14:textId="25843B3E" w:rsidR="003347C2" w:rsidRPr="00A5069F" w:rsidRDefault="003347C2" w:rsidP="003347C2">
      <w:pPr>
        <w:rPr>
          <w:rFonts w:cstheme="minorHAnsi"/>
          <w:lang w:val="en-GB"/>
        </w:rPr>
      </w:pPr>
      <w:r w:rsidRPr="00A5069F">
        <w:rPr>
          <w:rFonts w:cstheme="minorHAnsi"/>
          <w:b/>
          <w:bCs/>
          <w:lang w:val="en-GB"/>
        </w:rPr>
        <w:t xml:space="preserve">Recommendation </w:t>
      </w:r>
      <w:r w:rsidR="00655DA1" w:rsidRPr="00A5069F">
        <w:rPr>
          <w:rFonts w:cstheme="minorHAnsi"/>
          <w:b/>
          <w:bCs/>
          <w:lang w:val="en-GB"/>
        </w:rPr>
        <w:t>7</w:t>
      </w:r>
      <w:r w:rsidRPr="00A5069F">
        <w:rPr>
          <w:rFonts w:cstheme="minorHAnsi"/>
          <w:b/>
          <w:bCs/>
          <w:lang w:val="en-GB"/>
        </w:rPr>
        <w:t xml:space="preserve">: Clarify the UN’s comparative advantage and strengthen </w:t>
      </w:r>
      <w:r w:rsidR="00BB72E8" w:rsidRPr="00A5069F">
        <w:rPr>
          <w:rFonts w:cstheme="minorHAnsi"/>
          <w:b/>
          <w:bCs/>
          <w:lang w:val="en-GB"/>
        </w:rPr>
        <w:t xml:space="preserve">strategic </w:t>
      </w:r>
      <w:r w:rsidRPr="00A5069F">
        <w:rPr>
          <w:rFonts w:cstheme="minorHAnsi"/>
          <w:b/>
          <w:bCs/>
          <w:lang w:val="en-GB"/>
        </w:rPr>
        <w:t xml:space="preserve">partnerships. </w:t>
      </w:r>
    </w:p>
    <w:p w14:paraId="7FD1C0F8" w14:textId="15A13E47" w:rsidR="00BB72E8" w:rsidRPr="00A5069F" w:rsidRDefault="00BB72E8" w:rsidP="00BB72E8">
      <w:pPr>
        <w:rPr>
          <w:rFonts w:cstheme="minorHAnsi"/>
          <w:lang w:val="en-GB"/>
        </w:rPr>
      </w:pPr>
      <w:r w:rsidRPr="00BB72E8">
        <w:rPr>
          <w:rFonts w:cstheme="minorHAnsi"/>
          <w:lang w:val="en-GB"/>
        </w:rPr>
        <w:t>While the UN is widely recognised as a trusted and neutral partner, its value proposition is sometimes diluted by overlapping initiatives and fragmented external engagement. To reinforce credibility and influence, the UNCT should articulate a clearer division of labour and pursue partnerships more strategically, focusing on areas where the UN can add distinct value</w:t>
      </w:r>
      <w:r w:rsidR="004E1C51" w:rsidRPr="00A5069F">
        <w:rPr>
          <w:rFonts w:cstheme="minorHAnsi"/>
          <w:lang w:val="en-GB"/>
        </w:rPr>
        <w:t>,</w:t>
      </w:r>
      <w:r w:rsidRPr="00BB72E8">
        <w:rPr>
          <w:rFonts w:cstheme="minorHAnsi"/>
          <w:lang w:val="en-GB"/>
        </w:rPr>
        <w:t xml:space="preserve"> </w:t>
      </w:r>
      <w:r w:rsidR="004E1C51" w:rsidRPr="00A5069F">
        <w:rPr>
          <w:rFonts w:cstheme="minorHAnsi"/>
          <w:lang w:val="en-GB"/>
        </w:rPr>
        <w:t>leverage partnerships for scale (including with IFIs and the private sector),</w:t>
      </w:r>
      <w:r w:rsidR="004E1C51" w:rsidRPr="004E1C51">
        <w:rPr>
          <w:rFonts w:cstheme="minorHAnsi"/>
          <w:lang w:val="en-GB"/>
        </w:rPr>
        <w:t xml:space="preserve"> and enable collective influence through collaboration</w:t>
      </w:r>
      <w:r w:rsidR="004E1C51" w:rsidRPr="00A5069F">
        <w:rPr>
          <w:rFonts w:cstheme="minorHAnsi"/>
          <w:lang w:val="en-GB"/>
        </w:rPr>
        <w:t xml:space="preserve">. </w:t>
      </w:r>
    </w:p>
    <w:p w14:paraId="0EBB2E39" w14:textId="77777777" w:rsidR="004E1C51" w:rsidRPr="00A5069F" w:rsidRDefault="004E1C51" w:rsidP="00BB72E8">
      <w:pPr>
        <w:rPr>
          <w:rFonts w:cstheme="minorHAnsi"/>
          <w:lang w:val="en-GB"/>
        </w:rPr>
      </w:pPr>
    </w:p>
    <w:p w14:paraId="097CD3BE" w14:textId="77777777" w:rsidR="00BB72E8" w:rsidRPr="00BB72E8" w:rsidRDefault="00BB72E8" w:rsidP="00BB72E8">
      <w:pPr>
        <w:rPr>
          <w:rFonts w:cstheme="minorHAnsi"/>
          <w:lang w:val="en-GB"/>
        </w:rPr>
      </w:pPr>
      <w:r w:rsidRPr="00BB72E8">
        <w:rPr>
          <w:rFonts w:cstheme="minorHAnsi"/>
          <w:b/>
          <w:bCs/>
          <w:lang w:val="en-GB"/>
        </w:rPr>
        <w:lastRenderedPageBreak/>
        <w:t>Priority actions:</w:t>
      </w:r>
    </w:p>
    <w:p w14:paraId="2D27D1FA" w14:textId="423EC54E" w:rsidR="006472DF" w:rsidRPr="00A5069F" w:rsidRDefault="00BB72E8" w:rsidP="003814B7">
      <w:pPr>
        <w:numPr>
          <w:ilvl w:val="0"/>
          <w:numId w:val="31"/>
        </w:numPr>
        <w:rPr>
          <w:rFonts w:cstheme="minorHAnsi"/>
          <w:lang w:val="en-GB"/>
        </w:rPr>
      </w:pPr>
      <w:r w:rsidRPr="00A5069F">
        <w:rPr>
          <w:rFonts w:cstheme="minorHAnsi"/>
          <w:lang w:val="en-GB"/>
        </w:rPr>
        <w:t>A</w:t>
      </w:r>
      <w:r w:rsidR="006472DF" w:rsidRPr="00A5069F">
        <w:rPr>
          <w:rFonts w:cstheme="minorHAnsi"/>
          <w:lang w:val="en-GB"/>
        </w:rPr>
        <w:t>gree</w:t>
      </w:r>
      <w:r w:rsidRPr="00A5069F">
        <w:rPr>
          <w:rFonts w:cstheme="minorHAnsi"/>
          <w:lang w:val="en-GB"/>
        </w:rPr>
        <w:t xml:space="preserve"> internally</w:t>
      </w:r>
      <w:r w:rsidR="004E1C51" w:rsidRPr="00A5069F">
        <w:rPr>
          <w:rFonts w:cstheme="minorHAnsi"/>
          <w:lang w:val="en-GB"/>
        </w:rPr>
        <w:t>, based on LEAD analysis of overlaps, synergies and risks,</w:t>
      </w:r>
      <w:r w:rsidR="006472DF" w:rsidRPr="00A5069F">
        <w:rPr>
          <w:rFonts w:cstheme="minorHAnsi"/>
          <w:lang w:val="en-GB"/>
        </w:rPr>
        <w:t xml:space="preserve"> on 3–4 priority </w:t>
      </w:r>
      <w:r w:rsidRPr="00A5069F">
        <w:rPr>
          <w:rFonts w:cstheme="minorHAnsi"/>
          <w:lang w:val="en-GB"/>
        </w:rPr>
        <w:t>of</w:t>
      </w:r>
      <w:r w:rsidR="006472DF" w:rsidRPr="00A5069F">
        <w:rPr>
          <w:rFonts w:cstheme="minorHAnsi"/>
          <w:lang w:val="en-GB"/>
        </w:rPr>
        <w:t xml:space="preserve"> comparative advantage and </w:t>
      </w:r>
      <w:r w:rsidRPr="00A5069F">
        <w:rPr>
          <w:rFonts w:cstheme="minorHAnsi"/>
          <w:lang w:val="en-GB"/>
        </w:rPr>
        <w:t>a clear division of labour</w:t>
      </w:r>
      <w:r w:rsidR="006472DF" w:rsidRPr="00A5069F">
        <w:rPr>
          <w:rFonts w:cstheme="minorHAnsi"/>
          <w:lang w:val="en-GB"/>
        </w:rPr>
        <w:t>.</w:t>
      </w:r>
    </w:p>
    <w:p w14:paraId="7B5ECAC5" w14:textId="54335872" w:rsidR="004E1C51" w:rsidRPr="00A5069F" w:rsidRDefault="00BB72E8" w:rsidP="004E1C51">
      <w:pPr>
        <w:numPr>
          <w:ilvl w:val="0"/>
          <w:numId w:val="35"/>
        </w:numPr>
        <w:rPr>
          <w:rFonts w:cstheme="minorHAnsi"/>
          <w:lang w:val="en-GB"/>
        </w:rPr>
      </w:pPr>
      <w:r w:rsidRPr="00A5069F">
        <w:rPr>
          <w:rFonts w:cstheme="minorHAnsi"/>
          <w:lang w:val="en-GB"/>
        </w:rPr>
        <w:t>D</w:t>
      </w:r>
      <w:r w:rsidR="006472DF" w:rsidRPr="00A5069F">
        <w:rPr>
          <w:rFonts w:cstheme="minorHAnsi"/>
          <w:lang w:val="en-GB"/>
        </w:rPr>
        <w:t xml:space="preserve">evelop a </w:t>
      </w:r>
      <w:r w:rsidRPr="00A5069F">
        <w:rPr>
          <w:rFonts w:cstheme="minorHAnsi"/>
          <w:lang w:val="en-GB"/>
        </w:rPr>
        <w:t xml:space="preserve">single </w:t>
      </w:r>
      <w:r w:rsidR="006472DF" w:rsidRPr="00A5069F">
        <w:rPr>
          <w:rFonts w:cstheme="minorHAnsi"/>
          <w:b/>
          <w:bCs/>
          <w:lang w:val="en-GB"/>
        </w:rPr>
        <w:t>UN value proposition</w:t>
      </w:r>
      <w:r w:rsidRPr="00A5069F">
        <w:rPr>
          <w:rFonts w:cstheme="minorHAnsi"/>
          <w:b/>
          <w:bCs/>
          <w:lang w:val="en-GB"/>
        </w:rPr>
        <w:t xml:space="preserve"> narrative </w:t>
      </w:r>
      <w:r w:rsidRPr="00A5069F">
        <w:rPr>
          <w:rFonts w:cstheme="minorHAnsi"/>
          <w:lang w:val="en-GB"/>
        </w:rPr>
        <w:t>for engagement</w:t>
      </w:r>
      <w:r w:rsidRPr="00A5069F">
        <w:rPr>
          <w:rFonts w:cstheme="minorHAnsi"/>
          <w:b/>
          <w:bCs/>
          <w:lang w:val="en-GB"/>
        </w:rPr>
        <w:t xml:space="preserve"> </w:t>
      </w:r>
      <w:r w:rsidRPr="00A5069F">
        <w:rPr>
          <w:rFonts w:cstheme="minorHAnsi"/>
          <w:lang w:val="en-GB"/>
        </w:rPr>
        <w:t>with</w:t>
      </w:r>
      <w:r w:rsidRPr="00A5069F">
        <w:rPr>
          <w:rFonts w:cstheme="minorHAnsi"/>
          <w:b/>
          <w:bCs/>
          <w:lang w:val="en-GB"/>
        </w:rPr>
        <w:t xml:space="preserve"> </w:t>
      </w:r>
      <w:r w:rsidR="006472DF" w:rsidRPr="00A5069F">
        <w:rPr>
          <w:rFonts w:cstheme="minorHAnsi"/>
          <w:lang w:val="en-GB"/>
        </w:rPr>
        <w:t>government</w:t>
      </w:r>
      <w:r w:rsidRPr="00A5069F">
        <w:rPr>
          <w:rFonts w:cstheme="minorHAnsi"/>
          <w:lang w:val="en-GB"/>
        </w:rPr>
        <w:t>, donors</w:t>
      </w:r>
      <w:r w:rsidR="004E1C51" w:rsidRPr="00A5069F">
        <w:rPr>
          <w:rFonts w:cstheme="minorHAnsi"/>
          <w:lang w:val="en-GB"/>
        </w:rPr>
        <w:t>,</w:t>
      </w:r>
      <w:r w:rsidRPr="00A5069F">
        <w:rPr>
          <w:rFonts w:cstheme="minorHAnsi"/>
          <w:lang w:val="en-GB"/>
        </w:rPr>
        <w:t xml:space="preserve"> IFIs</w:t>
      </w:r>
      <w:r w:rsidR="004E1C51" w:rsidRPr="00A5069F">
        <w:rPr>
          <w:rFonts w:cstheme="minorHAnsi"/>
          <w:lang w:val="en-GB"/>
        </w:rPr>
        <w:t xml:space="preserve"> and the private sector, aligned with national priorities and SDG transitions.</w:t>
      </w:r>
    </w:p>
    <w:p w14:paraId="77F44690" w14:textId="344EB06F" w:rsidR="006472DF" w:rsidRPr="00A5069F" w:rsidRDefault="006472DF" w:rsidP="007221FF">
      <w:pPr>
        <w:numPr>
          <w:ilvl w:val="0"/>
          <w:numId w:val="35"/>
        </w:numPr>
        <w:rPr>
          <w:rFonts w:cstheme="minorHAnsi"/>
          <w:lang w:val="en-GB"/>
        </w:rPr>
      </w:pPr>
      <w:r w:rsidRPr="00A5069F">
        <w:rPr>
          <w:rFonts w:cstheme="minorHAnsi"/>
          <w:lang w:val="en-GB"/>
        </w:rPr>
        <w:t>Engage</w:t>
      </w:r>
      <w:r w:rsidRPr="00A5069F">
        <w:rPr>
          <w:rFonts w:cstheme="minorHAnsi"/>
          <w:b/>
          <w:bCs/>
          <w:lang w:val="en-GB"/>
        </w:rPr>
        <w:t xml:space="preserve"> CSOs, INGOs, and rights holders as co-creators</w:t>
      </w:r>
      <w:r w:rsidR="00BB72E8" w:rsidRPr="00A5069F">
        <w:rPr>
          <w:rFonts w:cstheme="minorHAnsi"/>
          <w:lang w:val="en-GB"/>
        </w:rPr>
        <w:t>, not subcontractors</w:t>
      </w:r>
      <w:r w:rsidR="007221FF" w:rsidRPr="00A5069F">
        <w:rPr>
          <w:rFonts w:cstheme="minorHAnsi"/>
          <w:lang w:val="en-GB"/>
        </w:rPr>
        <w:t xml:space="preserve"> </w:t>
      </w:r>
      <w:r w:rsidR="004E1C51" w:rsidRPr="00A5069F">
        <w:rPr>
          <w:rFonts w:cstheme="minorHAnsi"/>
          <w:lang w:val="en-GB"/>
        </w:rPr>
        <w:t>in programme design and policy dialogue</w:t>
      </w:r>
    </w:p>
    <w:p w14:paraId="7F69C6BF" w14:textId="0B28AD4C" w:rsidR="003347C2" w:rsidRPr="00A5069F" w:rsidRDefault="003347C2" w:rsidP="003347C2">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w:t>
      </w:r>
      <w:r w:rsidR="00217CF0" w:rsidRPr="00A5069F">
        <w:rPr>
          <w:rFonts w:cstheme="minorHAnsi"/>
          <w:b/>
          <w:bCs/>
          <w:color w:val="2F5496" w:themeColor="accent1" w:themeShade="BF"/>
          <w:szCs w:val="20"/>
          <w:lang w:val="en-GB"/>
        </w:rPr>
        <w:t xml:space="preserve"> </w:t>
      </w:r>
      <w:r w:rsidR="007221FF" w:rsidRPr="00A5069F">
        <w:rPr>
          <w:rFonts w:cstheme="minorHAnsi"/>
          <w:b/>
          <w:bCs/>
          <w:color w:val="2F5496" w:themeColor="accent1" w:themeShade="BF"/>
          <w:szCs w:val="20"/>
          <w:lang w:val="en-GB"/>
        </w:rPr>
        <w:t>Immediate</w:t>
      </w:r>
      <w:r w:rsidR="00217CF0" w:rsidRPr="00A5069F">
        <w:rPr>
          <w:rFonts w:cstheme="minorHAnsi"/>
          <w:b/>
          <w:bCs/>
          <w:color w:val="2F5496" w:themeColor="accent1" w:themeShade="BF"/>
          <w:szCs w:val="20"/>
          <w:lang w:val="en-GB"/>
        </w:rPr>
        <w:t xml:space="preserve"> and </w:t>
      </w:r>
      <w:r w:rsidRPr="00A5069F">
        <w:rPr>
          <w:rFonts w:cstheme="minorHAnsi"/>
          <w:b/>
          <w:bCs/>
          <w:color w:val="2F5496" w:themeColor="accent1" w:themeShade="BF"/>
          <w:szCs w:val="20"/>
          <w:lang w:val="en-GB"/>
        </w:rPr>
        <w:t>next CF cycle</w:t>
      </w:r>
    </w:p>
    <w:p w14:paraId="17FA7C0F" w14:textId="71423D90" w:rsidR="003347C2" w:rsidRPr="00A5069F" w:rsidRDefault="003347C2" w:rsidP="003347C2">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UNCT, UNRC</w:t>
      </w:r>
      <w:r w:rsidR="007221FF" w:rsidRPr="00A5069F">
        <w:rPr>
          <w:rFonts w:cstheme="minorHAnsi"/>
          <w:b/>
          <w:bCs/>
          <w:color w:val="2F5496" w:themeColor="accent1" w:themeShade="BF"/>
          <w:szCs w:val="20"/>
          <w:lang w:val="en-GB"/>
        </w:rPr>
        <w:t>/RCO</w:t>
      </w:r>
    </w:p>
    <w:p w14:paraId="7F7609DC" w14:textId="328CE825" w:rsidR="003347C2" w:rsidRPr="00A5069F" w:rsidRDefault="003347C2" w:rsidP="003347C2">
      <w:pPr>
        <w:shd w:val="clear" w:color="auto" w:fill="ACB9CA" w:themeFill="text2" w:themeFillTint="66"/>
        <w:rPr>
          <w:rFonts w:cstheme="minorHAnsi"/>
          <w:b/>
          <w:bCs/>
          <w:color w:val="2F5496" w:themeColor="accent1" w:themeShade="BF"/>
          <w:szCs w:val="20"/>
          <w:lang w:val="en-GB"/>
        </w:rPr>
      </w:pPr>
      <w:r w:rsidRPr="00A5069F">
        <w:rPr>
          <w:rFonts w:cstheme="minorHAnsi"/>
          <w:b/>
          <w:bCs/>
          <w:color w:val="2F5496" w:themeColor="accent1" w:themeShade="BF"/>
          <w:szCs w:val="20"/>
          <w:lang w:val="en-GB"/>
        </w:rPr>
        <w:t xml:space="preserve">Based on: </w:t>
      </w:r>
      <w:r w:rsidR="007221FF" w:rsidRPr="00A5069F">
        <w:rPr>
          <w:rFonts w:cstheme="minorHAnsi"/>
          <w:b/>
          <w:bCs/>
          <w:color w:val="2F5496" w:themeColor="accent1" w:themeShade="BF"/>
          <w:szCs w:val="20"/>
          <w:lang w:val="en-GB"/>
        </w:rPr>
        <w:t>Relevance Conclusion 2, Effectiveness</w:t>
      </w:r>
      <w:r w:rsidR="00E25235" w:rsidRPr="00A5069F">
        <w:rPr>
          <w:rFonts w:cstheme="minorHAnsi"/>
          <w:b/>
          <w:bCs/>
          <w:color w:val="2F5496" w:themeColor="accent1" w:themeShade="BF"/>
          <w:szCs w:val="20"/>
          <w:lang w:val="en-GB"/>
        </w:rPr>
        <w:t xml:space="preserve"> </w:t>
      </w:r>
      <w:r w:rsidRPr="00A5069F">
        <w:rPr>
          <w:rFonts w:cstheme="minorHAnsi"/>
          <w:b/>
          <w:bCs/>
          <w:color w:val="2F5496" w:themeColor="accent1" w:themeShade="BF"/>
          <w:szCs w:val="20"/>
          <w:lang w:val="en-GB"/>
        </w:rPr>
        <w:t xml:space="preserve">Conclusion 7 </w:t>
      </w:r>
    </w:p>
    <w:p w14:paraId="01AAC418" w14:textId="77777777" w:rsidR="003347C2" w:rsidRPr="00A5069F" w:rsidRDefault="003347C2" w:rsidP="003347C2">
      <w:pPr>
        <w:rPr>
          <w:rFonts w:cstheme="minorHAnsi"/>
          <w:lang w:val="en-GB"/>
        </w:rPr>
      </w:pPr>
    </w:p>
    <w:p w14:paraId="1064DDAD" w14:textId="62B29B5F" w:rsidR="000D237E" w:rsidRPr="00A5069F" w:rsidRDefault="000D237E" w:rsidP="000D237E">
      <w:pPr>
        <w:rPr>
          <w:rFonts w:cstheme="minorHAnsi"/>
          <w:b/>
          <w:bCs/>
          <w:lang w:val="en-GB"/>
        </w:rPr>
      </w:pPr>
      <w:r w:rsidRPr="00A5069F">
        <w:rPr>
          <w:rFonts w:cstheme="minorHAnsi"/>
          <w:b/>
          <w:bCs/>
          <w:lang w:val="en-GB"/>
        </w:rPr>
        <w:t xml:space="preserve">Recommendation </w:t>
      </w:r>
      <w:r w:rsidR="00FB0141" w:rsidRPr="00A5069F">
        <w:rPr>
          <w:rFonts w:cstheme="minorHAnsi"/>
          <w:b/>
          <w:bCs/>
          <w:lang w:val="en-GB"/>
        </w:rPr>
        <w:t>8</w:t>
      </w:r>
      <w:r w:rsidRPr="00A5069F">
        <w:rPr>
          <w:rFonts w:cstheme="minorHAnsi"/>
          <w:b/>
          <w:bCs/>
          <w:lang w:val="en-GB"/>
        </w:rPr>
        <w:t>: Strengthen the National Aid and Donor Coordination Architecture</w:t>
      </w:r>
    </w:p>
    <w:p w14:paraId="1AEF69D7" w14:textId="11AFC44B" w:rsidR="000D237E" w:rsidRPr="00A5069F" w:rsidRDefault="000D237E" w:rsidP="000D237E">
      <w:pPr>
        <w:rPr>
          <w:rFonts w:cstheme="minorHAnsi"/>
          <w:lang w:val="en-GB"/>
        </w:rPr>
      </w:pPr>
      <w:r w:rsidRPr="00A5069F">
        <w:rPr>
          <w:rFonts w:cstheme="minorHAnsi"/>
          <w:lang w:val="en-GB"/>
        </w:rPr>
        <w:t xml:space="preserve">As Lao PDR moves toward LDC graduation and faces a shifting aid landscape, </w:t>
      </w:r>
      <w:r w:rsidR="007221FF" w:rsidRPr="00A5069F">
        <w:rPr>
          <w:rFonts w:cstheme="minorHAnsi"/>
          <w:lang w:val="en-GB"/>
        </w:rPr>
        <w:t xml:space="preserve">national aid </w:t>
      </w:r>
      <w:r w:rsidRPr="00A5069F">
        <w:rPr>
          <w:rFonts w:cstheme="minorHAnsi"/>
          <w:lang w:val="en-GB"/>
        </w:rPr>
        <w:t xml:space="preserve">coordination </w:t>
      </w:r>
      <w:r w:rsidR="007221FF" w:rsidRPr="00A5069F">
        <w:rPr>
          <w:rFonts w:cstheme="minorHAnsi"/>
          <w:lang w:val="en-GB"/>
        </w:rPr>
        <w:t xml:space="preserve">mechanisms </w:t>
      </w:r>
      <w:r w:rsidRPr="00A5069F">
        <w:rPr>
          <w:rFonts w:cstheme="minorHAnsi"/>
          <w:lang w:val="en-GB"/>
        </w:rPr>
        <w:t xml:space="preserve">need to evolve </w:t>
      </w:r>
      <w:r w:rsidR="007221FF" w:rsidRPr="00A5069F">
        <w:rPr>
          <w:rFonts w:cstheme="minorHAnsi"/>
          <w:lang w:val="en-GB"/>
        </w:rPr>
        <w:t>to reflect a more complex and diversified financing landscape</w:t>
      </w:r>
      <w:r w:rsidRPr="00A5069F">
        <w:rPr>
          <w:rFonts w:cstheme="minorHAnsi"/>
          <w:lang w:val="en-GB"/>
        </w:rPr>
        <w:t xml:space="preserve">. </w:t>
      </w:r>
      <w:r w:rsidR="007221FF" w:rsidRPr="00A5069F">
        <w:rPr>
          <w:rFonts w:cstheme="minorHAnsi"/>
          <w:lang w:val="en-GB"/>
        </w:rPr>
        <w:t>Existing platforms remain important but are often process-heavy. W</w:t>
      </w:r>
      <w:r w:rsidRPr="00A5069F">
        <w:rPr>
          <w:rFonts w:cstheme="minorHAnsi"/>
          <w:lang w:val="en-GB"/>
        </w:rPr>
        <w:t xml:space="preserve">ith UN and partner support, </w:t>
      </w:r>
      <w:r w:rsidR="007221FF" w:rsidRPr="00A5069F">
        <w:rPr>
          <w:rFonts w:cstheme="minorHAnsi"/>
          <w:lang w:val="en-GB"/>
        </w:rPr>
        <w:t>government led</w:t>
      </w:r>
      <w:r w:rsidRPr="00A5069F">
        <w:rPr>
          <w:rFonts w:cstheme="minorHAnsi"/>
          <w:lang w:val="en-GB"/>
        </w:rPr>
        <w:t xml:space="preserve"> coordination </w:t>
      </w:r>
      <w:r w:rsidR="007221FF" w:rsidRPr="00A5069F">
        <w:rPr>
          <w:rFonts w:cstheme="minorHAnsi"/>
          <w:lang w:val="en-GB"/>
        </w:rPr>
        <w:t>can be strengthened to promote alignment</w:t>
      </w:r>
      <w:r w:rsidRPr="00A5069F">
        <w:rPr>
          <w:rFonts w:cstheme="minorHAnsi"/>
          <w:lang w:val="en-GB"/>
        </w:rPr>
        <w:t xml:space="preserve">, transparency, and </w:t>
      </w:r>
      <w:r w:rsidR="007221FF" w:rsidRPr="00A5069F">
        <w:rPr>
          <w:rFonts w:cstheme="minorHAnsi"/>
          <w:lang w:val="en-GB"/>
        </w:rPr>
        <w:t xml:space="preserve">strategic </w:t>
      </w:r>
      <w:proofErr w:type="spellStart"/>
      <w:proofErr w:type="gramStart"/>
      <w:r w:rsidR="007221FF" w:rsidRPr="00A5069F">
        <w:rPr>
          <w:rFonts w:cstheme="minorHAnsi"/>
          <w:lang w:val="en-GB"/>
        </w:rPr>
        <w:t>dialogue</w:t>
      </w:r>
      <w:r w:rsidRPr="00A5069F">
        <w:rPr>
          <w:rFonts w:cstheme="minorHAnsi"/>
          <w:lang w:val="en-GB"/>
        </w:rPr>
        <w:t>.</w:t>
      </w:r>
      <w:r w:rsidR="00FB0141" w:rsidRPr="00A5069F">
        <w:rPr>
          <w:rFonts w:cstheme="minorHAnsi"/>
          <w:lang w:val="en-GB"/>
        </w:rPr>
        <w:t>while</w:t>
      </w:r>
      <w:proofErr w:type="spellEnd"/>
      <w:proofErr w:type="gramEnd"/>
      <w:r w:rsidR="00FB0141" w:rsidRPr="00A5069F">
        <w:rPr>
          <w:rFonts w:cstheme="minorHAnsi"/>
          <w:lang w:val="en-GB"/>
        </w:rPr>
        <w:t xml:space="preserve"> ensuring complementarity with UN coordination mechanisms and providing a forum to manage the transition from ODA toward more diversified financing sources.</w:t>
      </w:r>
    </w:p>
    <w:p w14:paraId="57BCB931" w14:textId="1F0A2446" w:rsidR="000D237E" w:rsidRPr="00A5069F" w:rsidRDefault="00FB0141" w:rsidP="000D237E">
      <w:pPr>
        <w:rPr>
          <w:rFonts w:cstheme="minorHAnsi"/>
          <w:b/>
          <w:bCs/>
          <w:lang w:val="en-GB"/>
        </w:rPr>
      </w:pPr>
      <w:r w:rsidRPr="00A5069F">
        <w:rPr>
          <w:rFonts w:cstheme="minorHAnsi"/>
          <w:b/>
          <w:bCs/>
          <w:lang w:val="en-GB"/>
        </w:rPr>
        <w:t>Priority</w:t>
      </w:r>
      <w:r w:rsidR="000D237E" w:rsidRPr="00A5069F">
        <w:rPr>
          <w:rFonts w:cstheme="minorHAnsi"/>
          <w:b/>
          <w:bCs/>
          <w:lang w:val="en-GB"/>
        </w:rPr>
        <w:t xml:space="preserve"> actions:</w:t>
      </w:r>
    </w:p>
    <w:p w14:paraId="277DA776" w14:textId="631E5FA7" w:rsidR="000D237E" w:rsidRPr="00A5069F" w:rsidRDefault="000D237E" w:rsidP="003814B7">
      <w:pPr>
        <w:numPr>
          <w:ilvl w:val="0"/>
          <w:numId w:val="35"/>
        </w:numPr>
        <w:rPr>
          <w:rFonts w:cstheme="minorHAnsi"/>
          <w:lang w:val="en-GB"/>
        </w:rPr>
      </w:pPr>
      <w:r w:rsidRPr="00A5069F">
        <w:rPr>
          <w:rFonts w:cstheme="minorHAnsi"/>
          <w:lang w:val="en-GB"/>
        </w:rPr>
        <w:t xml:space="preserve">Recalibrate the Round Table </w:t>
      </w:r>
      <w:proofErr w:type="gramStart"/>
      <w:r w:rsidRPr="00A5069F">
        <w:rPr>
          <w:rFonts w:cstheme="minorHAnsi"/>
          <w:lang w:val="en-GB"/>
        </w:rPr>
        <w:t>Process  to</w:t>
      </w:r>
      <w:proofErr w:type="gramEnd"/>
      <w:r w:rsidRPr="00A5069F">
        <w:rPr>
          <w:rFonts w:cstheme="minorHAnsi"/>
          <w:lang w:val="en-GB"/>
        </w:rPr>
        <w:t xml:space="preserve"> focus on fewer, thematic policy dialogues linked to NSEDP and SDG transitions</w:t>
      </w:r>
    </w:p>
    <w:p w14:paraId="3F4D3220" w14:textId="3AC199FF" w:rsidR="000D237E" w:rsidRPr="00A5069F" w:rsidRDefault="000D237E" w:rsidP="003814B7">
      <w:pPr>
        <w:numPr>
          <w:ilvl w:val="0"/>
          <w:numId w:val="35"/>
        </w:numPr>
        <w:rPr>
          <w:rFonts w:cstheme="minorHAnsi"/>
          <w:lang w:val="en-GB"/>
        </w:rPr>
      </w:pPr>
      <w:r w:rsidRPr="00A5069F">
        <w:rPr>
          <w:rFonts w:cstheme="minorHAnsi"/>
          <w:lang w:val="en-GB"/>
        </w:rPr>
        <w:t>Strengthen the Sector Working Groups as joint planning and follow-up mechanisms, with greater participation from CSOs, INGOs, and subnational actors</w:t>
      </w:r>
      <w:r w:rsidR="00FB0141" w:rsidRPr="00A5069F">
        <w:rPr>
          <w:rFonts w:cstheme="minorHAnsi"/>
          <w:lang w:val="en-GB"/>
        </w:rPr>
        <w:t xml:space="preserve"> and ensure coherence with UN Result Groups and Joint Workplans.</w:t>
      </w:r>
    </w:p>
    <w:p w14:paraId="53E93BE4" w14:textId="49103ED6" w:rsidR="000D237E" w:rsidRPr="00A5069F" w:rsidRDefault="000D237E" w:rsidP="003814B7">
      <w:pPr>
        <w:numPr>
          <w:ilvl w:val="0"/>
          <w:numId w:val="35"/>
        </w:numPr>
        <w:rPr>
          <w:rFonts w:cstheme="minorHAnsi"/>
          <w:lang w:val="en-GB"/>
        </w:rPr>
      </w:pPr>
      <w:r w:rsidRPr="00A5069F">
        <w:rPr>
          <w:rFonts w:cstheme="minorHAnsi"/>
          <w:lang w:val="en-GB"/>
        </w:rPr>
        <w:t>Establish a joint aid effectiveness dashboard</w:t>
      </w:r>
      <w:r w:rsidR="007221FF" w:rsidRPr="00A5069F">
        <w:rPr>
          <w:rFonts w:cstheme="minorHAnsi"/>
          <w:lang w:val="en-GB"/>
        </w:rPr>
        <w:t xml:space="preserve"> </w:t>
      </w:r>
      <w:r w:rsidR="00FB0141" w:rsidRPr="00A5069F">
        <w:rPr>
          <w:rFonts w:cstheme="minorHAnsi"/>
          <w:lang w:val="en-GB"/>
        </w:rPr>
        <w:t xml:space="preserve">with government and partners </w:t>
      </w:r>
      <w:r w:rsidRPr="00A5069F">
        <w:rPr>
          <w:rFonts w:cstheme="minorHAnsi"/>
          <w:lang w:val="en-GB"/>
        </w:rPr>
        <w:t xml:space="preserve">to track alignment </w:t>
      </w:r>
      <w:proofErr w:type="gramStart"/>
      <w:r w:rsidRPr="00A5069F">
        <w:rPr>
          <w:rFonts w:cstheme="minorHAnsi"/>
          <w:lang w:val="en-GB"/>
        </w:rPr>
        <w:t>of  financing</w:t>
      </w:r>
      <w:proofErr w:type="gramEnd"/>
      <w:r w:rsidRPr="00A5069F">
        <w:rPr>
          <w:rFonts w:cstheme="minorHAnsi"/>
          <w:lang w:val="en-GB"/>
        </w:rPr>
        <w:t xml:space="preserve"> with national priorities and SDGs.</w:t>
      </w:r>
    </w:p>
    <w:p w14:paraId="50774A10" w14:textId="0DE0D207" w:rsidR="000D237E" w:rsidRPr="00A5069F" w:rsidRDefault="000D237E" w:rsidP="000D237E">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 / Current and next CF cycle</w:t>
      </w:r>
    </w:p>
    <w:p w14:paraId="2DD5EBAF" w14:textId="77777777" w:rsidR="000D237E" w:rsidRPr="00A5069F" w:rsidRDefault="000D237E" w:rsidP="000D237E">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Government of Lao PDR, UNCT, Development Partners</w:t>
      </w:r>
    </w:p>
    <w:p w14:paraId="7319CC30" w14:textId="546C5028" w:rsidR="000D237E" w:rsidRPr="00A5069F" w:rsidRDefault="000D237E" w:rsidP="000D237E">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Based on: </w:t>
      </w:r>
      <w:r w:rsidR="00A534EF" w:rsidRPr="00A5069F">
        <w:rPr>
          <w:rFonts w:cstheme="minorHAnsi"/>
          <w:b/>
          <w:bCs/>
          <w:color w:val="2F5496" w:themeColor="accent1" w:themeShade="BF"/>
          <w:szCs w:val="20"/>
          <w:lang w:val="en-GB"/>
        </w:rPr>
        <w:t>Relevance</w:t>
      </w:r>
      <w:r w:rsidR="000071BF" w:rsidRPr="00A5069F">
        <w:rPr>
          <w:rFonts w:cstheme="minorHAnsi"/>
          <w:b/>
          <w:bCs/>
          <w:color w:val="2F5496" w:themeColor="accent1" w:themeShade="BF"/>
          <w:szCs w:val="20"/>
          <w:lang w:val="en-GB"/>
        </w:rPr>
        <w:t xml:space="preserve"> Conclusion 1,</w:t>
      </w:r>
      <w:r w:rsidR="000071BF" w:rsidRPr="00A5069F">
        <w:rPr>
          <w:rFonts w:cstheme="minorHAnsi"/>
          <w:color w:val="2F5496" w:themeColor="accent1" w:themeShade="BF"/>
          <w:szCs w:val="20"/>
          <w:lang w:val="en-GB"/>
        </w:rPr>
        <w:t xml:space="preserve"> </w:t>
      </w:r>
      <w:r w:rsidRPr="00A5069F">
        <w:rPr>
          <w:rFonts w:cstheme="minorHAnsi"/>
          <w:b/>
          <w:bCs/>
          <w:color w:val="2F5496" w:themeColor="accent1" w:themeShade="BF"/>
          <w:szCs w:val="20"/>
          <w:lang w:val="en-GB"/>
        </w:rPr>
        <w:t xml:space="preserve">Coherence Conclusion </w:t>
      </w:r>
      <w:r w:rsidR="000071BF" w:rsidRPr="00A5069F">
        <w:rPr>
          <w:rFonts w:cstheme="minorHAnsi"/>
          <w:b/>
          <w:bCs/>
          <w:color w:val="2F5496" w:themeColor="accent1" w:themeShade="BF"/>
          <w:szCs w:val="20"/>
          <w:lang w:val="en-GB"/>
        </w:rPr>
        <w:t>4</w:t>
      </w:r>
    </w:p>
    <w:p w14:paraId="1E7A6208" w14:textId="77777777" w:rsidR="000D237E" w:rsidRPr="00A5069F" w:rsidRDefault="000D237E" w:rsidP="003347C2">
      <w:pPr>
        <w:rPr>
          <w:rFonts w:cstheme="minorHAnsi"/>
          <w:lang w:val="en-GB"/>
        </w:rPr>
      </w:pPr>
    </w:p>
    <w:p w14:paraId="11EC6D0C" w14:textId="7E8A1091" w:rsidR="00264E0E" w:rsidRPr="00A5069F" w:rsidRDefault="00264E0E" w:rsidP="003347C2">
      <w:pPr>
        <w:rPr>
          <w:rFonts w:cstheme="minorHAnsi"/>
          <w:b/>
          <w:bCs/>
          <w:lang w:val="en-GB"/>
        </w:rPr>
      </w:pPr>
      <w:r w:rsidRPr="00A5069F">
        <w:rPr>
          <w:rFonts w:cstheme="minorHAnsi"/>
          <w:b/>
          <w:bCs/>
          <w:lang w:val="en-GB"/>
        </w:rPr>
        <w:t>Effectiveness</w:t>
      </w:r>
    </w:p>
    <w:p w14:paraId="180AA149" w14:textId="2BD0E530" w:rsidR="000071BF" w:rsidRPr="00A5069F" w:rsidRDefault="003923CC" w:rsidP="005A07F8">
      <w:pPr>
        <w:rPr>
          <w:rFonts w:cstheme="minorHAnsi"/>
          <w:b/>
          <w:bCs/>
          <w:lang w:val="en-GB"/>
        </w:rPr>
      </w:pPr>
      <w:r w:rsidRPr="00A5069F">
        <w:rPr>
          <w:rFonts w:cstheme="minorHAnsi"/>
          <w:b/>
          <w:bCs/>
          <w:lang w:val="en-GB"/>
        </w:rPr>
        <w:t>Recommendation</w:t>
      </w:r>
      <w:r w:rsidR="004A2EB2" w:rsidRPr="00A5069F">
        <w:rPr>
          <w:rFonts w:cstheme="minorHAnsi"/>
          <w:b/>
          <w:bCs/>
          <w:lang w:val="en-GB"/>
        </w:rPr>
        <w:t xml:space="preserve"> </w:t>
      </w:r>
      <w:r w:rsidR="00FB0141" w:rsidRPr="00A5069F">
        <w:rPr>
          <w:rFonts w:cstheme="minorHAnsi"/>
          <w:b/>
          <w:bCs/>
          <w:lang w:val="en-GB"/>
        </w:rPr>
        <w:t>9</w:t>
      </w:r>
      <w:r w:rsidRPr="00A5069F">
        <w:rPr>
          <w:rFonts w:cstheme="minorHAnsi"/>
          <w:b/>
          <w:bCs/>
          <w:lang w:val="en-GB"/>
        </w:rPr>
        <w:t xml:space="preserve">: </w:t>
      </w:r>
      <w:r w:rsidR="00F6123F" w:rsidRPr="00A5069F">
        <w:rPr>
          <w:rFonts w:cstheme="minorHAnsi"/>
          <w:b/>
          <w:bCs/>
          <w:lang w:val="en-GB"/>
        </w:rPr>
        <w:t xml:space="preserve">Strengthen the results and data ecosystem for </w:t>
      </w:r>
      <w:proofErr w:type="gramStart"/>
      <w:r w:rsidR="00FB0141" w:rsidRPr="00A5069F">
        <w:rPr>
          <w:rFonts w:cstheme="minorHAnsi"/>
          <w:b/>
          <w:bCs/>
          <w:lang w:val="en-GB"/>
        </w:rPr>
        <w:t>evidence based</w:t>
      </w:r>
      <w:proofErr w:type="gramEnd"/>
      <w:r w:rsidR="00FB0141" w:rsidRPr="00A5069F">
        <w:rPr>
          <w:rFonts w:cstheme="minorHAnsi"/>
          <w:b/>
          <w:bCs/>
          <w:lang w:val="en-GB"/>
        </w:rPr>
        <w:t xml:space="preserve"> decision making</w:t>
      </w:r>
    </w:p>
    <w:p w14:paraId="2D545483" w14:textId="07F52727" w:rsidR="000071BF" w:rsidRPr="00A5069F" w:rsidRDefault="000071BF" w:rsidP="000071BF">
      <w:pPr>
        <w:rPr>
          <w:rFonts w:cstheme="minorHAnsi"/>
          <w:lang w:val="en-GB"/>
        </w:rPr>
      </w:pPr>
      <w:r w:rsidRPr="00A5069F">
        <w:rPr>
          <w:rFonts w:cstheme="minorHAnsi"/>
          <w:lang w:val="en-GB"/>
        </w:rPr>
        <w:t xml:space="preserve">Weaknesses in indicators, data availability, and results measurement have limited the CF’s ability to demonstrate contribution and support adaptive management. </w:t>
      </w:r>
      <w:r w:rsidR="00EE3CB9" w:rsidRPr="00A5069F">
        <w:rPr>
          <w:rFonts w:cstheme="minorHAnsi"/>
          <w:lang w:val="en-GB"/>
        </w:rPr>
        <w:t>The next CF should streamline its indicator framework to a focused, coherent set that is measurable, nationally owned, and logically aligned with systemic change</w:t>
      </w:r>
      <w:r w:rsidR="005A07F8" w:rsidRPr="00A5069F">
        <w:rPr>
          <w:rFonts w:cstheme="minorHAnsi"/>
          <w:lang w:val="en-GB"/>
        </w:rPr>
        <w:t xml:space="preserve">. </w:t>
      </w:r>
      <w:r w:rsidR="00EE3CB9" w:rsidRPr="00A5069F">
        <w:rPr>
          <w:rFonts w:cstheme="minorHAnsi"/>
          <w:lang w:val="en-GB"/>
        </w:rPr>
        <w:t>Digital transformation should be positioned as a cross-cutting enabler across outcomes</w:t>
      </w:r>
      <w:r w:rsidRPr="00A5069F">
        <w:rPr>
          <w:rFonts w:cstheme="minorHAnsi"/>
          <w:lang w:val="en-GB"/>
        </w:rPr>
        <w:t>. Strengthening the results and data ecosystem is therefore essential for accountability, learning, and credible communication of collective results, particularly as the UN positions itself as a steward of evidence-based policymaking.</w:t>
      </w:r>
      <w:r w:rsidR="00FB0141" w:rsidRPr="00A5069F">
        <w:rPr>
          <w:rFonts w:cstheme="minorHAnsi"/>
          <w:lang w:val="en-GB"/>
        </w:rPr>
        <w:t xml:space="preserve"> This should be anchored in stronger national administrative data systems and interoperability with survey data, enabling a shift from data production to data use.</w:t>
      </w:r>
    </w:p>
    <w:p w14:paraId="03C2B40D" w14:textId="51FDD79B" w:rsidR="000071BF" w:rsidRPr="000071BF" w:rsidRDefault="000071BF" w:rsidP="000071BF">
      <w:pPr>
        <w:rPr>
          <w:rFonts w:cstheme="minorHAnsi"/>
          <w:lang w:val="en-GB"/>
        </w:rPr>
      </w:pPr>
      <w:r w:rsidRPr="000071BF">
        <w:rPr>
          <w:rFonts w:cstheme="minorHAnsi"/>
          <w:b/>
          <w:bCs/>
          <w:lang w:val="en-GB"/>
        </w:rPr>
        <w:t>Priority actions:</w:t>
      </w:r>
    </w:p>
    <w:p w14:paraId="61C57D70" w14:textId="03C9CF7F" w:rsidR="005A07F8" w:rsidRPr="00A5069F" w:rsidRDefault="005A07F8" w:rsidP="003814B7">
      <w:pPr>
        <w:pStyle w:val="ListParagraph"/>
        <w:numPr>
          <w:ilvl w:val="0"/>
          <w:numId w:val="37"/>
        </w:numPr>
        <w:rPr>
          <w:rFonts w:cstheme="minorHAnsi"/>
          <w:lang w:val="en-GB"/>
        </w:rPr>
      </w:pPr>
      <w:r w:rsidRPr="00A5069F">
        <w:rPr>
          <w:rFonts w:cstheme="minorHAnsi"/>
          <w:lang w:val="en-GB"/>
        </w:rPr>
        <w:t xml:space="preserve"> </w:t>
      </w:r>
      <w:r w:rsidR="006132EA" w:rsidRPr="00A5069F">
        <w:rPr>
          <w:rFonts w:cstheme="minorHAnsi"/>
          <w:lang w:val="en-GB"/>
        </w:rPr>
        <w:t xml:space="preserve">Streamline </w:t>
      </w:r>
      <w:r w:rsidR="000071BF" w:rsidRPr="00A5069F">
        <w:rPr>
          <w:rFonts w:cstheme="minorHAnsi"/>
          <w:lang w:val="en-GB"/>
        </w:rPr>
        <w:t xml:space="preserve">the </w:t>
      </w:r>
      <w:r w:rsidRPr="00A5069F">
        <w:rPr>
          <w:rFonts w:cstheme="minorHAnsi"/>
          <w:lang w:val="en-GB"/>
        </w:rPr>
        <w:t xml:space="preserve">indicator framework to a focused, </w:t>
      </w:r>
      <w:r w:rsidR="000071BF" w:rsidRPr="00A5069F">
        <w:rPr>
          <w:rFonts w:cstheme="minorHAnsi"/>
          <w:lang w:val="en-GB"/>
        </w:rPr>
        <w:t>attributable results framework aligned with</w:t>
      </w:r>
      <w:r w:rsidRPr="00A5069F">
        <w:rPr>
          <w:rFonts w:cstheme="minorHAnsi"/>
          <w:lang w:val="en-GB"/>
        </w:rPr>
        <w:t xml:space="preserve"> systemic change.</w:t>
      </w:r>
    </w:p>
    <w:p w14:paraId="6CBF80F2" w14:textId="6A52FA36" w:rsidR="005D2E1F" w:rsidRPr="00A5069F" w:rsidRDefault="000071BF" w:rsidP="003814B7">
      <w:pPr>
        <w:pStyle w:val="ListParagraph"/>
        <w:numPr>
          <w:ilvl w:val="0"/>
          <w:numId w:val="37"/>
        </w:numPr>
        <w:rPr>
          <w:rFonts w:cstheme="minorHAnsi"/>
          <w:lang w:val="en-GB"/>
        </w:rPr>
      </w:pPr>
      <w:r w:rsidRPr="00A5069F">
        <w:rPr>
          <w:rFonts w:cstheme="minorHAnsi"/>
          <w:lang w:val="en-GB"/>
        </w:rPr>
        <w:lastRenderedPageBreak/>
        <w:t xml:space="preserve">Strengthen </w:t>
      </w:r>
      <w:r w:rsidR="005A07F8" w:rsidRPr="00A5069F">
        <w:rPr>
          <w:rFonts w:cstheme="minorHAnsi"/>
          <w:lang w:val="en-GB"/>
        </w:rPr>
        <w:t xml:space="preserve">baselines, targets, and </w:t>
      </w:r>
      <w:r w:rsidR="00FB0141" w:rsidRPr="00A5069F">
        <w:rPr>
          <w:rFonts w:cstheme="minorHAnsi"/>
          <w:lang w:val="en-GB"/>
        </w:rPr>
        <w:t xml:space="preserve">LNOB </w:t>
      </w:r>
      <w:r w:rsidR="005A07F8" w:rsidRPr="00A5069F">
        <w:rPr>
          <w:rFonts w:cstheme="minorHAnsi"/>
          <w:lang w:val="en-GB"/>
        </w:rPr>
        <w:t xml:space="preserve">disaggregation </w:t>
      </w:r>
      <w:r w:rsidRPr="00A5069F">
        <w:rPr>
          <w:rFonts w:cstheme="minorHAnsi"/>
          <w:lang w:val="en-GB"/>
        </w:rPr>
        <w:t>through partnership with the LSB and line ministries</w:t>
      </w:r>
      <w:r w:rsidR="00FB0141" w:rsidRPr="00A5069F">
        <w:rPr>
          <w:rFonts w:cstheme="minorHAnsi"/>
          <w:lang w:val="en-GB"/>
        </w:rPr>
        <w:t>, including improved use of administrative data systems.</w:t>
      </w:r>
    </w:p>
    <w:p w14:paraId="2487940D" w14:textId="707C55DF" w:rsidR="006132EA" w:rsidRPr="00A5069F" w:rsidRDefault="006132EA" w:rsidP="000071BF">
      <w:pPr>
        <w:pStyle w:val="ListParagraph"/>
        <w:numPr>
          <w:ilvl w:val="0"/>
          <w:numId w:val="37"/>
        </w:numPr>
        <w:rPr>
          <w:rFonts w:cstheme="minorHAnsi"/>
          <w:lang w:val="en-GB"/>
        </w:rPr>
      </w:pPr>
      <w:r w:rsidRPr="00A5069F">
        <w:rPr>
          <w:rFonts w:cstheme="minorHAnsi"/>
          <w:lang w:val="en-GB"/>
        </w:rPr>
        <w:t>In</w:t>
      </w:r>
      <w:r w:rsidR="000071BF" w:rsidRPr="00A5069F">
        <w:rPr>
          <w:rFonts w:cstheme="minorHAnsi"/>
          <w:lang w:val="en-GB"/>
        </w:rPr>
        <w:t xml:space="preserve">stitutionalise </w:t>
      </w:r>
      <w:r w:rsidR="005A07F8" w:rsidRPr="00A5069F">
        <w:rPr>
          <w:rFonts w:cstheme="minorHAnsi"/>
          <w:lang w:val="en-GB"/>
        </w:rPr>
        <w:t xml:space="preserve">mid-cycle </w:t>
      </w:r>
      <w:r w:rsidR="000071BF" w:rsidRPr="00A5069F">
        <w:rPr>
          <w:rFonts w:cstheme="minorHAnsi"/>
          <w:lang w:val="en-GB"/>
        </w:rPr>
        <w:t xml:space="preserve">evidence-based </w:t>
      </w:r>
      <w:r w:rsidR="005A07F8" w:rsidRPr="00A5069F">
        <w:rPr>
          <w:rFonts w:cstheme="minorHAnsi"/>
          <w:lang w:val="en-GB"/>
        </w:rPr>
        <w:t>review</w:t>
      </w:r>
      <w:r w:rsidR="00FB0141" w:rsidRPr="00A5069F">
        <w:rPr>
          <w:rFonts w:cstheme="minorHAnsi"/>
          <w:lang w:val="en-GB"/>
        </w:rPr>
        <w:t xml:space="preserve">s, requiring Result Groups to use performance data to </w:t>
      </w:r>
      <w:proofErr w:type="gramStart"/>
      <w:r w:rsidR="00FB0141" w:rsidRPr="00A5069F">
        <w:rPr>
          <w:rFonts w:cstheme="minorHAnsi"/>
          <w:lang w:val="en-GB"/>
        </w:rPr>
        <w:t>inform</w:t>
      </w:r>
      <w:r w:rsidR="000071BF" w:rsidRPr="00A5069F">
        <w:rPr>
          <w:rFonts w:cstheme="minorHAnsi"/>
          <w:lang w:val="en-GB"/>
        </w:rPr>
        <w:t xml:space="preserve"> </w:t>
      </w:r>
      <w:r w:rsidR="005A07F8" w:rsidRPr="00A5069F">
        <w:rPr>
          <w:rFonts w:cstheme="minorHAnsi"/>
          <w:lang w:val="en-GB"/>
        </w:rPr>
        <w:t xml:space="preserve"> course</w:t>
      </w:r>
      <w:proofErr w:type="gramEnd"/>
      <w:r w:rsidR="005A07F8" w:rsidRPr="00A5069F">
        <w:rPr>
          <w:rFonts w:cstheme="minorHAnsi"/>
          <w:lang w:val="en-GB"/>
        </w:rPr>
        <w:t xml:space="preserve"> correction</w:t>
      </w:r>
      <w:r w:rsidR="00FB0141" w:rsidRPr="00A5069F">
        <w:rPr>
          <w:rFonts w:cstheme="minorHAnsi"/>
          <w:lang w:val="en-GB"/>
        </w:rPr>
        <w:t xml:space="preserve"> and policy dialogue</w:t>
      </w:r>
      <w:r w:rsidR="005A07F8" w:rsidRPr="00A5069F">
        <w:rPr>
          <w:rFonts w:cstheme="minorHAnsi"/>
          <w:lang w:val="en-GB"/>
        </w:rPr>
        <w:t>.</w:t>
      </w:r>
    </w:p>
    <w:p w14:paraId="6988F1B0" w14:textId="03CDCFD0" w:rsidR="00E25235" w:rsidRPr="00A5069F" w:rsidRDefault="00E25235" w:rsidP="00E25235">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High/next CF cycle</w:t>
      </w:r>
    </w:p>
    <w:p w14:paraId="45ACCC52" w14:textId="50C2EA25" w:rsidR="00E25235" w:rsidRPr="00A5069F" w:rsidRDefault="00E25235" w:rsidP="00E25235">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UNCT, POG, LEAD, RCO</w:t>
      </w:r>
    </w:p>
    <w:p w14:paraId="11274866" w14:textId="1E1C7649" w:rsidR="00E25235" w:rsidRPr="00A5069F" w:rsidRDefault="00E25235" w:rsidP="00E25235">
      <w:pPr>
        <w:shd w:val="clear" w:color="auto" w:fill="ACB9CA" w:themeFill="text2" w:themeFillTint="66"/>
        <w:rPr>
          <w:rFonts w:cstheme="minorHAnsi"/>
          <w:b/>
          <w:bCs/>
          <w:color w:val="2F5496" w:themeColor="accent1" w:themeShade="BF"/>
          <w:szCs w:val="20"/>
          <w:lang w:val="en-GB"/>
        </w:rPr>
      </w:pPr>
      <w:r w:rsidRPr="00A5069F">
        <w:rPr>
          <w:rFonts w:cstheme="minorHAnsi"/>
          <w:b/>
          <w:bCs/>
          <w:color w:val="2F5496" w:themeColor="accent1" w:themeShade="BF"/>
          <w:szCs w:val="20"/>
          <w:lang w:val="en-GB"/>
        </w:rPr>
        <w:t xml:space="preserve">Based on: </w:t>
      </w:r>
      <w:r w:rsidR="000071BF" w:rsidRPr="00A5069F">
        <w:rPr>
          <w:rFonts w:cstheme="minorHAnsi"/>
          <w:b/>
          <w:bCs/>
          <w:color w:val="2F5496" w:themeColor="accent1" w:themeShade="BF"/>
          <w:szCs w:val="20"/>
          <w:lang w:val="en-GB"/>
        </w:rPr>
        <w:t xml:space="preserve">Coherence Conclusion 2, </w:t>
      </w:r>
      <w:r w:rsidRPr="00A5069F">
        <w:rPr>
          <w:rFonts w:cstheme="minorHAnsi"/>
          <w:b/>
          <w:bCs/>
          <w:color w:val="2F5496" w:themeColor="accent1" w:themeShade="BF"/>
          <w:szCs w:val="20"/>
          <w:lang w:val="en-GB"/>
        </w:rPr>
        <w:t xml:space="preserve">Effectiveness Conclusion </w:t>
      </w:r>
      <w:r w:rsidR="000071BF" w:rsidRPr="00A5069F">
        <w:rPr>
          <w:rFonts w:cstheme="minorHAnsi"/>
          <w:b/>
          <w:bCs/>
          <w:color w:val="2F5496" w:themeColor="accent1" w:themeShade="BF"/>
          <w:szCs w:val="20"/>
          <w:lang w:val="en-GB"/>
        </w:rPr>
        <w:t>7</w:t>
      </w:r>
    </w:p>
    <w:p w14:paraId="14D0B513" w14:textId="77777777" w:rsidR="003923CC" w:rsidRPr="00A5069F" w:rsidRDefault="003923CC" w:rsidP="003347C2">
      <w:pPr>
        <w:rPr>
          <w:rFonts w:cstheme="minorHAnsi"/>
          <w:lang w:val="en-GB"/>
        </w:rPr>
      </w:pPr>
    </w:p>
    <w:p w14:paraId="45DA81D4" w14:textId="44F295ED" w:rsidR="000071BF" w:rsidRPr="00A5069F" w:rsidRDefault="00C046BB" w:rsidP="00C046BB">
      <w:pPr>
        <w:rPr>
          <w:rFonts w:cstheme="minorHAnsi"/>
          <w:b/>
          <w:bCs/>
          <w:lang w:val="en-GB"/>
        </w:rPr>
      </w:pPr>
      <w:r w:rsidRPr="00A5069F">
        <w:rPr>
          <w:rFonts w:cstheme="minorHAnsi"/>
          <w:b/>
          <w:bCs/>
          <w:lang w:val="en-GB"/>
        </w:rPr>
        <w:t xml:space="preserve">Recommendation </w:t>
      </w:r>
      <w:r w:rsidR="00FB0141" w:rsidRPr="00A5069F">
        <w:rPr>
          <w:rFonts w:cstheme="minorHAnsi"/>
          <w:b/>
          <w:bCs/>
          <w:lang w:val="en-GB"/>
        </w:rPr>
        <w:t>10</w:t>
      </w:r>
      <w:r w:rsidRPr="00A5069F">
        <w:rPr>
          <w:rFonts w:cstheme="minorHAnsi"/>
          <w:b/>
          <w:bCs/>
          <w:lang w:val="en-GB"/>
        </w:rPr>
        <w:t>: Reduce transaction costs and unlock operational efficiency</w:t>
      </w:r>
    </w:p>
    <w:p w14:paraId="55A2835C" w14:textId="64B1F1B9" w:rsidR="000071BF" w:rsidRPr="00A5069F" w:rsidRDefault="00C046BB" w:rsidP="000071BF">
      <w:pPr>
        <w:rPr>
          <w:rFonts w:cstheme="minorHAnsi"/>
          <w:lang w:val="en-GB"/>
        </w:rPr>
      </w:pPr>
      <w:r w:rsidRPr="00A5069F">
        <w:rPr>
          <w:rFonts w:cstheme="minorHAnsi"/>
          <w:lang w:val="en-GB"/>
        </w:rPr>
        <w:t xml:space="preserve">High coordination and reporting burdens continue to absorb staff time </w:t>
      </w:r>
      <w:r w:rsidR="000071BF" w:rsidRPr="00A5069F">
        <w:rPr>
          <w:rFonts w:cstheme="minorHAnsi"/>
          <w:lang w:val="en-GB"/>
        </w:rPr>
        <w:t xml:space="preserve">and resources, undermining efficiency and delivery. To maximise value for money and reinforce confidence in joint and pooled approaches, the UNCT should continue to rationalise operations and scale up shared services that directly support programme </w:t>
      </w:r>
      <w:proofErr w:type="spellStart"/>
      <w:proofErr w:type="gramStart"/>
      <w:r w:rsidR="000071BF" w:rsidRPr="00A5069F">
        <w:rPr>
          <w:rFonts w:cstheme="minorHAnsi"/>
          <w:lang w:val="en-GB"/>
        </w:rPr>
        <w:t>priorities.</w:t>
      </w:r>
      <w:r w:rsidR="00CE179D" w:rsidRPr="00A5069F">
        <w:rPr>
          <w:rFonts w:cstheme="minorHAnsi"/>
          <w:lang w:val="en-GB"/>
        </w:rPr>
        <w:t>This</w:t>
      </w:r>
      <w:proofErr w:type="spellEnd"/>
      <w:proofErr w:type="gramEnd"/>
      <w:r w:rsidR="00CE179D" w:rsidRPr="00A5069F">
        <w:rPr>
          <w:rFonts w:cstheme="minorHAnsi"/>
          <w:lang w:val="en-GB"/>
        </w:rPr>
        <w:t xml:space="preserve"> should include regular value-for-money reviews to assess whether coordination and reporting processes deliver tangible benefits relative to the staff time they consume.</w:t>
      </w:r>
    </w:p>
    <w:p w14:paraId="482581E3" w14:textId="6D8915A8" w:rsidR="000071BF" w:rsidRPr="000071BF" w:rsidRDefault="000071BF" w:rsidP="000071BF">
      <w:pPr>
        <w:rPr>
          <w:rFonts w:cstheme="minorHAnsi"/>
          <w:lang w:val="en-GB"/>
        </w:rPr>
      </w:pPr>
      <w:r w:rsidRPr="000071BF">
        <w:rPr>
          <w:rFonts w:cstheme="minorHAnsi"/>
          <w:b/>
          <w:bCs/>
          <w:lang w:val="en-GB"/>
        </w:rPr>
        <w:t>Priority actions:</w:t>
      </w:r>
    </w:p>
    <w:p w14:paraId="138B5830" w14:textId="7247025D" w:rsidR="006472DF" w:rsidRPr="00A5069F" w:rsidRDefault="006472DF" w:rsidP="003814B7">
      <w:pPr>
        <w:numPr>
          <w:ilvl w:val="0"/>
          <w:numId w:val="33"/>
        </w:numPr>
        <w:rPr>
          <w:rFonts w:cstheme="minorHAnsi"/>
          <w:lang w:val="en-GB"/>
        </w:rPr>
      </w:pPr>
      <w:r w:rsidRPr="00A5069F">
        <w:rPr>
          <w:rFonts w:cstheme="minorHAnsi"/>
          <w:lang w:val="en-GB"/>
        </w:rPr>
        <w:t>Expand shared services solutions through the OMT</w:t>
      </w:r>
      <w:r w:rsidR="000071BF" w:rsidRPr="00A5069F">
        <w:rPr>
          <w:rFonts w:cstheme="minorHAnsi"/>
          <w:lang w:val="en-GB"/>
        </w:rPr>
        <w:t xml:space="preserve"> and embed</w:t>
      </w:r>
      <w:r w:rsidRPr="00A5069F">
        <w:rPr>
          <w:rFonts w:cstheme="minorHAnsi"/>
          <w:lang w:val="en-GB"/>
        </w:rPr>
        <w:t xml:space="preserve"> BOS </w:t>
      </w:r>
      <w:proofErr w:type="gramStart"/>
      <w:r w:rsidR="000071BF" w:rsidRPr="00A5069F">
        <w:rPr>
          <w:rFonts w:cstheme="minorHAnsi"/>
          <w:lang w:val="en-GB"/>
        </w:rPr>
        <w:t xml:space="preserve">gains </w:t>
      </w:r>
      <w:r w:rsidRPr="00A5069F">
        <w:rPr>
          <w:rFonts w:cstheme="minorHAnsi"/>
          <w:lang w:val="en-GB"/>
        </w:rPr>
        <w:t xml:space="preserve"> into</w:t>
      </w:r>
      <w:proofErr w:type="gramEnd"/>
      <w:r w:rsidRPr="00A5069F">
        <w:rPr>
          <w:rFonts w:cstheme="minorHAnsi"/>
          <w:lang w:val="en-GB"/>
        </w:rPr>
        <w:t xml:space="preserve"> </w:t>
      </w:r>
      <w:r w:rsidR="000071BF" w:rsidRPr="00A5069F">
        <w:rPr>
          <w:rFonts w:cstheme="minorHAnsi"/>
          <w:lang w:val="en-GB"/>
        </w:rPr>
        <w:t>CF</w:t>
      </w:r>
      <w:r w:rsidRPr="00A5069F">
        <w:rPr>
          <w:rFonts w:cstheme="minorHAnsi"/>
          <w:lang w:val="en-GB"/>
        </w:rPr>
        <w:t xml:space="preserve"> planning.</w:t>
      </w:r>
    </w:p>
    <w:p w14:paraId="45207480" w14:textId="5B5F482D" w:rsidR="006472DF" w:rsidRPr="00A5069F" w:rsidRDefault="006472DF" w:rsidP="003814B7">
      <w:pPr>
        <w:numPr>
          <w:ilvl w:val="0"/>
          <w:numId w:val="33"/>
        </w:numPr>
        <w:rPr>
          <w:rFonts w:cstheme="minorHAnsi"/>
          <w:lang w:val="en-GB"/>
        </w:rPr>
      </w:pPr>
      <w:r w:rsidRPr="00A5069F">
        <w:rPr>
          <w:rFonts w:cstheme="minorHAnsi"/>
          <w:lang w:val="en-GB"/>
        </w:rPr>
        <w:t xml:space="preserve">Align operations </w:t>
      </w:r>
      <w:r w:rsidR="000071BF" w:rsidRPr="00A5069F">
        <w:rPr>
          <w:rFonts w:cstheme="minorHAnsi"/>
          <w:lang w:val="en-GB"/>
        </w:rPr>
        <w:t xml:space="preserve">and </w:t>
      </w:r>
      <w:r w:rsidRPr="00A5069F">
        <w:rPr>
          <w:rFonts w:cstheme="minorHAnsi"/>
          <w:lang w:val="en-GB"/>
        </w:rPr>
        <w:t>programmes</w:t>
      </w:r>
      <w:r w:rsidR="000071BF" w:rsidRPr="00A5069F">
        <w:rPr>
          <w:rFonts w:cstheme="minorHAnsi"/>
          <w:lang w:val="en-GB"/>
        </w:rPr>
        <w:t xml:space="preserve"> to</w:t>
      </w:r>
      <w:r w:rsidRPr="00A5069F">
        <w:rPr>
          <w:rFonts w:cstheme="minorHAnsi"/>
          <w:lang w:val="en-GB"/>
        </w:rPr>
        <w:t xml:space="preserve"> directly support CF priority areas.</w:t>
      </w:r>
    </w:p>
    <w:p w14:paraId="09222586" w14:textId="34254A5D" w:rsidR="006472DF" w:rsidRPr="00A5069F" w:rsidRDefault="006472DF" w:rsidP="003814B7">
      <w:pPr>
        <w:numPr>
          <w:ilvl w:val="0"/>
          <w:numId w:val="33"/>
        </w:numPr>
        <w:rPr>
          <w:rFonts w:cstheme="minorHAnsi"/>
          <w:lang w:val="en-GB"/>
        </w:rPr>
      </w:pPr>
      <w:r w:rsidRPr="00A5069F">
        <w:rPr>
          <w:rFonts w:cstheme="minorHAnsi"/>
          <w:lang w:val="en-GB"/>
        </w:rPr>
        <w:t xml:space="preserve">Track </w:t>
      </w:r>
      <w:r w:rsidR="000071BF" w:rsidRPr="00A5069F">
        <w:rPr>
          <w:rFonts w:cstheme="minorHAnsi"/>
          <w:lang w:val="en-GB"/>
        </w:rPr>
        <w:t xml:space="preserve">and communicate </w:t>
      </w:r>
      <w:r w:rsidRPr="00A5069F">
        <w:rPr>
          <w:rFonts w:cstheme="minorHAnsi"/>
          <w:lang w:val="en-GB"/>
        </w:rPr>
        <w:t>efficiency gains</w:t>
      </w:r>
      <w:r w:rsidR="000071BF" w:rsidRPr="00A5069F">
        <w:rPr>
          <w:rFonts w:cstheme="minorHAnsi"/>
          <w:lang w:val="en-GB"/>
        </w:rPr>
        <w:t xml:space="preserve"> </w:t>
      </w:r>
      <w:r w:rsidR="00CE179D" w:rsidRPr="00A5069F">
        <w:rPr>
          <w:rFonts w:cstheme="minorHAnsi"/>
          <w:lang w:val="en-GB"/>
        </w:rPr>
        <w:t>(e.g. staff time freed, cost savings)</w:t>
      </w:r>
      <w:r w:rsidR="00CE179D" w:rsidRPr="00A5069F">
        <w:rPr>
          <w:rFonts w:cstheme="minorHAnsi"/>
          <w:b/>
          <w:bCs/>
          <w:lang w:val="en-GB"/>
        </w:rPr>
        <w:t xml:space="preserve"> </w:t>
      </w:r>
      <w:r w:rsidRPr="00A5069F">
        <w:rPr>
          <w:rFonts w:cstheme="minorHAnsi"/>
          <w:lang w:val="en-GB"/>
        </w:rPr>
        <w:t xml:space="preserve">to demonstrate </w:t>
      </w:r>
      <w:r w:rsidR="000071BF" w:rsidRPr="00A5069F">
        <w:rPr>
          <w:rFonts w:cstheme="minorHAnsi"/>
          <w:lang w:val="en-GB"/>
        </w:rPr>
        <w:t>value</w:t>
      </w:r>
      <w:r w:rsidRPr="00A5069F">
        <w:rPr>
          <w:rFonts w:cstheme="minorHAnsi"/>
          <w:lang w:val="en-GB"/>
        </w:rPr>
        <w:t xml:space="preserve"> and build donor confidence.</w:t>
      </w:r>
    </w:p>
    <w:p w14:paraId="149B0F1B" w14:textId="15A2A76E" w:rsidR="003126A5" w:rsidRPr="00A5069F" w:rsidRDefault="003126A5" w:rsidP="003126A5">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Priority: </w:t>
      </w:r>
      <w:r w:rsidRPr="00A5069F">
        <w:rPr>
          <w:rFonts w:cstheme="minorHAnsi"/>
          <w:b/>
          <w:bCs/>
          <w:color w:val="2F5496" w:themeColor="accent1" w:themeShade="BF"/>
          <w:szCs w:val="20"/>
          <w:lang w:val="en-GB"/>
        </w:rPr>
        <w:t>High/</w:t>
      </w:r>
      <w:r w:rsidR="000071BF" w:rsidRPr="00A5069F">
        <w:rPr>
          <w:rFonts w:cstheme="minorHAnsi"/>
          <w:b/>
          <w:bCs/>
          <w:color w:val="2F5496" w:themeColor="accent1" w:themeShade="BF"/>
          <w:szCs w:val="20"/>
          <w:lang w:val="en-GB"/>
        </w:rPr>
        <w:t>Immediate</w:t>
      </w:r>
    </w:p>
    <w:p w14:paraId="1B9F31C3" w14:textId="4A5DDC4B" w:rsidR="003126A5" w:rsidRPr="00A5069F" w:rsidRDefault="003126A5" w:rsidP="003126A5">
      <w:pPr>
        <w:shd w:val="clear" w:color="auto" w:fill="ACB9CA" w:themeFill="text2" w:themeFillTint="66"/>
        <w:rPr>
          <w:rFonts w:cstheme="minorHAnsi"/>
          <w:color w:val="2F5496" w:themeColor="accent1" w:themeShade="BF"/>
          <w:szCs w:val="20"/>
          <w:lang w:val="en-GB"/>
        </w:rPr>
      </w:pPr>
      <w:r w:rsidRPr="00A5069F">
        <w:rPr>
          <w:rFonts w:cstheme="minorHAnsi"/>
          <w:color w:val="2F5496" w:themeColor="accent1" w:themeShade="BF"/>
          <w:szCs w:val="20"/>
          <w:lang w:val="en-GB"/>
        </w:rPr>
        <w:t xml:space="preserve">Audience: </w:t>
      </w:r>
      <w:r w:rsidRPr="00A5069F">
        <w:rPr>
          <w:rFonts w:cstheme="minorHAnsi"/>
          <w:b/>
          <w:bCs/>
          <w:color w:val="2F5496" w:themeColor="accent1" w:themeShade="BF"/>
          <w:szCs w:val="20"/>
          <w:lang w:val="en-GB"/>
        </w:rPr>
        <w:t xml:space="preserve">UNCT, RC, </w:t>
      </w:r>
      <w:r w:rsidR="00997345" w:rsidRPr="00A5069F">
        <w:rPr>
          <w:rFonts w:cstheme="minorHAnsi"/>
          <w:b/>
          <w:bCs/>
          <w:color w:val="2F5496" w:themeColor="accent1" w:themeShade="BF"/>
          <w:szCs w:val="20"/>
          <w:lang w:val="en-GB"/>
        </w:rPr>
        <w:t>OMT</w:t>
      </w:r>
    </w:p>
    <w:p w14:paraId="4544CD19" w14:textId="1BFDF20B" w:rsidR="003126A5" w:rsidRPr="00A5069F" w:rsidRDefault="003126A5" w:rsidP="003126A5">
      <w:pPr>
        <w:shd w:val="clear" w:color="auto" w:fill="ACB9CA" w:themeFill="text2" w:themeFillTint="66"/>
        <w:rPr>
          <w:rFonts w:cstheme="minorHAnsi"/>
          <w:b/>
          <w:bCs/>
          <w:color w:val="2F5496" w:themeColor="accent1" w:themeShade="BF"/>
          <w:szCs w:val="20"/>
          <w:lang w:val="en-GB"/>
        </w:rPr>
      </w:pPr>
      <w:r w:rsidRPr="00A5069F">
        <w:rPr>
          <w:rFonts w:cstheme="minorHAnsi"/>
          <w:b/>
          <w:bCs/>
          <w:color w:val="2F5496" w:themeColor="accent1" w:themeShade="BF"/>
          <w:szCs w:val="20"/>
          <w:lang w:val="en-GB"/>
        </w:rPr>
        <w:t xml:space="preserve">Based on: Efficiency Conclusion </w:t>
      </w:r>
      <w:r w:rsidR="000071BF" w:rsidRPr="00A5069F">
        <w:rPr>
          <w:rFonts w:cstheme="minorHAnsi"/>
          <w:b/>
          <w:bCs/>
          <w:color w:val="2F5496" w:themeColor="accent1" w:themeShade="BF"/>
          <w:szCs w:val="20"/>
          <w:lang w:val="en-GB"/>
        </w:rPr>
        <w:t>8</w:t>
      </w:r>
    </w:p>
    <w:p w14:paraId="231DF861" w14:textId="77777777" w:rsidR="006472DF" w:rsidRPr="00A5069F" w:rsidRDefault="006472DF" w:rsidP="00B9635B">
      <w:pPr>
        <w:rPr>
          <w:rFonts w:cstheme="minorHAnsi"/>
          <w:lang w:val="en-GB"/>
        </w:rPr>
      </w:pPr>
    </w:p>
    <w:p w14:paraId="76747588" w14:textId="7F7378D7" w:rsidR="33DD01BE" w:rsidRPr="00A5069F" w:rsidRDefault="33DD01BE" w:rsidP="003814B7">
      <w:pPr>
        <w:pStyle w:val="Heading1"/>
        <w:numPr>
          <w:ilvl w:val="0"/>
          <w:numId w:val="25"/>
        </w:numPr>
        <w:rPr>
          <w:rFonts w:cstheme="minorHAnsi"/>
          <w:lang w:val="en-GB"/>
        </w:rPr>
      </w:pPr>
      <w:bookmarkStart w:id="84" w:name="_Toc213652649"/>
      <w:r w:rsidRPr="00A5069F">
        <w:rPr>
          <w:rFonts w:cstheme="minorHAnsi"/>
          <w:lang w:val="en-GB"/>
        </w:rPr>
        <w:t>Limitations and Lessons Learned</w:t>
      </w:r>
      <w:bookmarkEnd w:id="84"/>
    </w:p>
    <w:p w14:paraId="065FE624" w14:textId="6D49B679" w:rsidR="008C2DA7" w:rsidRPr="00A5069F" w:rsidRDefault="008C2DA7" w:rsidP="003814B7">
      <w:pPr>
        <w:pStyle w:val="Heading2"/>
        <w:numPr>
          <w:ilvl w:val="1"/>
          <w:numId w:val="6"/>
        </w:numPr>
        <w:rPr>
          <w:lang w:val="en-GB"/>
        </w:rPr>
      </w:pPr>
      <w:bookmarkStart w:id="85" w:name="_Toc213652650"/>
      <w:r w:rsidRPr="00A5069F">
        <w:rPr>
          <w:lang w:val="en-GB"/>
        </w:rPr>
        <w:t>Limitations</w:t>
      </w:r>
      <w:bookmarkEnd w:id="85"/>
    </w:p>
    <w:p w14:paraId="011D4956" w14:textId="7DD2DBF6" w:rsidR="00A26AAD" w:rsidRPr="00A5069F" w:rsidRDefault="00A26AAD" w:rsidP="00A26AAD">
      <w:pPr>
        <w:rPr>
          <w:rFonts w:cstheme="minorHAnsi"/>
          <w:lang w:val="en-GB"/>
        </w:rPr>
      </w:pPr>
      <w:r w:rsidRPr="00A5069F">
        <w:rPr>
          <w:rFonts w:cstheme="minorHAnsi"/>
          <w:lang w:val="en-GB"/>
        </w:rPr>
        <w:t xml:space="preserve">The UNSDCF evaluation applied a sound methodology, However, several limitations and risks that may affect the comprehensiveness, representativeness, and timeliness of the exercise need to be taken into consideration. While mitigation strategies </w:t>
      </w:r>
      <w:r w:rsidR="00DC7592" w:rsidRPr="00A5069F">
        <w:rPr>
          <w:rFonts w:cstheme="minorHAnsi"/>
          <w:lang w:val="en-GB"/>
        </w:rPr>
        <w:t>were</w:t>
      </w:r>
      <w:r w:rsidRPr="00A5069F">
        <w:rPr>
          <w:rFonts w:cstheme="minorHAnsi"/>
          <w:lang w:val="en-GB"/>
        </w:rPr>
        <w:t xml:space="preserve"> applied where possible, the following key constraints remain relevant:</w:t>
      </w:r>
    </w:p>
    <w:p w14:paraId="6652685C" w14:textId="7F0564F9" w:rsidR="00894DB3" w:rsidRPr="00A5069F" w:rsidRDefault="00A26AAD" w:rsidP="00894DB3">
      <w:pPr>
        <w:rPr>
          <w:rFonts w:cstheme="minorHAnsi"/>
          <w:lang w:val="en-GB"/>
        </w:rPr>
      </w:pPr>
      <w:r w:rsidRPr="00A5069F">
        <w:rPr>
          <w:rFonts w:cstheme="minorHAnsi"/>
          <w:lang w:val="en-GB"/>
        </w:rPr>
        <w:t>Scope and Resource Constraints: As with many Cooperation Framework evaluations, the exercise is bounded by time and resource limitations. These constraints limit</w:t>
      </w:r>
      <w:r w:rsidR="00A70E41" w:rsidRPr="00A5069F">
        <w:rPr>
          <w:rFonts w:cstheme="minorHAnsi"/>
          <w:lang w:val="en-GB"/>
        </w:rPr>
        <w:t>ed</w:t>
      </w:r>
      <w:r w:rsidRPr="00A5069F">
        <w:rPr>
          <w:rFonts w:cstheme="minorHAnsi"/>
          <w:lang w:val="en-GB"/>
        </w:rPr>
        <w:t xml:space="preserve"> the extent to which the evaluation can cover the full portfolio of programmes, geographic areas, and target groups under the UNSDCF. The evaluation is therefore based on a purposive sample of initiatives, which may risk overrepresenting certain sectors or stakeholders. To reduce this risk, the Evaluation Team has applied a sampling methodology grounded in triple representativeness—programmatic, stakeholder, and geographic.</w:t>
      </w:r>
      <w:r w:rsidR="00894DB3" w:rsidRPr="00A5069F">
        <w:rPr>
          <w:rFonts w:cstheme="minorHAnsi"/>
          <w:lang w:val="en-GB"/>
        </w:rPr>
        <w:t xml:space="preserve"> The field mission’s relatively short </w:t>
      </w:r>
      <w:proofErr w:type="gramStart"/>
      <w:r w:rsidR="003272FE" w:rsidRPr="00A5069F">
        <w:rPr>
          <w:rFonts w:cstheme="minorHAnsi"/>
          <w:lang w:val="en-GB"/>
        </w:rPr>
        <w:t>duration imposed</w:t>
      </w:r>
      <w:proofErr w:type="gramEnd"/>
      <w:r w:rsidR="00894DB3" w:rsidRPr="00A5069F">
        <w:rPr>
          <w:rFonts w:cstheme="minorHAnsi"/>
          <w:lang w:val="en-GB"/>
        </w:rPr>
        <w:t xml:space="preserve"> limitations on the depth of engagement with stakeholders and the geographic scope of in-person consultations. To mitigate this, a combination of written responses, targeted virtual interviews, and follow-up by national consultants </w:t>
      </w:r>
      <w:r w:rsidR="00DC7592" w:rsidRPr="00A5069F">
        <w:rPr>
          <w:rFonts w:cstheme="minorHAnsi"/>
          <w:lang w:val="en-GB"/>
        </w:rPr>
        <w:t>was</w:t>
      </w:r>
      <w:r w:rsidR="00894DB3" w:rsidRPr="00A5069F">
        <w:rPr>
          <w:rFonts w:cstheme="minorHAnsi"/>
          <w:lang w:val="en-GB"/>
        </w:rPr>
        <w:t xml:space="preserve"> integrated into the data collection plan.</w:t>
      </w:r>
    </w:p>
    <w:p w14:paraId="375B9F58" w14:textId="10F4631E" w:rsidR="00A26AAD" w:rsidRPr="00A5069F" w:rsidRDefault="00A26AAD" w:rsidP="00A26AAD">
      <w:pPr>
        <w:rPr>
          <w:rFonts w:cstheme="minorHAnsi"/>
          <w:lang w:val="en-GB"/>
        </w:rPr>
      </w:pPr>
      <w:r w:rsidRPr="00A5069F">
        <w:rPr>
          <w:rFonts w:cstheme="minorHAnsi"/>
          <w:lang w:val="en-GB"/>
        </w:rPr>
        <w:t>Data Availability and Quality: Timely access to reliable data remains a systemic challenge</w:t>
      </w:r>
      <w:proofErr w:type="gramStart"/>
      <w:r w:rsidRPr="00A5069F">
        <w:rPr>
          <w:rFonts w:cstheme="minorHAnsi"/>
          <w:lang w:val="en-GB"/>
        </w:rPr>
        <w:t>, in particular, including</w:t>
      </w:r>
      <w:proofErr w:type="gramEnd"/>
      <w:r w:rsidRPr="00A5069F">
        <w:rPr>
          <w:rFonts w:cstheme="minorHAnsi"/>
          <w:lang w:val="en-GB"/>
        </w:rPr>
        <w:t xml:space="preserve"> disaggregation by gender, age, and disability, which may </w:t>
      </w:r>
      <w:r w:rsidR="002D7BEA" w:rsidRPr="00A5069F">
        <w:rPr>
          <w:rFonts w:cstheme="minorHAnsi"/>
          <w:lang w:val="en-GB"/>
        </w:rPr>
        <w:t xml:space="preserve">have </w:t>
      </w:r>
      <w:r w:rsidRPr="00A5069F">
        <w:rPr>
          <w:rFonts w:cstheme="minorHAnsi"/>
          <w:lang w:val="en-GB"/>
        </w:rPr>
        <w:t xml:space="preserve">limited the evaluability of several indicators. Further, baseline and target data remain incomplete for some outcome indicators, in particular Outcome 2 which proved difficult to measure due to the absence of disaggregated, rights-based, or civic-space data, pointing to a need for revised metrics and a dedicated data-strengthening strategy, and Outcome 2 output indicators, which were not </w:t>
      </w:r>
      <w:r w:rsidRPr="00A5069F">
        <w:rPr>
          <w:rFonts w:cstheme="minorHAnsi"/>
          <w:lang w:val="en-GB"/>
        </w:rPr>
        <w:lastRenderedPageBreak/>
        <w:t xml:space="preserve">directly representative of the quality of contributions made </w:t>
      </w:r>
      <w:r w:rsidR="00ED4074" w:rsidRPr="00A5069F">
        <w:rPr>
          <w:rFonts w:cstheme="minorHAnsi"/>
          <w:lang w:val="en-GB"/>
        </w:rPr>
        <w:t>under</w:t>
      </w:r>
      <w:r w:rsidRPr="00A5069F">
        <w:rPr>
          <w:rFonts w:cstheme="minorHAnsi"/>
          <w:lang w:val="en-GB"/>
        </w:rPr>
        <w:t xml:space="preserve"> the </w:t>
      </w:r>
      <w:r w:rsidR="004A5637" w:rsidRPr="00A5069F">
        <w:rPr>
          <w:rFonts w:cstheme="minorHAnsi"/>
          <w:lang w:val="en-GB"/>
        </w:rPr>
        <w:t>UNSDCF</w:t>
      </w:r>
      <w:r w:rsidRPr="00A5069F">
        <w:rPr>
          <w:rFonts w:cstheme="minorHAnsi"/>
          <w:lang w:val="en-GB"/>
        </w:rPr>
        <w:t>. The Evaluation Team has attempt</w:t>
      </w:r>
      <w:r w:rsidR="002D7BEA" w:rsidRPr="00A5069F">
        <w:rPr>
          <w:rFonts w:cstheme="minorHAnsi"/>
          <w:lang w:val="en-GB"/>
        </w:rPr>
        <w:t>ed</w:t>
      </w:r>
      <w:r w:rsidRPr="00A5069F">
        <w:rPr>
          <w:rFonts w:cstheme="minorHAnsi"/>
          <w:lang w:val="en-GB"/>
        </w:rPr>
        <w:t xml:space="preserve"> to reconstruct missing data through document review and consultations with key informants to the extent possible.</w:t>
      </w:r>
    </w:p>
    <w:p w14:paraId="50FCBAC0" w14:textId="331BBF67" w:rsidR="00A26AAD" w:rsidRPr="00A5069F" w:rsidRDefault="00A26AAD" w:rsidP="00A26AAD">
      <w:pPr>
        <w:rPr>
          <w:rFonts w:cstheme="minorHAnsi"/>
          <w:lang w:val="en-GB"/>
        </w:rPr>
      </w:pPr>
      <w:r w:rsidRPr="00A5069F">
        <w:rPr>
          <w:rFonts w:cstheme="minorHAnsi"/>
          <w:lang w:val="en-GB"/>
        </w:rPr>
        <w:t xml:space="preserve">Stakeholder Accessibility and Competing Priorities: The evaluation process coincided with competing agendas, including ongoing government planning processes, (the start of the National assembly session).  Concurrent evaluations were being undertaken by other UN agencies in the same timeframe.  These overlapping demands risk limiting the availability and engagement of key informants. A limited </w:t>
      </w:r>
      <w:r w:rsidR="00576F40" w:rsidRPr="00A5069F">
        <w:rPr>
          <w:rFonts w:cstheme="minorHAnsi"/>
          <w:lang w:val="en-GB"/>
        </w:rPr>
        <w:t>number</w:t>
      </w:r>
      <w:r w:rsidRPr="00A5069F">
        <w:rPr>
          <w:rFonts w:cstheme="minorHAnsi"/>
          <w:lang w:val="en-GB"/>
        </w:rPr>
        <w:t xml:space="preserve"> of government </w:t>
      </w:r>
      <w:r w:rsidR="00576F40" w:rsidRPr="00A5069F">
        <w:rPr>
          <w:rFonts w:cstheme="minorHAnsi"/>
          <w:lang w:val="en-GB"/>
        </w:rPr>
        <w:t>stakeholders</w:t>
      </w:r>
      <w:r w:rsidRPr="00A5069F">
        <w:rPr>
          <w:rFonts w:cstheme="minorHAnsi"/>
          <w:lang w:val="en-GB"/>
        </w:rPr>
        <w:t xml:space="preserve"> were not available for interviews</w:t>
      </w:r>
      <w:r w:rsidR="00894DB3" w:rsidRPr="00A5069F">
        <w:rPr>
          <w:rFonts w:cstheme="minorHAnsi"/>
          <w:lang w:val="en-GB"/>
        </w:rPr>
        <w:t xml:space="preserve"> during the field mission.</w:t>
      </w:r>
    </w:p>
    <w:p w14:paraId="554EC525" w14:textId="4B282644" w:rsidR="00894DB3" w:rsidRPr="00A5069F" w:rsidRDefault="00894DB3" w:rsidP="00A26AAD">
      <w:pPr>
        <w:rPr>
          <w:rFonts w:cstheme="minorHAnsi"/>
          <w:lang w:val="en-GB"/>
        </w:rPr>
      </w:pPr>
      <w:r w:rsidRPr="00A5069F">
        <w:rPr>
          <w:rFonts w:cstheme="minorHAnsi"/>
          <w:lang w:val="en-GB"/>
        </w:rPr>
        <w:t>Bias and self-censorship among respondents A limitation of the evaluation is the potential bias in key informant interviews and surveys. Several respondents may have self-censored their views, particularly when discussing politically sensitive issues such as governance, civic space, or human rights. Others may have emphasised positive aspects of UN support given the institutional relationships involved. Although the evaluation team sought to mitigate this risk through triangulation across stakeholder groups, anonymised surveys, and independent validation of findings against documentary and secondary evidence, the possibility of social desirability bias and incomplete disclosure remains.</w:t>
      </w:r>
    </w:p>
    <w:p w14:paraId="18AD7EC1" w14:textId="18491358" w:rsidR="00A26AAD" w:rsidRPr="00A5069F" w:rsidRDefault="00A26AAD" w:rsidP="00A26AAD">
      <w:pPr>
        <w:rPr>
          <w:rFonts w:cstheme="minorHAnsi"/>
          <w:lang w:val="en-GB"/>
        </w:rPr>
      </w:pPr>
      <w:r w:rsidRPr="00A5069F">
        <w:rPr>
          <w:rFonts w:cstheme="minorHAnsi"/>
          <w:lang w:val="en-GB"/>
        </w:rPr>
        <w:t xml:space="preserve">Limited Direct Beneficiary Engagement: Due to time and access constraints, the Evaluation Team </w:t>
      </w:r>
      <w:proofErr w:type="gramStart"/>
      <w:r w:rsidRPr="00A5069F">
        <w:rPr>
          <w:rFonts w:cstheme="minorHAnsi"/>
          <w:lang w:val="en-GB"/>
        </w:rPr>
        <w:t xml:space="preserve">was not </w:t>
      </w:r>
      <w:r w:rsidR="002D7BEA" w:rsidRPr="00A5069F">
        <w:rPr>
          <w:rFonts w:cstheme="minorHAnsi"/>
          <w:lang w:val="en-GB"/>
        </w:rPr>
        <w:t>able to</w:t>
      </w:r>
      <w:proofErr w:type="gramEnd"/>
      <w:r w:rsidRPr="00A5069F">
        <w:rPr>
          <w:rFonts w:cstheme="minorHAnsi"/>
          <w:lang w:val="en-GB"/>
        </w:rPr>
        <w:t xml:space="preserve"> engage directly with programme beneficiaries outside of the site visits and observations of a few sites. To compensate, the team </w:t>
      </w:r>
      <w:r w:rsidR="00ED4074" w:rsidRPr="00A5069F">
        <w:rPr>
          <w:rFonts w:cstheme="minorHAnsi"/>
          <w:lang w:val="en-GB"/>
        </w:rPr>
        <w:t>relied</w:t>
      </w:r>
      <w:r w:rsidRPr="00A5069F">
        <w:rPr>
          <w:rFonts w:cstheme="minorHAnsi"/>
          <w:lang w:val="en-GB"/>
        </w:rPr>
        <w:t xml:space="preserve"> on existing evaluations, monitoring reports, and consultations with representative groups of rights holders to infer beneficiary perspectives. </w:t>
      </w:r>
    </w:p>
    <w:p w14:paraId="7585EE1B" w14:textId="0C4C9567" w:rsidR="00A26AAD" w:rsidRPr="00A5069F" w:rsidRDefault="00894DB3" w:rsidP="00A26AAD">
      <w:pPr>
        <w:rPr>
          <w:rFonts w:cstheme="minorHAnsi"/>
          <w:lang w:val="en-GB"/>
        </w:rPr>
      </w:pPr>
      <w:r w:rsidRPr="00A5069F">
        <w:rPr>
          <w:rFonts w:cstheme="minorHAnsi"/>
          <w:lang w:val="en-GB"/>
        </w:rPr>
        <w:t>Challenges in measuring impact mid-cycle.  Another limitation concerns the measurement of impact. The evaluation was conducted at the mid-point of the CF cycle, which is generally too early to capture the full extent of institutional uptake or systemic change. Many interventions—particularly in areas such as policy reform, capacity development, and climate resilience—require longer timeframes before tangible impact is visible. Outcome-level indicators often reflect national trends influenced by factors beyond the UN’s control, including fiscal contraction, macroeconomic shocks, and regional dynamics. As a result, while the evaluation can assess contribution to outputs and early outcomes, it cannot conclusively measure the long-term transformational impact of the CF.</w:t>
      </w:r>
    </w:p>
    <w:p w14:paraId="11C9AF3E" w14:textId="5A72C8F7" w:rsidR="008C2DA7" w:rsidRPr="00A5069F" w:rsidRDefault="008C2DA7" w:rsidP="003814B7">
      <w:pPr>
        <w:pStyle w:val="Heading2"/>
        <w:numPr>
          <w:ilvl w:val="1"/>
          <w:numId w:val="6"/>
        </w:numPr>
        <w:rPr>
          <w:lang w:val="en-GB"/>
        </w:rPr>
      </w:pPr>
      <w:bookmarkStart w:id="86" w:name="_Toc213652651"/>
      <w:r w:rsidRPr="00A5069F">
        <w:rPr>
          <w:lang w:val="en-GB"/>
        </w:rPr>
        <w:t>Lessons learnt</w:t>
      </w:r>
      <w:bookmarkEnd w:id="86"/>
    </w:p>
    <w:p w14:paraId="1CF7E329" w14:textId="3EA04731" w:rsidR="008C2DA7" w:rsidRPr="00A5069F" w:rsidRDefault="008C2DA7" w:rsidP="008C2DA7">
      <w:pPr>
        <w:spacing w:line="257" w:lineRule="auto"/>
        <w:rPr>
          <w:rFonts w:cstheme="minorHAnsi"/>
          <w:lang w:val="en-GB"/>
        </w:rPr>
      </w:pPr>
      <w:r w:rsidRPr="00A5069F">
        <w:rPr>
          <w:rFonts w:cstheme="minorHAnsi"/>
          <w:b/>
          <w:bCs/>
          <w:lang w:val="en-GB"/>
        </w:rPr>
        <w:t xml:space="preserve">Joint programming and resource mobilisation are critical but require focus and </w:t>
      </w:r>
      <w:r w:rsidR="003272FE" w:rsidRPr="00A5069F">
        <w:rPr>
          <w:rFonts w:cstheme="minorHAnsi"/>
          <w:b/>
          <w:bCs/>
          <w:lang w:val="en-GB"/>
        </w:rPr>
        <w:t>realism. -</w:t>
      </w:r>
      <w:r w:rsidRPr="00A5069F">
        <w:rPr>
          <w:rFonts w:cstheme="minorHAnsi"/>
          <w:b/>
          <w:bCs/>
          <w:lang w:val="en-GB"/>
        </w:rPr>
        <w:t xml:space="preserve"> </w:t>
      </w:r>
      <w:r w:rsidRPr="00A5069F">
        <w:rPr>
          <w:rFonts w:cstheme="minorHAnsi"/>
          <w:lang w:val="en-GB"/>
        </w:rPr>
        <w:t xml:space="preserve">Experience from Lao PDR shows that joint programming has the potential to deliver synergies, pool expertise, and mobilise resources for transformative initiatives. However, success requires limiting participation to agencies with clear comparative advantage, avoiding fragmentation across too many actors, and ensuring that funding volumes justify the coordination costs. Donors appreciate collective </w:t>
      </w:r>
      <w:proofErr w:type="gramStart"/>
      <w:r w:rsidRPr="00A5069F">
        <w:rPr>
          <w:rFonts w:cstheme="minorHAnsi"/>
          <w:lang w:val="en-GB"/>
        </w:rPr>
        <w:t>approaches, but</w:t>
      </w:r>
      <w:proofErr w:type="gramEnd"/>
      <w:r w:rsidRPr="00A5069F">
        <w:rPr>
          <w:rFonts w:cstheme="minorHAnsi"/>
          <w:lang w:val="en-GB"/>
        </w:rPr>
        <w:t xml:space="preserve"> also expect clarity and focus.</w:t>
      </w:r>
    </w:p>
    <w:p w14:paraId="6CD252E4" w14:textId="40ED3D2A" w:rsidR="008C2DA7" w:rsidRPr="00A5069F" w:rsidRDefault="008C2DA7" w:rsidP="008C2DA7">
      <w:pPr>
        <w:spacing w:line="257" w:lineRule="auto"/>
        <w:rPr>
          <w:rFonts w:cstheme="minorHAnsi"/>
          <w:lang w:val="en-GB"/>
        </w:rPr>
      </w:pPr>
      <w:r w:rsidRPr="00A5069F">
        <w:rPr>
          <w:rFonts w:cstheme="minorHAnsi"/>
          <w:b/>
          <w:bCs/>
          <w:lang w:val="en-GB"/>
        </w:rPr>
        <w:t xml:space="preserve">The RCO is </w:t>
      </w:r>
      <w:proofErr w:type="gramStart"/>
      <w:r w:rsidRPr="00A5069F">
        <w:rPr>
          <w:rFonts w:cstheme="minorHAnsi"/>
          <w:b/>
          <w:bCs/>
          <w:lang w:val="en-GB"/>
        </w:rPr>
        <w:t>pivotal, but</w:t>
      </w:r>
      <w:proofErr w:type="gramEnd"/>
      <w:r w:rsidRPr="00A5069F">
        <w:rPr>
          <w:rFonts w:cstheme="minorHAnsi"/>
          <w:b/>
          <w:bCs/>
          <w:lang w:val="en-GB"/>
        </w:rPr>
        <w:t xml:space="preserve"> must evolve from process management to strategic brokering.</w:t>
      </w:r>
      <w:r w:rsidRPr="00A5069F">
        <w:rPr>
          <w:rFonts w:cstheme="minorHAnsi"/>
          <w:lang w:val="en-GB"/>
        </w:rPr>
        <w:t xml:space="preserve"> The RCO has been indispensable in facilitating Results Groups, JWPs, and monitoring, but the risk of being seen as administratively heavy remains. Lessons indicate that the RCO adds most value when focused on foresight, convening power, and supporting agencies with pooled finance, MEL, and policy advocacy. Making its role less personality-driven and more institutionalised will further consolidate gains.</w:t>
      </w:r>
    </w:p>
    <w:p w14:paraId="5BC2DB1B" w14:textId="126EEC1C" w:rsidR="008C2DA7" w:rsidRPr="00A5069F" w:rsidRDefault="008C2DA7" w:rsidP="008C2DA7">
      <w:pPr>
        <w:spacing w:line="257" w:lineRule="auto"/>
        <w:rPr>
          <w:rFonts w:cstheme="minorHAnsi"/>
          <w:lang w:val="en-GB"/>
        </w:rPr>
      </w:pPr>
      <w:r w:rsidRPr="00A5069F">
        <w:rPr>
          <w:rFonts w:cstheme="minorHAnsi"/>
          <w:b/>
          <w:bCs/>
          <w:lang w:val="en-GB"/>
        </w:rPr>
        <w:t xml:space="preserve">National ownership is strongest where government is engaged beyond validation. </w:t>
      </w:r>
      <w:r w:rsidRPr="00A5069F">
        <w:rPr>
          <w:rFonts w:cstheme="minorHAnsi"/>
          <w:lang w:val="en-GB"/>
        </w:rPr>
        <w:t>Structured and early involvement of ministries, including at subnational level, has proved essential for sustainability. Programmes like school meals and social protection gained traction once government began co-financing or embedding them in national strategies. The lesson is that sustainability hinges on financial and political buy-in, not just policy alignment.</w:t>
      </w:r>
    </w:p>
    <w:p w14:paraId="5D5C7266" w14:textId="4677C400" w:rsidR="008C2DA7" w:rsidRPr="00A5069F" w:rsidRDefault="008C2DA7" w:rsidP="008C2DA7">
      <w:pPr>
        <w:spacing w:line="257" w:lineRule="auto"/>
        <w:rPr>
          <w:rFonts w:cstheme="minorHAnsi"/>
          <w:lang w:val="en-GB"/>
        </w:rPr>
      </w:pPr>
      <w:r w:rsidRPr="00A5069F">
        <w:rPr>
          <w:rFonts w:cstheme="minorHAnsi"/>
          <w:b/>
          <w:bCs/>
          <w:lang w:val="en-GB"/>
        </w:rPr>
        <w:t xml:space="preserve">Results matrices must be realistic, focused, and measurable. </w:t>
      </w:r>
      <w:r w:rsidRPr="00A5069F">
        <w:rPr>
          <w:rFonts w:cstheme="minorHAnsi"/>
          <w:lang w:val="en-GB"/>
        </w:rPr>
        <w:t>The evaluation confirmed that overly broad indicators and data gaps undermine accountability. Outcome indicators were often aspirational, while outputs sometimes reduced to process tracking. Lessons point to the need for fewer, sharper indicators, stronger disaggregation (gender, disability, geography), and regular updates tied to the Theory of Change.</w:t>
      </w:r>
    </w:p>
    <w:p w14:paraId="3E9D99DB" w14:textId="5DF1304C" w:rsidR="008C2DA7" w:rsidRPr="00A5069F" w:rsidRDefault="008C2DA7" w:rsidP="008C2DA7">
      <w:pPr>
        <w:spacing w:line="257" w:lineRule="auto"/>
        <w:rPr>
          <w:rFonts w:cstheme="minorHAnsi"/>
          <w:lang w:val="en-GB"/>
        </w:rPr>
      </w:pPr>
      <w:r w:rsidRPr="00A5069F">
        <w:rPr>
          <w:rFonts w:cstheme="minorHAnsi"/>
          <w:b/>
          <w:bCs/>
          <w:lang w:val="en-GB"/>
        </w:rPr>
        <w:t xml:space="preserve">Harmonisation of business practices increases efficiency, but transaction costs remain high. </w:t>
      </w:r>
      <w:r w:rsidRPr="00A5069F">
        <w:rPr>
          <w:rFonts w:cstheme="minorHAnsi"/>
          <w:lang w:val="en-GB"/>
        </w:rPr>
        <w:t xml:space="preserve">The BOS and OMT have generated savings and efficiency gains, but inter-agency collaboration is still burdened by siloed systems and </w:t>
      </w:r>
      <w:r w:rsidRPr="00A5069F">
        <w:rPr>
          <w:rFonts w:cstheme="minorHAnsi"/>
          <w:lang w:val="en-GB"/>
        </w:rPr>
        <w:lastRenderedPageBreak/>
        <w:t xml:space="preserve">HQ-driven requirements. Lessons suggest that harmonisation must go beyond shared services to include common planning, transparent financial tracking (UNINFO), and lighter reporting processes that reduce administrative overhead. </w:t>
      </w:r>
    </w:p>
    <w:p w14:paraId="3F24487E" w14:textId="7BA71434" w:rsidR="008C2DA7" w:rsidRPr="00A5069F" w:rsidRDefault="008C2DA7" w:rsidP="008C2DA7">
      <w:pPr>
        <w:spacing w:line="257" w:lineRule="auto"/>
        <w:rPr>
          <w:rFonts w:cstheme="minorHAnsi"/>
          <w:lang w:val="en-GB"/>
        </w:rPr>
      </w:pPr>
      <w:r w:rsidRPr="00A5069F">
        <w:rPr>
          <w:rFonts w:cstheme="minorHAnsi"/>
          <w:b/>
          <w:bCs/>
          <w:lang w:val="en-GB"/>
        </w:rPr>
        <w:t xml:space="preserve">Joint Work Plans can move from compliance to strategy- </w:t>
      </w:r>
      <w:r w:rsidRPr="00A5069F">
        <w:rPr>
          <w:rFonts w:cstheme="minorHAnsi"/>
          <w:lang w:val="en-GB"/>
        </w:rPr>
        <w:t>In Lao PDR, JWPs have too often been treated as “tick-box” exercises rather than vehicles for genuine joint planning. However, the 2025 JWP shift toward bundled, cross-agency initiatives shows promise. The lesson is that JWPs must be designed as forward-looking planning and fundraising tools, not retrofits of existing projects, and should be directly linked with resource mobilisation strategies.</w:t>
      </w:r>
    </w:p>
    <w:p w14:paraId="6DFDCCC2" w14:textId="53BF17C9" w:rsidR="008C2DA7" w:rsidRPr="00A5069F" w:rsidRDefault="008C2DA7" w:rsidP="008C2DA7">
      <w:pPr>
        <w:spacing w:line="257" w:lineRule="auto"/>
        <w:rPr>
          <w:rFonts w:cstheme="minorHAnsi"/>
          <w:lang w:val="en-GB"/>
        </w:rPr>
      </w:pPr>
      <w:r w:rsidRPr="00A5069F">
        <w:rPr>
          <w:rFonts w:cstheme="minorHAnsi"/>
          <w:b/>
          <w:bCs/>
          <w:lang w:val="en-GB"/>
        </w:rPr>
        <w:t xml:space="preserve">Cross-cutting principles require more than mainstreaming—they require accountability. </w:t>
      </w:r>
      <w:r w:rsidRPr="00A5069F">
        <w:rPr>
          <w:rFonts w:cstheme="minorHAnsi"/>
          <w:lang w:val="en-GB"/>
        </w:rPr>
        <w:t xml:space="preserve">LNOB, human rights, gender equality, youth, and disability inclusion were systematically integrated into </w:t>
      </w:r>
      <w:r w:rsidR="004A5637" w:rsidRPr="00A5069F">
        <w:rPr>
          <w:rFonts w:cstheme="minorHAnsi"/>
          <w:lang w:val="en-GB"/>
        </w:rPr>
        <w:t>UNSDCF</w:t>
      </w:r>
      <w:r w:rsidRPr="00A5069F">
        <w:rPr>
          <w:rFonts w:cstheme="minorHAnsi"/>
          <w:lang w:val="en-GB"/>
        </w:rPr>
        <w:t xml:space="preserve"> design but less consistently into implementation. Scorecards show stagnation in gender and weak performance on disability inclusion. The lesson is that thematic task forces (e.g., Disability Task Force, Youth Advisory Group) and scorecards are useful entry points, but only if paired with leadership commitment, resource allocation, and agency accountability.</w:t>
      </w:r>
    </w:p>
    <w:p w14:paraId="24760391" w14:textId="5307901D" w:rsidR="008C2DA7" w:rsidRPr="00A5069F" w:rsidRDefault="008C2DA7" w:rsidP="008C2DA7">
      <w:pPr>
        <w:spacing w:line="257" w:lineRule="auto"/>
        <w:rPr>
          <w:rFonts w:cstheme="minorHAnsi"/>
          <w:lang w:val="en-GB"/>
        </w:rPr>
      </w:pPr>
      <w:r w:rsidRPr="00A5069F">
        <w:rPr>
          <w:rFonts w:cstheme="minorHAnsi"/>
          <w:b/>
          <w:bCs/>
          <w:lang w:val="en-GB"/>
        </w:rPr>
        <w:t xml:space="preserve">External partnerships must be broadened and deepened. </w:t>
      </w:r>
      <w:r w:rsidRPr="00A5069F">
        <w:rPr>
          <w:rFonts w:cstheme="minorHAnsi"/>
          <w:lang w:val="en-GB"/>
        </w:rPr>
        <w:t>The UN has been effective in donor coordination and working groups, but engagement with IFIs, the private sector, and INGOs remains underdeveloped. INGOs still feel treated as implementers rather than equal partners. The lesson is that deeper co-creation, recognition of local expertise, and structured dialogue platforms are essential to unlock the full potential of partnerships.</w:t>
      </w:r>
    </w:p>
    <w:p w14:paraId="147457E1" w14:textId="77777777" w:rsidR="008C2DA7" w:rsidRPr="00A5069F" w:rsidRDefault="008C2DA7" w:rsidP="33DD01BE">
      <w:pPr>
        <w:spacing w:line="257" w:lineRule="auto"/>
        <w:rPr>
          <w:rFonts w:cstheme="minorHAnsi"/>
          <w:lang w:val="en-GB"/>
        </w:rPr>
      </w:pPr>
    </w:p>
    <w:p w14:paraId="6A255B3E" w14:textId="0DEB2A7D" w:rsidR="004E0E83" w:rsidRPr="00A5069F" w:rsidRDefault="33DD01BE" w:rsidP="33DD01BE">
      <w:pPr>
        <w:spacing w:line="257" w:lineRule="auto"/>
        <w:rPr>
          <w:rFonts w:eastAsia="Times New Roman" w:cstheme="minorHAnsi"/>
          <w:b/>
          <w:bCs/>
          <w:i/>
          <w:iCs/>
          <w:lang w:val="en-GB"/>
        </w:rPr>
        <w:sectPr w:rsidR="004E0E83" w:rsidRPr="00A5069F" w:rsidSect="003906DE">
          <w:pgSz w:w="12240" w:h="15840"/>
          <w:pgMar w:top="1440" w:right="1440" w:bottom="1440" w:left="1440" w:header="720" w:footer="720" w:gutter="0"/>
          <w:cols w:space="720"/>
          <w:docGrid w:linePitch="360"/>
        </w:sectPr>
      </w:pPr>
      <w:r w:rsidRPr="00A5069F">
        <w:rPr>
          <w:rFonts w:eastAsia="Times New Roman" w:cstheme="minorHAnsi"/>
          <w:b/>
          <w:bCs/>
          <w:i/>
          <w:iCs/>
          <w:lang w:val="en-GB"/>
        </w:rPr>
        <w:t xml:space="preserve"> </w:t>
      </w:r>
    </w:p>
    <w:p w14:paraId="202C9DC5" w14:textId="135B1878" w:rsidR="33DD01BE" w:rsidRPr="00A5069F" w:rsidRDefault="33DD01BE" w:rsidP="33DD01BE">
      <w:pPr>
        <w:spacing w:line="257" w:lineRule="auto"/>
        <w:rPr>
          <w:rFonts w:cstheme="minorHAnsi"/>
          <w:lang w:val="en-GB"/>
        </w:rPr>
      </w:pPr>
    </w:p>
    <w:p w14:paraId="26201E92" w14:textId="7A9BF004" w:rsidR="33DD01BE" w:rsidRPr="00A5069F" w:rsidRDefault="00FD5AD5" w:rsidP="00422688">
      <w:pPr>
        <w:pStyle w:val="Heading1"/>
        <w:numPr>
          <w:ilvl w:val="0"/>
          <w:numId w:val="0"/>
        </w:numPr>
        <w:rPr>
          <w:rFonts w:ascii="Calibri" w:hAnsi="Calibri"/>
          <w:sz w:val="22"/>
          <w:lang w:val="en-GB"/>
        </w:rPr>
      </w:pPr>
      <w:bookmarkStart w:id="87" w:name="_Toc213652652"/>
      <w:r w:rsidRPr="00A5069F">
        <w:rPr>
          <w:rFonts w:ascii="Calibri" w:hAnsi="Calibri"/>
          <w:sz w:val="22"/>
          <w:lang w:val="en-GB"/>
        </w:rPr>
        <w:t>Annexes</w:t>
      </w:r>
      <w:bookmarkEnd w:id="87"/>
    </w:p>
    <w:p w14:paraId="00695276" w14:textId="77777777" w:rsidR="00FD5AD5" w:rsidRPr="00A5069F" w:rsidRDefault="00FD5AD5" w:rsidP="33DD01BE">
      <w:pPr>
        <w:rPr>
          <w:rFonts w:cstheme="minorHAnsi"/>
          <w:color w:val="000000" w:themeColor="text1"/>
          <w:lang w:val="en-GB"/>
        </w:rPr>
      </w:pPr>
    </w:p>
    <w:p w14:paraId="67638FAD" w14:textId="50E85CFD" w:rsidR="00FD5AD5" w:rsidRPr="00A5069F" w:rsidRDefault="00FD5AD5" w:rsidP="00422688">
      <w:pPr>
        <w:pStyle w:val="Heading1"/>
        <w:numPr>
          <w:ilvl w:val="0"/>
          <w:numId w:val="0"/>
        </w:numPr>
        <w:rPr>
          <w:rFonts w:ascii="Calibri" w:hAnsi="Calibri"/>
          <w:sz w:val="22"/>
          <w:lang w:val="en-GB"/>
        </w:rPr>
      </w:pPr>
      <w:bookmarkStart w:id="88" w:name="_Toc213652653"/>
      <w:r w:rsidRPr="00A5069F">
        <w:rPr>
          <w:rFonts w:ascii="Calibri" w:hAnsi="Calibri"/>
          <w:sz w:val="22"/>
          <w:lang w:val="en-GB"/>
        </w:rPr>
        <w:t xml:space="preserve">Annex 1: </w:t>
      </w:r>
      <w:r w:rsidR="00422688" w:rsidRPr="00A5069F">
        <w:rPr>
          <w:rFonts w:ascii="Calibri" w:hAnsi="Calibri"/>
          <w:sz w:val="22"/>
          <w:lang w:val="en-GB"/>
        </w:rPr>
        <w:t>Evaluation</w:t>
      </w:r>
      <w:r w:rsidRPr="00A5069F">
        <w:rPr>
          <w:rFonts w:ascii="Calibri" w:hAnsi="Calibri"/>
          <w:sz w:val="22"/>
          <w:lang w:val="en-GB"/>
        </w:rPr>
        <w:t xml:space="preserve"> Terms of Reference</w:t>
      </w:r>
      <w:bookmarkEnd w:id="88"/>
    </w:p>
    <w:p w14:paraId="3CEE3EA7" w14:textId="77777777" w:rsidR="00422688" w:rsidRPr="00A5069F" w:rsidRDefault="00422688" w:rsidP="00422688">
      <w:pPr>
        <w:rPr>
          <w:lang w:val="en-GB"/>
        </w:rPr>
      </w:pPr>
    </w:p>
    <w:p w14:paraId="199D4107" w14:textId="77777777" w:rsidR="00422688" w:rsidRPr="00A5069F" w:rsidRDefault="00422688" w:rsidP="33DD01BE">
      <w:pPr>
        <w:rPr>
          <w:rFonts w:cstheme="minorHAnsi"/>
          <w:color w:val="000000" w:themeColor="text1"/>
          <w:lang w:val="en-GB"/>
        </w:rPr>
      </w:pPr>
    </w:p>
    <w:p w14:paraId="13356B62" w14:textId="77777777" w:rsidR="00FD5AD5" w:rsidRPr="00A5069F" w:rsidRDefault="00FD5AD5" w:rsidP="33DD01BE">
      <w:pPr>
        <w:rPr>
          <w:rFonts w:cstheme="minorHAnsi"/>
          <w:color w:val="000000" w:themeColor="text1"/>
          <w:lang w:val="en-GB"/>
        </w:rPr>
        <w:sectPr w:rsidR="00FD5AD5" w:rsidRPr="00A5069F" w:rsidSect="003906DE">
          <w:pgSz w:w="12240" w:h="15840"/>
          <w:pgMar w:top="1440" w:right="1440" w:bottom="1440" w:left="1440" w:header="720" w:footer="720" w:gutter="0"/>
          <w:cols w:space="720"/>
          <w:docGrid w:linePitch="360"/>
        </w:sectPr>
      </w:pPr>
    </w:p>
    <w:p w14:paraId="1D62C7BE" w14:textId="55A47715" w:rsidR="00FD5AD5" w:rsidRPr="00A5069F" w:rsidRDefault="00FD5AD5" w:rsidP="00FD5AD5">
      <w:pPr>
        <w:pStyle w:val="Heading1"/>
        <w:numPr>
          <w:ilvl w:val="0"/>
          <w:numId w:val="0"/>
        </w:numPr>
        <w:rPr>
          <w:rFonts w:ascii="Calibri" w:hAnsi="Calibri"/>
          <w:sz w:val="22"/>
          <w:lang w:val="en-GB"/>
        </w:rPr>
      </w:pPr>
      <w:bookmarkStart w:id="89" w:name="_Toc199415507"/>
      <w:bookmarkStart w:id="90" w:name="_Toc213652654"/>
      <w:r w:rsidRPr="00A5069F">
        <w:rPr>
          <w:rFonts w:ascii="Calibri" w:hAnsi="Calibri"/>
          <w:sz w:val="22"/>
          <w:lang w:val="en-GB"/>
        </w:rPr>
        <w:lastRenderedPageBreak/>
        <w:t>Annex 2: Evaluation Matrix</w:t>
      </w:r>
      <w:bookmarkEnd w:id="89"/>
      <w:bookmarkEnd w:id="90"/>
    </w:p>
    <w:p w14:paraId="71957DA4" w14:textId="77777777" w:rsidR="00FD5AD5" w:rsidRPr="00A5069F" w:rsidRDefault="00FD5AD5" w:rsidP="00FD5AD5">
      <w:pPr>
        <w:spacing w:after="0"/>
        <w:ind w:right="-336"/>
        <w:rPr>
          <w:lang w:val="en-GB"/>
        </w:rPr>
      </w:pPr>
      <w:r w:rsidRPr="00A5069F">
        <w:rPr>
          <w:lang w:val="en-GB"/>
        </w:rPr>
        <w:t xml:space="preserve">This Evaluation Design Matrix will be an important tool to guide the evaluation. It is derived from the criteria and list of questions and will assist the evaluation team, the Evaluation Management Team, the Evaluation Steering Committee and the UNCT to understand the main evaluative arguments. The Evaluation Matrix is based on </w:t>
      </w:r>
      <w:r w:rsidRPr="00A5069F">
        <w:rPr>
          <w:color w:val="000000" w:themeColor="text1"/>
          <w:bdr w:val="none" w:sz="0" w:space="0" w:color="auto" w:frame="1"/>
          <w:lang w:val="en-GB" w:eastAsia="en-GB"/>
        </w:rPr>
        <w:t xml:space="preserve">the </w:t>
      </w:r>
      <w:r w:rsidRPr="00A5069F">
        <w:rPr>
          <w:color w:val="000000" w:themeColor="text1"/>
          <w:lang w:val="en-GB"/>
        </w:rPr>
        <w:t xml:space="preserve">United Nations Development Coordination Office/ United Nations Evaluations Group Guidelines for the Evaluation of the UN Sustainable Development Cooperation Frameworks. </w:t>
      </w:r>
      <w:r w:rsidRPr="00A5069F">
        <w:rPr>
          <w:color w:val="000000" w:themeColor="text1"/>
          <w:bdr w:val="none" w:sz="0" w:space="0" w:color="auto" w:frame="1"/>
          <w:lang w:val="en-GB" w:eastAsia="en-GB"/>
        </w:rPr>
        <w:t>The key questions</w:t>
      </w:r>
      <w:r w:rsidRPr="00A5069F">
        <w:rPr>
          <w:b/>
          <w:bCs/>
          <w:color w:val="000000" w:themeColor="text1"/>
          <w:bdr w:val="none" w:sz="0" w:space="0" w:color="auto" w:frame="1"/>
          <w:lang w:val="en-GB" w:eastAsia="en-GB"/>
        </w:rPr>
        <w:t xml:space="preserve"> </w:t>
      </w:r>
      <w:r w:rsidRPr="00A5069F">
        <w:rPr>
          <w:color w:val="000000" w:themeColor="text1"/>
          <w:bdr w:val="none" w:sz="0" w:space="0" w:color="auto" w:frame="1"/>
          <w:lang w:val="en-GB" w:eastAsia="en-GB"/>
        </w:rPr>
        <w:t xml:space="preserve">are based on the evaluation questions defined in the Terms of Reference, as well as examples of potential evaluation questions in the above-mentioned Guidelines. </w:t>
      </w:r>
      <w:r w:rsidRPr="00A5069F">
        <w:rPr>
          <w:color w:val="000000" w:themeColor="text1"/>
          <w:lang w:val="en-GB"/>
        </w:rPr>
        <w:t xml:space="preserve">For each of the core evaluation questions, </w:t>
      </w:r>
      <w:r w:rsidRPr="00A5069F">
        <w:rPr>
          <w:lang w:val="en-GB"/>
        </w:rPr>
        <w:t>t</w:t>
      </w:r>
      <w:r w:rsidRPr="00A5069F">
        <w:rPr>
          <w:color w:val="000000" w:themeColor="text1"/>
          <w:lang w:val="en-GB"/>
        </w:rPr>
        <w:t>he m</w:t>
      </w:r>
      <w:r w:rsidRPr="00A5069F">
        <w:rPr>
          <w:lang w:val="en-GB"/>
        </w:rPr>
        <w:t>atrix shows the evaluation criteria and assumptions to be tested, the data collection methods, the sources of information, and the indicators and means of verification, in line with the template provided by the EM.</w:t>
      </w:r>
    </w:p>
    <w:p w14:paraId="0F01F092" w14:textId="77777777" w:rsidR="00FD5AD5" w:rsidRPr="00A5069F" w:rsidRDefault="00FD5AD5" w:rsidP="00FD5AD5">
      <w:pPr>
        <w:pStyle w:val="Normal1"/>
        <w:rPr>
          <w:lang w:val="en-GB"/>
        </w:rPr>
      </w:pPr>
    </w:p>
    <w:tbl>
      <w:tblPr>
        <w:tblStyle w:val="ListTable3-Accent1"/>
        <w:tblW w:w="13007" w:type="dxa"/>
        <w:tblLook w:val="04A0" w:firstRow="1" w:lastRow="0" w:firstColumn="1" w:lastColumn="0" w:noHBand="0" w:noVBand="1"/>
      </w:tblPr>
      <w:tblGrid>
        <w:gridCol w:w="3256"/>
        <w:gridCol w:w="3797"/>
        <w:gridCol w:w="3119"/>
        <w:gridCol w:w="2835"/>
      </w:tblGrid>
      <w:tr w:rsidR="00FD5AD5" w:rsidRPr="00A5069F" w14:paraId="36A94069" w14:textId="77777777" w:rsidTr="00AE1C6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56" w:type="dxa"/>
            <w:vAlign w:val="center"/>
          </w:tcPr>
          <w:p w14:paraId="5876CB68" w14:textId="77777777" w:rsidR="00FD5AD5" w:rsidRPr="00A5069F" w:rsidRDefault="00FD5AD5" w:rsidP="003814B7">
            <w:pPr>
              <w:pStyle w:val="ListParagraph"/>
              <w:numPr>
                <w:ilvl w:val="0"/>
                <w:numId w:val="10"/>
              </w:numPr>
              <w:autoSpaceDE w:val="0"/>
              <w:autoSpaceDN w:val="0"/>
              <w:adjustRightInd w:val="0"/>
              <w:spacing w:after="0"/>
              <w:ind w:left="162" w:hanging="162"/>
              <w:jc w:val="left"/>
              <w:rPr>
                <w:b w:val="0"/>
                <w:bCs w:val="0"/>
                <w:sz w:val="18"/>
                <w:szCs w:val="18"/>
                <w:lang w:eastAsia="en-GB"/>
              </w:rPr>
            </w:pPr>
            <w:r w:rsidRPr="00A5069F">
              <w:rPr>
                <w:rFonts w:eastAsia="Times New Roman"/>
                <w:sz w:val="18"/>
                <w:szCs w:val="18"/>
              </w:rPr>
              <w:t>Assumptions</w:t>
            </w:r>
            <w:r w:rsidRPr="00A5069F">
              <w:rPr>
                <w:rStyle w:val="FootnoteReference"/>
                <w:rFonts w:eastAsia="Times New Roman"/>
                <w:sz w:val="18"/>
                <w:szCs w:val="18"/>
              </w:rPr>
              <w:footnoteReference w:id="118"/>
            </w:r>
            <w:r w:rsidRPr="00A5069F">
              <w:rPr>
                <w:rFonts w:eastAsia="Times New Roman"/>
                <w:sz w:val="18"/>
                <w:szCs w:val="18"/>
              </w:rPr>
              <w:t xml:space="preserve"> to be assessed</w:t>
            </w:r>
          </w:p>
        </w:tc>
        <w:tc>
          <w:tcPr>
            <w:tcW w:w="3797" w:type="dxa"/>
            <w:vAlign w:val="center"/>
          </w:tcPr>
          <w:p w14:paraId="606641BA" w14:textId="77777777" w:rsidR="00FD5AD5" w:rsidRPr="00A5069F" w:rsidRDefault="00FD5AD5" w:rsidP="00AE1C63">
            <w:pPr>
              <w:spacing w:before="120"/>
              <w:jc w:val="left"/>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Indicators</w:t>
            </w:r>
          </w:p>
        </w:tc>
        <w:tc>
          <w:tcPr>
            <w:tcW w:w="3119" w:type="dxa"/>
            <w:vAlign w:val="center"/>
          </w:tcPr>
          <w:p w14:paraId="4DF45A74" w14:textId="77777777" w:rsidR="00FD5AD5" w:rsidRPr="00A5069F" w:rsidRDefault="00FD5AD5" w:rsidP="00AE1C63">
            <w:pPr>
              <w:jc w:val="left"/>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Sources of Information</w:t>
            </w:r>
          </w:p>
        </w:tc>
        <w:tc>
          <w:tcPr>
            <w:tcW w:w="2835" w:type="dxa"/>
            <w:vAlign w:val="center"/>
          </w:tcPr>
          <w:p w14:paraId="323F04D5" w14:textId="77777777" w:rsidR="00FD5AD5" w:rsidRPr="00A5069F" w:rsidRDefault="00FD5AD5" w:rsidP="00AE1C63">
            <w:pPr>
              <w:jc w:val="left"/>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Methods and tools for data collection</w:t>
            </w:r>
          </w:p>
        </w:tc>
      </w:tr>
      <w:tr w:rsidR="00FD5AD5" w:rsidRPr="00A5069F" w14:paraId="55D250D7" w14:textId="77777777" w:rsidTr="00AE1C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07" w:type="dxa"/>
            <w:gridSpan w:val="4"/>
          </w:tcPr>
          <w:p w14:paraId="1618DE9A" w14:textId="77777777" w:rsidR="00FD5AD5" w:rsidRPr="00A5069F" w:rsidRDefault="00FD5AD5" w:rsidP="00AE1C63">
            <w:pPr>
              <w:ind w:right="95"/>
              <w:rPr>
                <w:rFonts w:eastAsia="Times New Roman"/>
                <w:color w:val="44546A" w:themeColor="text2"/>
                <w:sz w:val="18"/>
                <w:szCs w:val="18"/>
                <w:u w:val="single"/>
              </w:rPr>
            </w:pPr>
            <w:r w:rsidRPr="00A5069F">
              <w:rPr>
                <w:rFonts w:eastAsia="Times New Roman"/>
                <w:color w:val="44546A" w:themeColor="text2"/>
                <w:sz w:val="18"/>
                <w:szCs w:val="18"/>
                <w:u w:val="single"/>
              </w:rPr>
              <w:t xml:space="preserve">RELEVANCE AND ADAPTABILITY – </w:t>
            </w:r>
          </w:p>
          <w:p w14:paraId="53208758" w14:textId="3B84B7FF" w:rsidR="00FD5AD5" w:rsidRPr="00A5069F" w:rsidRDefault="00FD5AD5" w:rsidP="00AE1C63">
            <w:pPr>
              <w:spacing w:before="120"/>
              <w:ind w:right="96"/>
              <w:rPr>
                <w:rFonts w:eastAsia="Times New Roman"/>
                <w:i/>
                <w:iCs/>
                <w:color w:val="44546A" w:themeColor="text2"/>
                <w:sz w:val="18"/>
                <w:szCs w:val="18"/>
              </w:rPr>
            </w:pPr>
            <w:r w:rsidRPr="00A5069F">
              <w:rPr>
                <w:rFonts w:eastAsia="Times New Roman"/>
                <w:i/>
                <w:iCs/>
                <w:color w:val="44546A" w:themeColor="text2"/>
                <w:sz w:val="18"/>
                <w:szCs w:val="18"/>
              </w:rPr>
              <w:t xml:space="preserve">Evaluation Question 1: To what extent are the CF objectives aligned with and consistent with government? </w:t>
            </w:r>
          </w:p>
          <w:p w14:paraId="21F52D29" w14:textId="6D937CCA" w:rsidR="00FD5AD5" w:rsidRPr="00A5069F" w:rsidRDefault="00FD5AD5" w:rsidP="00AE1C63">
            <w:pPr>
              <w:spacing w:before="120"/>
              <w:ind w:right="96"/>
              <w:rPr>
                <w:sz w:val="18"/>
                <w:szCs w:val="18"/>
              </w:rPr>
            </w:pPr>
            <w:r w:rsidRPr="00A5069F">
              <w:rPr>
                <w:rFonts w:eastAsia="Times New Roman"/>
                <w:i/>
                <w:iCs/>
                <w:color w:val="44546A" w:themeColor="text2"/>
                <w:sz w:val="18"/>
                <w:szCs w:val="18"/>
              </w:rPr>
              <w:t>Evaluation Question 2: How dynamic and responsive has the CF been to unforeseen challenges?</w:t>
            </w:r>
          </w:p>
        </w:tc>
      </w:tr>
      <w:tr w:rsidR="00FD5AD5" w:rsidRPr="00A5069F" w14:paraId="1FFC5353" w14:textId="77777777" w:rsidTr="00AE1C63">
        <w:tc>
          <w:tcPr>
            <w:cnfStyle w:val="001000000000" w:firstRow="0" w:lastRow="0" w:firstColumn="1" w:lastColumn="0" w:oddVBand="0" w:evenVBand="0" w:oddHBand="0" w:evenHBand="0" w:firstRowFirstColumn="0" w:firstRowLastColumn="0" w:lastRowFirstColumn="0" w:lastRowLastColumn="0"/>
            <w:tcW w:w="3256" w:type="dxa"/>
            <w:hideMark/>
          </w:tcPr>
          <w:p w14:paraId="007424DF" w14:textId="7673856D" w:rsidR="00FD5AD5" w:rsidRPr="00A5069F" w:rsidRDefault="00FD5AD5" w:rsidP="00AE1C63">
            <w:pPr>
              <w:spacing w:before="120"/>
              <w:rPr>
                <w:b w:val="0"/>
                <w:bCs w:val="0"/>
                <w:sz w:val="18"/>
                <w:szCs w:val="18"/>
              </w:rPr>
            </w:pPr>
            <w:r w:rsidRPr="00A5069F">
              <w:rPr>
                <w:b w:val="0"/>
                <w:bCs w:val="0"/>
                <w:sz w:val="18"/>
                <w:szCs w:val="18"/>
              </w:rPr>
              <w:t xml:space="preserve">The CF has and continues to respond to national priorities and country needs as stipulated in key national strategies, policies and plans and international commitments/SDG agenda, as well as the scale and speed of reforms. </w:t>
            </w:r>
          </w:p>
          <w:p w14:paraId="02B72D8C" w14:textId="77777777" w:rsidR="00FD5AD5" w:rsidRPr="00A5069F" w:rsidRDefault="00FD5AD5" w:rsidP="00AE1C63">
            <w:pPr>
              <w:spacing w:before="120"/>
              <w:rPr>
                <w:b w:val="0"/>
                <w:bCs w:val="0"/>
                <w:sz w:val="18"/>
                <w:szCs w:val="18"/>
              </w:rPr>
            </w:pPr>
            <w:r w:rsidRPr="00A5069F">
              <w:rPr>
                <w:b w:val="0"/>
                <w:bCs w:val="0"/>
                <w:sz w:val="18"/>
                <w:szCs w:val="18"/>
              </w:rPr>
              <w:t>The UNSDCF objectives and activities are explicitly linked to the Sustainable Development Goals (SDGs).</w:t>
            </w:r>
          </w:p>
          <w:p w14:paraId="485AFF9E" w14:textId="77777777" w:rsidR="00FD5AD5" w:rsidRPr="00A5069F" w:rsidRDefault="00FD5AD5" w:rsidP="00AE1C63">
            <w:pPr>
              <w:spacing w:before="120"/>
              <w:rPr>
                <w:b w:val="0"/>
                <w:bCs w:val="0"/>
                <w:sz w:val="18"/>
                <w:szCs w:val="18"/>
              </w:rPr>
            </w:pPr>
            <w:r w:rsidRPr="00A5069F">
              <w:rPr>
                <w:b w:val="0"/>
                <w:bCs w:val="0"/>
                <w:sz w:val="18"/>
                <w:szCs w:val="18"/>
              </w:rPr>
              <w:t>The CF and annual workplans reflect key issues and challenges identified in the CCA</w:t>
            </w:r>
          </w:p>
          <w:p w14:paraId="660D38BB" w14:textId="77777777" w:rsidR="00FD5AD5" w:rsidRPr="00A5069F" w:rsidRDefault="00FD5AD5" w:rsidP="00AE1C63">
            <w:pPr>
              <w:spacing w:before="120"/>
              <w:rPr>
                <w:b w:val="0"/>
                <w:bCs w:val="0"/>
                <w:sz w:val="18"/>
                <w:szCs w:val="18"/>
              </w:rPr>
            </w:pPr>
            <w:r w:rsidRPr="00A5069F">
              <w:rPr>
                <w:b w:val="0"/>
                <w:bCs w:val="0"/>
                <w:sz w:val="18"/>
                <w:szCs w:val="18"/>
              </w:rPr>
              <w:t>There is a documented process of engagement between the CF and government stakeholders to ensure alignment.</w:t>
            </w:r>
          </w:p>
          <w:p w14:paraId="244657D8" w14:textId="77777777" w:rsidR="00FD5AD5" w:rsidRPr="00A5069F" w:rsidRDefault="00FD5AD5" w:rsidP="00AE1C63">
            <w:pPr>
              <w:spacing w:before="120"/>
              <w:rPr>
                <w:b w:val="0"/>
                <w:bCs w:val="0"/>
                <w:sz w:val="18"/>
                <w:szCs w:val="18"/>
              </w:rPr>
            </w:pPr>
            <w:r w:rsidRPr="00A5069F">
              <w:rPr>
                <w:b w:val="0"/>
                <w:bCs w:val="0"/>
                <w:sz w:val="18"/>
                <w:szCs w:val="18"/>
              </w:rPr>
              <w:lastRenderedPageBreak/>
              <w:t>The CF has established mechanisms to regularly identify and assess emerging and unforeseen needs</w:t>
            </w:r>
          </w:p>
          <w:p w14:paraId="39A4C140" w14:textId="77777777" w:rsidR="00FD5AD5" w:rsidRPr="00A5069F" w:rsidRDefault="00FD5AD5" w:rsidP="00AE1C63">
            <w:pPr>
              <w:spacing w:before="120"/>
              <w:rPr>
                <w:b w:val="0"/>
                <w:bCs w:val="0"/>
                <w:sz w:val="18"/>
                <w:szCs w:val="18"/>
              </w:rPr>
            </w:pPr>
            <w:r w:rsidRPr="00A5069F">
              <w:rPr>
                <w:b w:val="0"/>
                <w:bCs w:val="0"/>
                <w:sz w:val="18"/>
                <w:szCs w:val="18"/>
              </w:rPr>
              <w:t>The CF has successfully responded to emerging needs, including emergency response, and especially for the most vulnerable, disadvantaged and marginalized groups,</w:t>
            </w:r>
          </w:p>
        </w:tc>
        <w:tc>
          <w:tcPr>
            <w:tcW w:w="3797" w:type="dxa"/>
            <w:hideMark/>
          </w:tcPr>
          <w:p w14:paraId="00968E8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Identification of national priorities and expected results in the CF</w:t>
            </w:r>
          </w:p>
          <w:p w14:paraId="2AE7194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Understanding of theory of change for how UN plans to </w:t>
            </w:r>
            <w:proofErr w:type="gramStart"/>
            <w:r w:rsidRPr="00A5069F">
              <w:rPr>
                <w:sz w:val="18"/>
                <w:szCs w:val="18"/>
              </w:rPr>
              <w:t>make a contribution</w:t>
            </w:r>
            <w:proofErr w:type="gramEnd"/>
            <w:r w:rsidRPr="00A5069F">
              <w:rPr>
                <w:sz w:val="18"/>
                <w:szCs w:val="18"/>
              </w:rPr>
              <w:t xml:space="preserve"> </w:t>
            </w:r>
          </w:p>
          <w:p w14:paraId="7EC09346"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Evidence and examples of alignment of UNSDCF </w:t>
            </w:r>
            <w:proofErr w:type="spellStart"/>
            <w:r w:rsidRPr="00A5069F">
              <w:rPr>
                <w:sz w:val="18"/>
                <w:szCs w:val="18"/>
              </w:rPr>
              <w:t>ToC</w:t>
            </w:r>
            <w:proofErr w:type="spellEnd"/>
            <w:r w:rsidRPr="00A5069F">
              <w:rPr>
                <w:sz w:val="18"/>
                <w:szCs w:val="18"/>
              </w:rPr>
              <w:t xml:space="preserve"> with the national development priorities and achievement of the SDGs.</w:t>
            </w:r>
          </w:p>
          <w:p w14:paraId="3CDEE6C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Evidence, including opinions and examples, that the CF was based on sound problem analysis from the UN CCA, clearly linking its outcomes and outputs to identified issues. </w:t>
            </w:r>
          </w:p>
          <w:p w14:paraId="4E47D8E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Evidence, including opinions and examples of what changes are needed for the future (short term, for current CF) and upcoming CF to remain relevant.</w:t>
            </w:r>
          </w:p>
          <w:p w14:paraId="3557E3E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 xml:space="preserve">Evidence and examples of UNSDCF contribution to the country’s international commitments, including on SDGs, leaving no one behind, human rights, environment, gender equity as stipulated in international treaties. </w:t>
            </w:r>
          </w:p>
          <w:p w14:paraId="07CE657E"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Examples and opinions that the CF responded to the needs of most vulnerable and marginalised groups. </w:t>
            </w:r>
          </w:p>
          <w:p w14:paraId="1418471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Evidence and examples of UNCT and CF response to unplanned events (for instance Covid19 pandemic, fiscal pressures), or emerging development issues, </w:t>
            </w:r>
          </w:p>
          <w:p w14:paraId="026B758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 xml:space="preserve">Stakeholders </w:t>
            </w:r>
            <w:r w:rsidRPr="00A5069F">
              <w:rPr>
                <w:sz w:val="18"/>
                <w:szCs w:val="18"/>
              </w:rPr>
              <w:t>confirm</w:t>
            </w:r>
            <w:r w:rsidRPr="00A5069F">
              <w:rPr>
                <w:rFonts w:eastAsia="Times New Roman"/>
                <w:sz w:val="18"/>
                <w:szCs w:val="18"/>
              </w:rPr>
              <w:t xml:space="preserve"> flexibility and agility of CF </w:t>
            </w:r>
            <w:proofErr w:type="gramStart"/>
            <w:r w:rsidRPr="00A5069F">
              <w:rPr>
                <w:rFonts w:eastAsia="Times New Roman"/>
                <w:sz w:val="18"/>
                <w:szCs w:val="18"/>
              </w:rPr>
              <w:t>and  recall</w:t>
            </w:r>
            <w:proofErr w:type="gramEnd"/>
            <w:r w:rsidRPr="00A5069F">
              <w:rPr>
                <w:rFonts w:eastAsia="Times New Roman"/>
                <w:sz w:val="18"/>
                <w:szCs w:val="18"/>
              </w:rPr>
              <w:t xml:space="preserve"> </w:t>
            </w:r>
            <w:r w:rsidRPr="00A5069F">
              <w:rPr>
                <w:sz w:val="18"/>
                <w:szCs w:val="18"/>
              </w:rPr>
              <w:t>examples</w:t>
            </w:r>
            <w:r w:rsidRPr="00A5069F">
              <w:rPr>
                <w:rFonts w:eastAsia="Times New Roman"/>
                <w:sz w:val="18"/>
                <w:szCs w:val="18"/>
              </w:rPr>
              <w:t xml:space="preserve"> of adaptation </w:t>
            </w:r>
          </w:p>
        </w:tc>
        <w:tc>
          <w:tcPr>
            <w:tcW w:w="3119" w:type="dxa"/>
            <w:hideMark/>
          </w:tcPr>
          <w:p w14:paraId="6F8781E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UNSDCF document and progress reports 2022-2026</w:t>
            </w:r>
          </w:p>
          <w:p w14:paraId="3C900D1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National strategies</w:t>
            </w:r>
          </w:p>
          <w:p w14:paraId="7D52C10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Voluntary National Review</w:t>
            </w:r>
          </w:p>
          <w:p w14:paraId="6AC3568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UN – Govt Consultations, JSC minutes, minutes from other for a of discussions</w:t>
            </w:r>
          </w:p>
          <w:p w14:paraId="62DB22A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 s Annual Reports 2022 - 2024 </w:t>
            </w:r>
          </w:p>
          <w:p w14:paraId="0BCC4D10" w14:textId="77777777" w:rsidR="00FD5AD5" w:rsidRPr="00A5069F" w:rsidRDefault="00FD5AD5" w:rsidP="00AE1C63">
            <w:pPr>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Joint Work Plans 2022-2024</w:t>
            </w:r>
          </w:p>
          <w:p w14:paraId="37B518B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Agency evaluations and MTR reports</w:t>
            </w:r>
          </w:p>
          <w:p w14:paraId="3982A76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UNCT Scorecards  </w:t>
            </w:r>
          </w:p>
          <w:p w14:paraId="645E1D9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Rapid Integrated Assessments </w:t>
            </w:r>
          </w:p>
          <w:p w14:paraId="09A1587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Reviews/evaluations of programmes and projects of UN agencies</w:t>
            </w:r>
          </w:p>
          <w:p w14:paraId="0DCC5CD9"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 xml:space="preserve">RC, RCO, UNCT, UN Agencies staff </w:t>
            </w:r>
          </w:p>
          <w:p w14:paraId="7412B57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Government and other national/development partners and stakeholders </w:t>
            </w:r>
          </w:p>
          <w:p w14:paraId="0CC87EC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Minutes from UNSDCF governance mechanism meetings</w:t>
            </w:r>
          </w:p>
          <w:p w14:paraId="02B39AF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Common Country Analysis</w:t>
            </w:r>
          </w:p>
          <w:p w14:paraId="3F4BC77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Questionnaire from Results Groups; KIIs</w:t>
            </w:r>
          </w:p>
        </w:tc>
        <w:tc>
          <w:tcPr>
            <w:tcW w:w="2835" w:type="dxa"/>
            <w:hideMark/>
          </w:tcPr>
          <w:p w14:paraId="592F4D96"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 xml:space="preserve">Desk review and the analysis of secondary data </w:t>
            </w:r>
          </w:p>
          <w:p w14:paraId="06C056E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Interviews/ focus groups with the UNCT, Results Groups, UN Thematic Groups, UN Agencies staff </w:t>
            </w:r>
          </w:p>
          <w:p w14:paraId="1BD3770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Interviews/ focus groups with the Government and other national/development partners and stakeholders</w:t>
            </w:r>
          </w:p>
          <w:p w14:paraId="1A88F79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Field visits</w:t>
            </w:r>
          </w:p>
          <w:p w14:paraId="1390403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On-line survey/ questionnaire</w:t>
            </w:r>
          </w:p>
        </w:tc>
      </w:tr>
    </w:tbl>
    <w:p w14:paraId="2E156CB9" w14:textId="77777777" w:rsidR="00FD5AD5" w:rsidRPr="00A5069F" w:rsidRDefault="00FD5AD5" w:rsidP="00FD5AD5">
      <w:pPr>
        <w:pStyle w:val="Normal1"/>
        <w:rPr>
          <w:lang w:val="en-GB"/>
        </w:rPr>
      </w:pPr>
    </w:p>
    <w:p w14:paraId="06F8B952" w14:textId="77777777" w:rsidR="00FD5AD5" w:rsidRPr="00A5069F" w:rsidRDefault="00FD5AD5" w:rsidP="00FD5AD5">
      <w:pPr>
        <w:pStyle w:val="Normal1"/>
        <w:rPr>
          <w:lang w:val="en-GB"/>
        </w:rPr>
      </w:pPr>
    </w:p>
    <w:tbl>
      <w:tblPr>
        <w:tblStyle w:val="ListTable3-Accent1"/>
        <w:tblW w:w="12895" w:type="dxa"/>
        <w:tblLook w:val="04A0" w:firstRow="1" w:lastRow="0" w:firstColumn="1" w:lastColumn="0" w:noHBand="0" w:noVBand="1"/>
      </w:tblPr>
      <w:tblGrid>
        <w:gridCol w:w="3823"/>
        <w:gridCol w:w="4252"/>
        <w:gridCol w:w="2568"/>
        <w:gridCol w:w="2252"/>
      </w:tblGrid>
      <w:tr w:rsidR="00FD5AD5" w:rsidRPr="00A5069F" w14:paraId="4C10A83F" w14:textId="77777777" w:rsidTr="00AE1C63">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0" w:type="auto"/>
          </w:tcPr>
          <w:p w14:paraId="0EEA368A" w14:textId="77777777" w:rsidR="00FD5AD5" w:rsidRPr="00A5069F" w:rsidRDefault="00FD5AD5" w:rsidP="00AE1C63">
            <w:pPr>
              <w:spacing w:before="120"/>
              <w:rPr>
                <w:b w:val="0"/>
                <w:bCs w:val="0"/>
                <w:sz w:val="18"/>
                <w:szCs w:val="18"/>
                <w:lang w:eastAsia="en-GB"/>
              </w:rPr>
            </w:pPr>
            <w:r w:rsidRPr="00A5069F">
              <w:rPr>
                <w:rFonts w:eastAsia="Times New Roman"/>
                <w:sz w:val="18"/>
                <w:szCs w:val="18"/>
              </w:rPr>
              <w:t>Assumptions to be assessed</w:t>
            </w:r>
          </w:p>
        </w:tc>
        <w:tc>
          <w:tcPr>
            <w:tcW w:w="4252" w:type="dxa"/>
          </w:tcPr>
          <w:p w14:paraId="4A3B0501" w14:textId="77777777" w:rsidR="00FD5AD5" w:rsidRPr="00A5069F" w:rsidRDefault="00FD5AD5" w:rsidP="00AE1C63">
            <w:pPr>
              <w:spacing w:before="120"/>
              <w:cnfStyle w:val="100000000000" w:firstRow="1" w:lastRow="0" w:firstColumn="0" w:lastColumn="0" w:oddVBand="0" w:evenVBand="0" w:oddHBand="0" w:evenHBand="0" w:firstRowFirstColumn="0" w:firstRowLastColumn="0" w:lastRowFirstColumn="0" w:lastRowLastColumn="0"/>
              <w:rPr>
                <w:color w:val="000000" w:themeColor="text1"/>
                <w:sz w:val="18"/>
                <w:szCs w:val="18"/>
                <w:lang w:eastAsia="en-GB"/>
              </w:rPr>
            </w:pPr>
            <w:r w:rsidRPr="00A5069F">
              <w:rPr>
                <w:rFonts w:eastAsia="Times New Roman"/>
                <w:sz w:val="18"/>
                <w:szCs w:val="18"/>
              </w:rPr>
              <w:t>Indicators</w:t>
            </w:r>
          </w:p>
        </w:tc>
        <w:tc>
          <w:tcPr>
            <w:tcW w:w="2568" w:type="dxa"/>
          </w:tcPr>
          <w:p w14:paraId="553BCC08"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Sources of Information</w:t>
            </w:r>
          </w:p>
        </w:tc>
        <w:tc>
          <w:tcPr>
            <w:tcW w:w="2252" w:type="dxa"/>
          </w:tcPr>
          <w:p w14:paraId="720F327C"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Methods and tools for data collection</w:t>
            </w:r>
          </w:p>
        </w:tc>
      </w:tr>
      <w:tr w:rsidR="00FD5AD5" w:rsidRPr="00A5069F" w14:paraId="1E883E44" w14:textId="77777777" w:rsidTr="00AE1C63">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895" w:type="dxa"/>
            <w:gridSpan w:val="4"/>
          </w:tcPr>
          <w:p w14:paraId="361353A0" w14:textId="77777777" w:rsidR="00FD5AD5" w:rsidRPr="00A5069F" w:rsidRDefault="00FD5AD5" w:rsidP="00AE1C63">
            <w:pPr>
              <w:ind w:right="95"/>
              <w:rPr>
                <w:rFonts w:eastAsia="Times New Roman"/>
                <w:color w:val="44546A" w:themeColor="text2"/>
                <w:sz w:val="18"/>
                <w:szCs w:val="18"/>
                <w:u w:val="single"/>
              </w:rPr>
            </w:pPr>
            <w:r w:rsidRPr="00A5069F">
              <w:rPr>
                <w:rFonts w:eastAsia="Times New Roman"/>
                <w:color w:val="44546A" w:themeColor="text2"/>
                <w:sz w:val="18"/>
                <w:szCs w:val="18"/>
                <w:u w:val="single"/>
              </w:rPr>
              <w:t>COHERENCE/COORDINATION</w:t>
            </w:r>
          </w:p>
          <w:p w14:paraId="1E7BF9B1" w14:textId="77777777" w:rsidR="00FD5AD5" w:rsidRPr="00A5069F" w:rsidRDefault="00FD5AD5" w:rsidP="00AE1C63">
            <w:pPr>
              <w:spacing w:before="120"/>
              <w:ind w:right="96"/>
              <w:rPr>
                <w:rFonts w:eastAsia="Times New Roman"/>
                <w:i/>
                <w:iCs/>
                <w:color w:val="44546A" w:themeColor="text2"/>
                <w:sz w:val="18"/>
                <w:szCs w:val="18"/>
              </w:rPr>
            </w:pPr>
            <w:r w:rsidRPr="00A5069F">
              <w:rPr>
                <w:rFonts w:eastAsia="Times New Roman"/>
                <w:i/>
                <w:iCs/>
                <w:color w:val="44546A" w:themeColor="text2"/>
                <w:sz w:val="18"/>
                <w:szCs w:val="18"/>
              </w:rPr>
              <w:t>Evaluation Question 3: To what extent has the CF strengthened the coherence of support by UNCT members and sought partnerships (with civil society/private sector/local government/parliament/national human rights institutions/international development partners) to enhance achievement of results?</w:t>
            </w:r>
          </w:p>
          <w:p w14:paraId="1526C99B" w14:textId="77777777" w:rsidR="00FD5AD5" w:rsidRPr="00A5069F" w:rsidRDefault="00FD5AD5" w:rsidP="00AE1C63">
            <w:pPr>
              <w:spacing w:before="120"/>
              <w:ind w:right="96"/>
              <w:rPr>
                <w:rFonts w:eastAsia="Times New Roman"/>
                <w:i/>
                <w:iCs/>
                <w:color w:val="44546A" w:themeColor="text2"/>
                <w:sz w:val="18"/>
                <w:szCs w:val="18"/>
              </w:rPr>
            </w:pPr>
            <w:r w:rsidRPr="00A5069F">
              <w:rPr>
                <w:rFonts w:eastAsia="Times New Roman"/>
                <w:i/>
                <w:iCs/>
                <w:color w:val="44546A" w:themeColor="text2"/>
                <w:sz w:val="18"/>
                <w:szCs w:val="18"/>
              </w:rPr>
              <w:t>Evaluation Question 4: To what extent have the practical processes and structures established under the CF led to greater coherence of the UN's development support?</w:t>
            </w:r>
          </w:p>
          <w:p w14:paraId="0C10EBAB" w14:textId="77777777" w:rsidR="00FD5AD5" w:rsidRPr="00A5069F" w:rsidRDefault="00FD5AD5" w:rsidP="00AE1C63">
            <w:pPr>
              <w:spacing w:before="120"/>
              <w:ind w:right="96"/>
              <w:rPr>
                <w:rFonts w:eastAsia="Times New Roman"/>
                <w:i/>
                <w:iCs/>
                <w:color w:val="44546A" w:themeColor="text2"/>
                <w:sz w:val="18"/>
                <w:szCs w:val="18"/>
              </w:rPr>
            </w:pPr>
            <w:r w:rsidRPr="00A5069F">
              <w:rPr>
                <w:rFonts w:eastAsia="Times New Roman"/>
                <w:i/>
                <w:iCs/>
                <w:color w:val="44546A" w:themeColor="text2"/>
                <w:sz w:val="18"/>
                <w:szCs w:val="18"/>
              </w:rPr>
              <w:t>Evaluation Question 5: Post UN reform, to what extent have UN agency programs and work plans been effectively and meaningfully derived from the CF both in design and implementation?</w:t>
            </w:r>
          </w:p>
          <w:p w14:paraId="002DC6FB" w14:textId="77777777" w:rsidR="00FD5AD5" w:rsidRPr="00A5069F" w:rsidRDefault="00FD5AD5" w:rsidP="00AE1C63">
            <w:pPr>
              <w:spacing w:before="120"/>
              <w:ind w:right="96"/>
              <w:rPr>
                <w:rFonts w:eastAsia="Times New Roman"/>
                <w:i/>
                <w:iCs/>
                <w:color w:val="44546A" w:themeColor="text2"/>
                <w:sz w:val="18"/>
                <w:szCs w:val="18"/>
              </w:rPr>
            </w:pPr>
            <w:r w:rsidRPr="00A5069F">
              <w:rPr>
                <w:rFonts w:eastAsia="Times New Roman"/>
                <w:i/>
                <w:iCs/>
                <w:color w:val="44546A" w:themeColor="text2"/>
                <w:sz w:val="18"/>
                <w:szCs w:val="18"/>
              </w:rPr>
              <w:t>Evaluation Question 6: To what extent did the post reform Resident Coordinator Office’s roles and responsibilities enable positive UNCT’s joint convening power and better coherence of the country team? </w:t>
            </w:r>
          </w:p>
          <w:p w14:paraId="77374613" w14:textId="77777777" w:rsidR="00FD5AD5" w:rsidRPr="00A5069F" w:rsidRDefault="00FD5AD5" w:rsidP="00AE1C63">
            <w:pPr>
              <w:rPr>
                <w:sz w:val="18"/>
                <w:szCs w:val="18"/>
              </w:rPr>
            </w:pPr>
          </w:p>
        </w:tc>
      </w:tr>
      <w:tr w:rsidR="00FD5AD5" w:rsidRPr="00A5069F" w14:paraId="00FA3151" w14:textId="77777777" w:rsidTr="00AE1C63">
        <w:trPr>
          <w:trHeight w:val="420"/>
        </w:trPr>
        <w:tc>
          <w:tcPr>
            <w:cnfStyle w:val="001000000000" w:firstRow="0" w:lastRow="0" w:firstColumn="1" w:lastColumn="0" w:oddVBand="0" w:evenVBand="0" w:oddHBand="0" w:evenHBand="0" w:firstRowFirstColumn="0" w:firstRowLastColumn="0" w:lastRowFirstColumn="0" w:lastRowLastColumn="0"/>
            <w:tcW w:w="0" w:type="auto"/>
            <w:hideMark/>
          </w:tcPr>
          <w:p w14:paraId="6BC98633"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 xml:space="preserve">The CF facilitated complementarity, harmonization, and </w:t>
            </w:r>
            <w:r w:rsidRPr="00A5069F">
              <w:rPr>
                <w:b w:val="0"/>
                <w:bCs w:val="0"/>
                <w:sz w:val="18"/>
                <w:szCs w:val="18"/>
              </w:rPr>
              <w:t>coordination</w:t>
            </w:r>
            <w:r w:rsidRPr="00A5069F">
              <w:rPr>
                <w:b w:val="0"/>
                <w:bCs w:val="0"/>
                <w:sz w:val="18"/>
                <w:szCs w:val="18"/>
                <w:lang w:eastAsia="en-GB"/>
              </w:rPr>
              <w:t xml:space="preserve"> among UN agencies and other partners to deliver results</w:t>
            </w:r>
          </w:p>
          <w:p w14:paraId="2D2E4804"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UN agencies and their programs/work plans were effectively derived from the CF.</w:t>
            </w:r>
          </w:p>
          <w:p w14:paraId="638D9419"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lastRenderedPageBreak/>
              <w:t>The CF fostered partnerships with key actors (government, civil society/ private sector/ local government/ parliament/ national human rights institutions/ international development partners) to enhance result achievement</w:t>
            </w:r>
          </w:p>
          <w:p w14:paraId="49776A55"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 xml:space="preserve">There are established mechanisms for coordination and </w:t>
            </w:r>
            <w:r w:rsidRPr="00A5069F">
              <w:rPr>
                <w:b w:val="0"/>
                <w:bCs w:val="0"/>
                <w:sz w:val="18"/>
                <w:szCs w:val="18"/>
              </w:rPr>
              <w:t>collaboration</w:t>
            </w:r>
            <w:r w:rsidRPr="00A5069F">
              <w:rPr>
                <w:b w:val="0"/>
                <w:bCs w:val="0"/>
                <w:sz w:val="18"/>
                <w:szCs w:val="18"/>
                <w:lang w:eastAsia="en-GB"/>
              </w:rPr>
              <w:t xml:space="preserve"> among UN agencies to ensure coherent support (JSC/Outcome and thematic groups, output groups, national SDG bodies…)</w:t>
            </w:r>
          </w:p>
          <w:p w14:paraId="05372443"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 xml:space="preserve">The RC/RCO’s </w:t>
            </w:r>
            <w:r w:rsidRPr="00A5069F">
              <w:rPr>
                <w:b w:val="0"/>
                <w:bCs w:val="0"/>
                <w:sz w:val="18"/>
                <w:szCs w:val="18"/>
              </w:rPr>
              <w:t>post</w:t>
            </w:r>
            <w:r w:rsidRPr="00A5069F">
              <w:rPr>
                <w:b w:val="0"/>
                <w:bCs w:val="0"/>
                <w:sz w:val="18"/>
                <w:szCs w:val="18"/>
                <w:lang w:eastAsia="en-GB"/>
              </w:rPr>
              <w:t>-reform roles enhanced coherence and coordination of the UNCT.</w:t>
            </w:r>
          </w:p>
          <w:p w14:paraId="2F76C89A"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 xml:space="preserve">The RCO plays a pivotal role in coordinating responses to emerging issues. Effective coordination requires timely information sharing, stakeholder </w:t>
            </w:r>
            <w:r w:rsidRPr="00A5069F">
              <w:rPr>
                <w:b w:val="0"/>
                <w:bCs w:val="0"/>
                <w:sz w:val="18"/>
                <w:szCs w:val="18"/>
              </w:rPr>
              <w:t>engagement</w:t>
            </w:r>
            <w:r w:rsidRPr="00A5069F">
              <w:rPr>
                <w:b w:val="0"/>
                <w:bCs w:val="0"/>
                <w:sz w:val="18"/>
                <w:szCs w:val="18"/>
                <w:lang w:eastAsia="en-GB"/>
              </w:rPr>
              <w:t>, and adaptability to changing circumstances.</w:t>
            </w:r>
          </w:p>
          <w:p w14:paraId="7AFA8080" w14:textId="77777777" w:rsidR="00FD5AD5" w:rsidRPr="00A5069F" w:rsidRDefault="00FD5AD5" w:rsidP="00AE1C63">
            <w:pPr>
              <w:rPr>
                <w:rFonts w:eastAsia="Times New Roman"/>
                <w:sz w:val="18"/>
                <w:szCs w:val="18"/>
              </w:rPr>
            </w:pPr>
          </w:p>
        </w:tc>
        <w:tc>
          <w:tcPr>
            <w:tcW w:w="4252" w:type="dxa"/>
            <w:hideMark/>
          </w:tcPr>
          <w:p w14:paraId="7720B66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Evidence, opinions and examples that UN interventions were coherent/ compatible with other interventions across sectors and development partners.</w:t>
            </w:r>
          </w:p>
          <w:p w14:paraId="3D0313E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A5069F">
              <w:rPr>
                <w:sz w:val="18"/>
                <w:szCs w:val="18"/>
                <w:lang w:eastAsia="en-GB"/>
              </w:rPr>
              <w:lastRenderedPageBreak/>
              <w:t xml:space="preserve">Opinions </w:t>
            </w:r>
            <w:r w:rsidRPr="00A5069F">
              <w:rPr>
                <w:color w:val="000000" w:themeColor="text1"/>
                <w:sz w:val="18"/>
                <w:szCs w:val="18"/>
                <w:lang w:eastAsia="en-GB"/>
              </w:rPr>
              <w:t xml:space="preserve">and examples </w:t>
            </w:r>
            <w:r w:rsidRPr="00A5069F">
              <w:rPr>
                <w:sz w:val="18"/>
                <w:szCs w:val="18"/>
                <w:lang w:eastAsia="en-GB"/>
              </w:rPr>
              <w:t xml:space="preserve">that the CF facilitated and promoted </w:t>
            </w:r>
            <w:r w:rsidRPr="00A5069F">
              <w:rPr>
                <w:sz w:val="18"/>
                <w:szCs w:val="18"/>
              </w:rPr>
              <w:t>complementarity</w:t>
            </w:r>
            <w:r w:rsidRPr="00A5069F">
              <w:rPr>
                <w:sz w:val="18"/>
                <w:szCs w:val="18"/>
                <w:lang w:eastAsia="en-GB"/>
              </w:rPr>
              <w:t xml:space="preserve">, harmonisation, and coordination among UN agencies. </w:t>
            </w:r>
          </w:p>
          <w:p w14:paraId="3A1EF6C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color w:val="000000" w:themeColor="text1"/>
                <w:sz w:val="18"/>
                <w:szCs w:val="18"/>
                <w:lang w:eastAsia="en-GB"/>
              </w:rPr>
              <w:t xml:space="preserve">Opinions and examples that UN agencies programs and work </w:t>
            </w:r>
            <w:proofErr w:type="gramStart"/>
            <w:r w:rsidRPr="00A5069F">
              <w:rPr>
                <w:color w:val="000000" w:themeColor="text1"/>
                <w:sz w:val="18"/>
                <w:szCs w:val="18"/>
                <w:lang w:eastAsia="en-GB"/>
              </w:rPr>
              <w:t>plans</w:t>
            </w:r>
            <w:proofErr w:type="gramEnd"/>
            <w:r w:rsidRPr="00A5069F">
              <w:rPr>
                <w:color w:val="000000" w:themeColor="text1"/>
                <w:sz w:val="18"/>
                <w:szCs w:val="18"/>
                <w:lang w:eastAsia="en-GB"/>
              </w:rPr>
              <w:t xml:space="preserve"> </w:t>
            </w:r>
            <w:r w:rsidRPr="00A5069F">
              <w:rPr>
                <w:sz w:val="18"/>
                <w:szCs w:val="18"/>
              </w:rPr>
              <w:t>reflected CF priorities at the design stage and during the implementation</w:t>
            </w:r>
          </w:p>
          <w:p w14:paraId="50ED3DA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Number of UNJPs implemented by UN </w:t>
            </w:r>
          </w:p>
          <w:p w14:paraId="38630CF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Examples and opinions if the post reform RC/RCO’s roles and responsibilities contributed/ or not contributed to UN Agencies coherence in implementing CF priorities. </w:t>
            </w:r>
          </w:p>
          <w:p w14:paraId="4AF4CBF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Presence and effectiveness of inter-agency coordination structures and </w:t>
            </w:r>
            <w:r w:rsidRPr="00A5069F">
              <w:rPr>
                <w:sz w:val="18"/>
                <w:szCs w:val="18"/>
                <w:lang w:eastAsia="en-GB"/>
              </w:rPr>
              <w:t>processes</w:t>
            </w:r>
            <w:r w:rsidRPr="00A5069F">
              <w:rPr>
                <w:sz w:val="18"/>
                <w:szCs w:val="18"/>
              </w:rPr>
              <w:t>.</w:t>
            </w:r>
          </w:p>
          <w:p w14:paraId="2C4104E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A5069F">
              <w:rPr>
                <w:rFonts w:eastAsia="Times New Roman"/>
                <w:sz w:val="18"/>
                <w:szCs w:val="18"/>
              </w:rPr>
              <w:t xml:space="preserve">Stakeholders in and outside the UN system confirm partnership </w:t>
            </w:r>
            <w:r w:rsidRPr="00A5069F">
              <w:rPr>
                <w:sz w:val="18"/>
                <w:szCs w:val="18"/>
              </w:rPr>
              <w:t>building</w:t>
            </w:r>
            <w:r w:rsidRPr="00A5069F">
              <w:rPr>
                <w:rFonts w:eastAsia="Times New Roman"/>
                <w:sz w:val="18"/>
                <w:szCs w:val="18"/>
              </w:rPr>
              <w:t xml:space="preserve"> and synergies</w:t>
            </w:r>
          </w:p>
          <w:p w14:paraId="5566647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color w:val="000000" w:themeColor="text1"/>
                <w:sz w:val="18"/>
                <w:szCs w:val="18"/>
                <w:lang w:eastAsia="en-GB"/>
              </w:rPr>
            </w:pPr>
            <w:r w:rsidRPr="00A5069F">
              <w:rPr>
                <w:color w:val="000000" w:themeColor="text1"/>
                <w:sz w:val="18"/>
                <w:szCs w:val="18"/>
                <w:lang w:eastAsia="en-GB"/>
              </w:rPr>
              <w:t xml:space="preserve">Evidence, examples and opinions on the functioning of the CF governance </w:t>
            </w:r>
            <w:r w:rsidRPr="00A5069F">
              <w:rPr>
                <w:sz w:val="18"/>
                <w:szCs w:val="18"/>
                <w:lang w:eastAsia="en-GB"/>
              </w:rPr>
              <w:t>mechanisms</w:t>
            </w:r>
            <w:r w:rsidRPr="00A5069F">
              <w:rPr>
                <w:color w:val="000000" w:themeColor="text1"/>
                <w:sz w:val="18"/>
                <w:szCs w:val="18"/>
                <w:lang w:eastAsia="en-GB"/>
              </w:rPr>
              <w:t xml:space="preserve"> (from representation to decision making processes).</w:t>
            </w:r>
          </w:p>
          <w:p w14:paraId="542912CE"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Evidence of decision making that addressed implementation </w:t>
            </w:r>
            <w:r w:rsidRPr="00A5069F">
              <w:rPr>
                <w:sz w:val="18"/>
                <w:szCs w:val="18"/>
              </w:rPr>
              <w:t>bottlenecks</w:t>
            </w:r>
            <w:r w:rsidRPr="00A5069F">
              <w:rPr>
                <w:sz w:val="18"/>
                <w:szCs w:val="18"/>
                <w:lang w:eastAsia="en-GB"/>
              </w:rPr>
              <w:t xml:space="preserve"> and contributed to more effective implementation.</w:t>
            </w:r>
          </w:p>
          <w:p w14:paraId="46C3400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Presence and effectiveness of inter-agency coordination structures and processes.</w:t>
            </w:r>
          </w:p>
          <w:p w14:paraId="4B7D1D0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Stakeholders in and outside the UN system </w:t>
            </w:r>
            <w:r w:rsidRPr="00A5069F">
              <w:rPr>
                <w:sz w:val="18"/>
                <w:szCs w:val="18"/>
                <w:lang w:eastAsia="en-GB"/>
              </w:rPr>
              <w:t>confirm</w:t>
            </w:r>
            <w:r w:rsidRPr="00A5069F">
              <w:rPr>
                <w:sz w:val="18"/>
                <w:szCs w:val="18"/>
              </w:rPr>
              <w:t xml:space="preserve"> partnership building and synergies</w:t>
            </w:r>
          </w:p>
          <w:p w14:paraId="19D02589"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rFonts w:eastAsia="Times New Roman"/>
                <w:sz w:val="18"/>
                <w:szCs w:val="18"/>
              </w:rPr>
            </w:pPr>
            <w:r w:rsidRPr="00A5069F">
              <w:rPr>
                <w:sz w:val="18"/>
                <w:szCs w:val="18"/>
              </w:rPr>
              <w:t xml:space="preserve">Information sharing platforms, SWG </w:t>
            </w:r>
            <w:r w:rsidRPr="00A5069F">
              <w:rPr>
                <w:sz w:val="18"/>
                <w:szCs w:val="18"/>
                <w:lang w:eastAsia="en-GB"/>
              </w:rPr>
              <w:t>coordination</w:t>
            </w:r>
            <w:r w:rsidRPr="00A5069F">
              <w:rPr>
                <w:sz w:val="18"/>
                <w:szCs w:val="18"/>
              </w:rPr>
              <w:t>, stakeholder consultations, diversity of stakeholders engaged, stakeholder satisfaction with engagement processes.</w:t>
            </w:r>
          </w:p>
        </w:tc>
        <w:tc>
          <w:tcPr>
            <w:tcW w:w="2568" w:type="dxa"/>
            <w:hideMark/>
          </w:tcPr>
          <w:p w14:paraId="613CB9E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UNSDCF document and progress reports 2022-2026</w:t>
            </w:r>
          </w:p>
          <w:p w14:paraId="71B3E70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National strategies</w:t>
            </w:r>
          </w:p>
          <w:p w14:paraId="1DB2957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Voluntary National Review</w:t>
            </w:r>
          </w:p>
          <w:p w14:paraId="671BD5C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UN – Govt Consultations, JSC minutes, minutes from other for a of discussions</w:t>
            </w:r>
          </w:p>
          <w:p w14:paraId="31E64429"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 s Annual Reports 2022 - 2024 </w:t>
            </w:r>
          </w:p>
          <w:p w14:paraId="69D1AA3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Joint Work Plans 2022-2024</w:t>
            </w:r>
          </w:p>
          <w:p w14:paraId="2B7AF6B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Agency evaluations and MTR reports</w:t>
            </w:r>
          </w:p>
          <w:p w14:paraId="275786F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UNCT Scorecards  </w:t>
            </w:r>
          </w:p>
          <w:p w14:paraId="63E0E22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Rapid Integrated Assessments </w:t>
            </w:r>
          </w:p>
          <w:p w14:paraId="4550F61E"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Reviews/evaluations of programmes and projects of UN agencies</w:t>
            </w:r>
          </w:p>
          <w:p w14:paraId="4DFEB1B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RC, RCO, UNCT, UN Agencies staff </w:t>
            </w:r>
          </w:p>
          <w:p w14:paraId="3EF4AAF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Government and other national/development partners and stakeholders </w:t>
            </w:r>
          </w:p>
          <w:p w14:paraId="4B50D99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Minutes from UNSDCF governance mechanism meetings</w:t>
            </w:r>
          </w:p>
          <w:p w14:paraId="77B877B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Common Country Analysis</w:t>
            </w:r>
          </w:p>
          <w:p w14:paraId="7AD52C46"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Questionnaire from Results Groups; KIIs</w:t>
            </w:r>
          </w:p>
        </w:tc>
        <w:tc>
          <w:tcPr>
            <w:tcW w:w="2252" w:type="dxa"/>
            <w:hideMark/>
          </w:tcPr>
          <w:p w14:paraId="5F106B3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 xml:space="preserve">Desk review and the analysis of secondary data </w:t>
            </w:r>
          </w:p>
          <w:p w14:paraId="13EF266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Interviews/ focus groups with the UNCT, Results </w:t>
            </w:r>
            <w:r w:rsidRPr="00A5069F">
              <w:rPr>
                <w:sz w:val="18"/>
                <w:szCs w:val="18"/>
              </w:rPr>
              <w:lastRenderedPageBreak/>
              <w:t xml:space="preserve">Groups, UN Thematic Groups, UN Agencies staff </w:t>
            </w:r>
          </w:p>
          <w:p w14:paraId="58A21BEE"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Interviews/ focus groups with the Government and other national/development partners and stakeholders</w:t>
            </w:r>
          </w:p>
          <w:p w14:paraId="5E166EB9"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Field visits</w:t>
            </w:r>
          </w:p>
          <w:p w14:paraId="1DA2935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On-line survey/ questionnaire</w:t>
            </w:r>
          </w:p>
        </w:tc>
      </w:tr>
    </w:tbl>
    <w:p w14:paraId="1942AE52" w14:textId="77777777" w:rsidR="00FD5AD5" w:rsidRPr="00A5069F" w:rsidRDefault="00FD5AD5" w:rsidP="00FD5AD5">
      <w:pPr>
        <w:pStyle w:val="Normal1"/>
        <w:rPr>
          <w:lang w:val="en-GB"/>
        </w:rPr>
      </w:pPr>
    </w:p>
    <w:tbl>
      <w:tblPr>
        <w:tblStyle w:val="ListTable3-Accent1"/>
        <w:tblW w:w="12985" w:type="dxa"/>
        <w:tblBorders>
          <w:top w:val="dotted" w:sz="6" w:space="0" w:color="auto"/>
          <w:left w:val="dotted" w:sz="6" w:space="0" w:color="auto"/>
          <w:bottom w:val="dotted" w:sz="6" w:space="0" w:color="auto"/>
          <w:right w:val="dotted" w:sz="6" w:space="0" w:color="auto"/>
          <w:insideH w:val="dotted" w:sz="6" w:space="0" w:color="auto"/>
          <w:insideV w:val="dotted" w:sz="6" w:space="0" w:color="auto"/>
        </w:tblBorders>
        <w:tblLook w:val="04A0" w:firstRow="1" w:lastRow="0" w:firstColumn="1" w:lastColumn="0" w:noHBand="0" w:noVBand="1"/>
      </w:tblPr>
      <w:tblGrid>
        <w:gridCol w:w="2260"/>
        <w:gridCol w:w="5529"/>
        <w:gridCol w:w="2645"/>
        <w:gridCol w:w="2551"/>
      </w:tblGrid>
      <w:tr w:rsidR="00FD5AD5" w:rsidRPr="00A5069F" w14:paraId="4835C0FB" w14:textId="77777777" w:rsidTr="00AE1C63">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2260" w:type="dxa"/>
          </w:tcPr>
          <w:p w14:paraId="2E26349E" w14:textId="77777777" w:rsidR="00FD5AD5" w:rsidRPr="00A5069F" w:rsidRDefault="00FD5AD5" w:rsidP="00AE1C63">
            <w:pPr>
              <w:rPr>
                <w:sz w:val="18"/>
                <w:szCs w:val="18"/>
              </w:rPr>
            </w:pPr>
            <w:r w:rsidRPr="00A5069F">
              <w:rPr>
                <w:rFonts w:eastAsia="Times New Roman"/>
                <w:sz w:val="18"/>
                <w:szCs w:val="18"/>
              </w:rPr>
              <w:t>Assumptions to be assessed</w:t>
            </w:r>
          </w:p>
        </w:tc>
        <w:tc>
          <w:tcPr>
            <w:tcW w:w="5529" w:type="dxa"/>
          </w:tcPr>
          <w:p w14:paraId="0ABD528D"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Indicators</w:t>
            </w:r>
          </w:p>
        </w:tc>
        <w:tc>
          <w:tcPr>
            <w:tcW w:w="2645" w:type="dxa"/>
          </w:tcPr>
          <w:p w14:paraId="1C14AF73"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Sources of Information</w:t>
            </w:r>
          </w:p>
        </w:tc>
        <w:tc>
          <w:tcPr>
            <w:tcW w:w="2551" w:type="dxa"/>
          </w:tcPr>
          <w:p w14:paraId="609B7DCB"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Methods and tools for data collection</w:t>
            </w:r>
          </w:p>
        </w:tc>
      </w:tr>
      <w:tr w:rsidR="00FD5AD5" w:rsidRPr="00A5069F" w14:paraId="3E12F341" w14:textId="77777777" w:rsidTr="00AE1C63">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985" w:type="dxa"/>
            <w:gridSpan w:val="4"/>
          </w:tcPr>
          <w:p w14:paraId="51393274" w14:textId="77777777" w:rsidR="00FD5AD5" w:rsidRPr="00A5069F" w:rsidRDefault="00FD5AD5" w:rsidP="00AE1C63">
            <w:pPr>
              <w:rPr>
                <w:sz w:val="18"/>
                <w:szCs w:val="18"/>
                <w:u w:val="single"/>
              </w:rPr>
            </w:pPr>
            <w:r w:rsidRPr="00A5069F">
              <w:rPr>
                <w:color w:val="44546A" w:themeColor="text2"/>
                <w:sz w:val="18"/>
                <w:szCs w:val="18"/>
                <w:u w:val="single"/>
              </w:rPr>
              <w:t>EFFECTIVENESS</w:t>
            </w:r>
          </w:p>
          <w:p w14:paraId="1A515ABE" w14:textId="77777777" w:rsidR="00FD5AD5" w:rsidRPr="00A5069F" w:rsidRDefault="00FD5AD5" w:rsidP="00AE1C63">
            <w:pPr>
              <w:spacing w:before="120"/>
              <w:ind w:right="96"/>
              <w:rPr>
                <w:rFonts w:eastAsia="Times New Roman"/>
                <w:b w:val="0"/>
                <w:bCs w:val="0"/>
                <w:i/>
                <w:iCs/>
                <w:sz w:val="18"/>
                <w:szCs w:val="18"/>
              </w:rPr>
            </w:pPr>
            <w:r w:rsidRPr="00A5069F">
              <w:rPr>
                <w:rFonts w:eastAsia="Times New Roman"/>
                <w:i/>
                <w:iCs/>
                <w:color w:val="44546A" w:themeColor="text2"/>
                <w:sz w:val="18"/>
                <w:szCs w:val="18"/>
              </w:rPr>
              <w:lastRenderedPageBreak/>
              <w:t>Evaluation Question 7: How effective has the CF been in achieving results outlined in the results framework?</w:t>
            </w:r>
            <w:r w:rsidRPr="00A5069F">
              <w:rPr>
                <w:i/>
                <w:iCs/>
                <w:color w:val="44546A" w:themeColor="text2"/>
                <w:sz w:val="18"/>
                <w:szCs w:val="18"/>
              </w:rPr>
              <w:t xml:space="preserve"> </w:t>
            </w:r>
          </w:p>
        </w:tc>
      </w:tr>
      <w:tr w:rsidR="00FD5AD5" w:rsidRPr="00A5069F" w14:paraId="4B936B04" w14:textId="77777777" w:rsidTr="00AE1C63">
        <w:trPr>
          <w:trHeight w:val="420"/>
        </w:trPr>
        <w:tc>
          <w:tcPr>
            <w:cnfStyle w:val="001000000000" w:firstRow="0" w:lastRow="0" w:firstColumn="1" w:lastColumn="0" w:oddVBand="0" w:evenVBand="0" w:oddHBand="0" w:evenHBand="0" w:firstRowFirstColumn="0" w:firstRowLastColumn="0" w:lastRowFirstColumn="0" w:lastRowLastColumn="0"/>
            <w:tcW w:w="2260" w:type="dxa"/>
          </w:tcPr>
          <w:p w14:paraId="780AE258"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lastRenderedPageBreak/>
              <w:t>The CF has effectively implemented planned activities that contribute to the achievement of the results outlined in the framework.</w:t>
            </w:r>
          </w:p>
          <w:p w14:paraId="549A5316"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The results framework is clear, specific, and measurable, allowing for effective tracking of progress and achievements. M&amp;E systems are in place to track progress, measure outcomes, and assess the effectiveness of the CF in achieving its results.</w:t>
            </w:r>
          </w:p>
          <w:p w14:paraId="3F725C6B"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 xml:space="preserve">UN Agencies and national partners have been effective in delivering outputs/ results and progressing towards intended outcomes. The progress towards outcomes has been sufficient given the current stage of CF implementation. </w:t>
            </w:r>
          </w:p>
          <w:p w14:paraId="21503E27"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CF contributed to institutional, behavioural, and legislative changes.</w:t>
            </w:r>
          </w:p>
          <w:p w14:paraId="1E6D2A5F"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CF results contributed to improvements for vulnerable and marginalized groups.</w:t>
            </w:r>
          </w:p>
          <w:p w14:paraId="5CFF4DEF" w14:textId="77777777" w:rsidR="00FD5AD5" w:rsidRPr="00A5069F" w:rsidRDefault="00FD5AD5" w:rsidP="00AE1C63">
            <w:pPr>
              <w:spacing w:before="120"/>
              <w:rPr>
                <w:sz w:val="18"/>
                <w:szCs w:val="18"/>
              </w:rPr>
            </w:pPr>
            <w:r w:rsidRPr="00A5069F">
              <w:rPr>
                <w:b w:val="0"/>
                <w:bCs w:val="0"/>
                <w:sz w:val="18"/>
                <w:szCs w:val="18"/>
                <w:lang w:eastAsia="en-GB"/>
              </w:rPr>
              <w:t>Specific measures were defined to address cross-</w:t>
            </w:r>
            <w:r w:rsidRPr="00A5069F">
              <w:rPr>
                <w:b w:val="0"/>
                <w:bCs w:val="0"/>
                <w:sz w:val="18"/>
                <w:szCs w:val="18"/>
                <w:lang w:eastAsia="en-GB"/>
              </w:rPr>
              <w:lastRenderedPageBreak/>
              <w:t>cutting issues and programmatic principles</w:t>
            </w:r>
            <w:r w:rsidRPr="00A5069F">
              <w:rPr>
                <w:sz w:val="18"/>
                <w:szCs w:val="18"/>
              </w:rPr>
              <w:t>.</w:t>
            </w:r>
          </w:p>
        </w:tc>
        <w:tc>
          <w:tcPr>
            <w:tcW w:w="5529" w:type="dxa"/>
          </w:tcPr>
          <w:p w14:paraId="495DB85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lastRenderedPageBreak/>
              <w:t>Clarity of objectives, specificity of indicators and targets, stakeholder feedback on the results framework.</w:t>
            </w:r>
          </w:p>
          <w:p w14:paraId="2B75DEBD" w14:textId="77777777" w:rsidR="00FD5AD5" w:rsidRPr="00A5069F" w:rsidRDefault="00FD5AD5" w:rsidP="00AE1C63">
            <w:pPr>
              <w:pBdr>
                <w:top w:val="nil"/>
                <w:left w:val="nil"/>
                <w:bottom w:val="nil"/>
                <w:right w:val="nil"/>
                <w:between w:val="nil"/>
              </w:pBd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Evidence of the progress under UNSDCF outcomes using indicators framework and set targets. </w:t>
            </w:r>
          </w:p>
          <w:p w14:paraId="63EEB92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Interventions implemented versus planned, quality and timeliness </w:t>
            </w:r>
          </w:p>
          <w:p w14:paraId="5842B5E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Stakeholder feedback on implementation and results.</w:t>
            </w:r>
          </w:p>
          <w:p w14:paraId="1248845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Evidence and examples of main achievements during the UNSDCF implementation including the mobilization and utilization of resources </w:t>
            </w:r>
          </w:p>
          <w:p w14:paraId="0309739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Examples and opinions on UNSDCF contribution to key institutional, behavioural, and legislative changes that the UNSDCF contributed to in the core areas of interventions.</w:t>
            </w:r>
          </w:p>
          <w:p w14:paraId="1CA34E7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Evidence that capacity assessments and understanding of context and constraints of partners informs interventions </w:t>
            </w:r>
          </w:p>
          <w:p w14:paraId="40067F2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Opinion of the key stakeholders about the degree to which UNSDCF considered and addressed the needs of the most vulnerable and marginalized groups including examples of specific measures that have been defined to address the needs of vulnerable and marginalized people.</w:t>
            </w:r>
          </w:p>
          <w:p w14:paraId="5447F98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lang w:eastAsia="en-GB"/>
              </w:rPr>
              <w:t>Specific success stories or case studies that demonstrate the effectiveness of the CF in achieving results and what factors contributed to the success of these examples</w:t>
            </w:r>
          </w:p>
        </w:tc>
        <w:tc>
          <w:tcPr>
            <w:tcW w:w="2645" w:type="dxa"/>
          </w:tcPr>
          <w:p w14:paraId="683D1A3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UNSDCF document and progress reports 2022-2026</w:t>
            </w:r>
          </w:p>
          <w:p w14:paraId="0B22BBB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National strategies</w:t>
            </w:r>
          </w:p>
          <w:p w14:paraId="4E8752B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Voluntary National Review</w:t>
            </w:r>
          </w:p>
          <w:p w14:paraId="387DE38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UN – Govt Consultations, JSC minutes, minutes from other for a of discussions</w:t>
            </w:r>
          </w:p>
          <w:p w14:paraId="508F1EE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UN s Annual Reports 2022 - 2024 </w:t>
            </w:r>
          </w:p>
          <w:p w14:paraId="1DA0F10A"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Joint Work Plans 2022-2024</w:t>
            </w:r>
          </w:p>
          <w:p w14:paraId="424BC8C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Agency evaluations and MTR reports</w:t>
            </w:r>
          </w:p>
          <w:p w14:paraId="706334D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UNCT Scorecards  </w:t>
            </w:r>
          </w:p>
          <w:p w14:paraId="28EF0A2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Rapid Integrated Assessments </w:t>
            </w:r>
          </w:p>
          <w:p w14:paraId="756633B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Reviews/evaluations of programmes and projects of UN agencies</w:t>
            </w:r>
          </w:p>
          <w:p w14:paraId="6CDBE03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RC, RCO, UNCT, UN Agencies staff </w:t>
            </w:r>
          </w:p>
          <w:p w14:paraId="4A3619F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Government and other national/development partners and stakeholders </w:t>
            </w:r>
          </w:p>
          <w:p w14:paraId="188EED2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Minutes from UNSDCF governance mechanism meetings</w:t>
            </w:r>
          </w:p>
          <w:p w14:paraId="3E2DA606"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Common Country Analysis</w:t>
            </w:r>
          </w:p>
          <w:p w14:paraId="7847036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Questionnaire from Results Groups; KIIs</w:t>
            </w:r>
          </w:p>
          <w:p w14:paraId="575979DA"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Other partner reports, strategies</w:t>
            </w:r>
          </w:p>
          <w:p w14:paraId="1EA4835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UPR and other reports</w:t>
            </w:r>
          </w:p>
          <w:p w14:paraId="284EECE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UN INFO, monitoring database of UNSDCF indicators, including </w:t>
            </w:r>
            <w:r w:rsidRPr="00A5069F">
              <w:rPr>
                <w:sz w:val="18"/>
                <w:szCs w:val="18"/>
                <w:lang w:eastAsia="en-GB"/>
              </w:rPr>
              <w:lastRenderedPageBreak/>
              <w:t>conducting the analysis of the sub-outputs Reports, evaluations and materials related to implemented joint programmes</w:t>
            </w:r>
          </w:p>
        </w:tc>
        <w:tc>
          <w:tcPr>
            <w:tcW w:w="2551" w:type="dxa"/>
          </w:tcPr>
          <w:p w14:paraId="76E34D6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lastRenderedPageBreak/>
              <w:t>Review of outputs against original workplans</w:t>
            </w:r>
          </w:p>
          <w:p w14:paraId="091C7EE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Desk review and the analysis of secondary data </w:t>
            </w:r>
          </w:p>
          <w:p w14:paraId="253DE0CE"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Interviews/ focus groups with the UNCT, Results Groups, UN Thematic Groups, UN Agencies staff </w:t>
            </w:r>
          </w:p>
          <w:p w14:paraId="51E5F3B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Interviews/ focus groups with the Government and other national/development partners and stakeholders</w:t>
            </w:r>
          </w:p>
          <w:p w14:paraId="7DC45646"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Field visits</w:t>
            </w:r>
          </w:p>
          <w:p w14:paraId="702EB99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On-line survey/ questionnaires </w:t>
            </w:r>
          </w:p>
        </w:tc>
      </w:tr>
    </w:tbl>
    <w:p w14:paraId="717D4E18" w14:textId="77777777" w:rsidR="00FD5AD5" w:rsidRPr="00A5069F" w:rsidRDefault="00FD5AD5" w:rsidP="00FD5AD5">
      <w:pPr>
        <w:pStyle w:val="Normal1"/>
        <w:rPr>
          <w:lang w:val="en-GB"/>
        </w:rPr>
      </w:pPr>
    </w:p>
    <w:tbl>
      <w:tblPr>
        <w:tblStyle w:val="ListTable3-Accent1"/>
        <w:tblW w:w="13383" w:type="dxa"/>
        <w:tblLook w:val="04A0" w:firstRow="1" w:lastRow="0" w:firstColumn="1" w:lastColumn="0" w:noHBand="0" w:noVBand="1"/>
      </w:tblPr>
      <w:tblGrid>
        <w:gridCol w:w="3396"/>
        <w:gridCol w:w="2077"/>
        <w:gridCol w:w="5075"/>
        <w:gridCol w:w="2835"/>
      </w:tblGrid>
      <w:tr w:rsidR="00FD5AD5" w:rsidRPr="00A5069F" w14:paraId="0F4A9FFA" w14:textId="77777777" w:rsidTr="00AE1C63">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3396" w:type="dxa"/>
          </w:tcPr>
          <w:p w14:paraId="6F29E028" w14:textId="77777777" w:rsidR="00FD5AD5" w:rsidRPr="00A5069F" w:rsidRDefault="00FD5AD5" w:rsidP="00AE1C63">
            <w:pPr>
              <w:rPr>
                <w:sz w:val="18"/>
                <w:szCs w:val="18"/>
              </w:rPr>
            </w:pPr>
            <w:r w:rsidRPr="00A5069F">
              <w:rPr>
                <w:rFonts w:eastAsia="Times New Roman"/>
                <w:sz w:val="18"/>
                <w:szCs w:val="18"/>
              </w:rPr>
              <w:t>Assumptions to be assessed</w:t>
            </w:r>
          </w:p>
        </w:tc>
        <w:tc>
          <w:tcPr>
            <w:tcW w:w="2077" w:type="dxa"/>
          </w:tcPr>
          <w:p w14:paraId="34895F09"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Indicators</w:t>
            </w:r>
          </w:p>
        </w:tc>
        <w:tc>
          <w:tcPr>
            <w:tcW w:w="5075" w:type="dxa"/>
          </w:tcPr>
          <w:p w14:paraId="150FA387"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Sources of Information</w:t>
            </w:r>
          </w:p>
        </w:tc>
        <w:tc>
          <w:tcPr>
            <w:tcW w:w="2835" w:type="dxa"/>
          </w:tcPr>
          <w:p w14:paraId="140141EB"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Methods and tools for data collection</w:t>
            </w:r>
          </w:p>
        </w:tc>
      </w:tr>
      <w:tr w:rsidR="00FD5AD5" w:rsidRPr="00A5069F" w14:paraId="269B4C22" w14:textId="77777777" w:rsidTr="00AE1C63">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3383" w:type="dxa"/>
            <w:gridSpan w:val="4"/>
          </w:tcPr>
          <w:p w14:paraId="3CE7F7DD" w14:textId="77777777" w:rsidR="00FD5AD5" w:rsidRPr="00A5069F" w:rsidRDefault="00FD5AD5" w:rsidP="00AE1C63">
            <w:pPr>
              <w:rPr>
                <w:color w:val="44546A" w:themeColor="text2"/>
                <w:sz w:val="18"/>
                <w:szCs w:val="18"/>
                <w:u w:val="single"/>
              </w:rPr>
            </w:pPr>
            <w:r w:rsidRPr="00A5069F">
              <w:rPr>
                <w:color w:val="44546A" w:themeColor="text2"/>
                <w:sz w:val="18"/>
                <w:szCs w:val="18"/>
                <w:u w:val="single"/>
              </w:rPr>
              <w:t>EFFICIENCY</w:t>
            </w:r>
          </w:p>
          <w:p w14:paraId="2A1C9C0C" w14:textId="77777777" w:rsidR="00FD5AD5" w:rsidRPr="00A5069F" w:rsidRDefault="00FD5AD5" w:rsidP="00AE1C63">
            <w:pPr>
              <w:spacing w:before="120"/>
              <w:ind w:right="96"/>
              <w:rPr>
                <w:rFonts w:eastAsia="Times New Roman"/>
                <w:b w:val="0"/>
                <w:bCs w:val="0"/>
                <w:i/>
                <w:iCs/>
                <w:sz w:val="18"/>
                <w:szCs w:val="18"/>
              </w:rPr>
            </w:pPr>
            <w:r w:rsidRPr="00A5069F">
              <w:rPr>
                <w:i/>
                <w:iCs/>
                <w:color w:val="44546A" w:themeColor="text2"/>
                <w:sz w:val="18"/>
                <w:szCs w:val="18"/>
              </w:rPr>
              <w:t>Evaluation Question 8: How efficiently has the UN system used resources (human, financial) to meet the CF outcomes?</w:t>
            </w:r>
          </w:p>
        </w:tc>
      </w:tr>
      <w:tr w:rsidR="00FD5AD5" w:rsidRPr="00A5069F" w14:paraId="67F210D5" w14:textId="77777777" w:rsidTr="00AE1C63">
        <w:trPr>
          <w:trHeight w:val="420"/>
        </w:trPr>
        <w:tc>
          <w:tcPr>
            <w:cnfStyle w:val="001000000000" w:firstRow="0" w:lastRow="0" w:firstColumn="1" w:lastColumn="0" w:oddVBand="0" w:evenVBand="0" w:oddHBand="0" w:evenHBand="0" w:firstRowFirstColumn="0" w:firstRowLastColumn="0" w:lastRowFirstColumn="0" w:lastRowLastColumn="0"/>
            <w:tcW w:w="3396" w:type="dxa"/>
          </w:tcPr>
          <w:p w14:paraId="2EC46AAD"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 xml:space="preserve">Effective planning and coordination by Results Groups, supported by the RCO, are crucial for achieving coherence and target attainment. </w:t>
            </w:r>
          </w:p>
          <w:p w14:paraId="403D3CC6"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An integrated funding framework and adequate funding instruments existed.</w:t>
            </w:r>
          </w:p>
          <w:p w14:paraId="08514E2D"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Funding gaps were identified and addressed strategically.</w:t>
            </w:r>
          </w:p>
          <w:p w14:paraId="3230CA72"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Mobilized and delivered resources were aligned with planned CF needs.</w:t>
            </w:r>
          </w:p>
          <w:p w14:paraId="14D356CD"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Inter-agency synergies contributed to achievement of outcomes.</w:t>
            </w:r>
          </w:p>
          <w:p w14:paraId="0AB5B2B8"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Financial and human resources allocation considered or prioritised most marginalised groups including women and girls and supported human rights and gender equality initiatives.</w:t>
            </w:r>
          </w:p>
          <w:p w14:paraId="7795F1D1"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Adequate resources and stakeholder commitment are essential for successful coordination.</w:t>
            </w:r>
          </w:p>
          <w:p w14:paraId="4E6AC8E0" w14:textId="77777777" w:rsidR="00FD5AD5" w:rsidRPr="00A5069F" w:rsidRDefault="00FD5AD5" w:rsidP="00AE1C63">
            <w:pPr>
              <w:spacing w:before="120"/>
              <w:rPr>
                <w:b w:val="0"/>
                <w:bCs w:val="0"/>
                <w:sz w:val="18"/>
                <w:szCs w:val="18"/>
                <w:lang w:eastAsia="en-GB"/>
              </w:rPr>
            </w:pPr>
            <w:r w:rsidRPr="00A5069F">
              <w:rPr>
                <w:b w:val="0"/>
                <w:bCs w:val="0"/>
                <w:sz w:val="18"/>
                <w:szCs w:val="18"/>
                <w:lang w:eastAsia="en-GB"/>
              </w:rPr>
              <w:t>Activities are influenced by both demand-side and supply-side factors. Resource availability may limit full alignment with needs.</w:t>
            </w:r>
          </w:p>
          <w:p w14:paraId="71A90D38" w14:textId="77777777" w:rsidR="00FD5AD5" w:rsidRPr="00A5069F" w:rsidRDefault="00FD5AD5" w:rsidP="00AE1C63">
            <w:pPr>
              <w:spacing w:before="120"/>
              <w:rPr>
                <w:b w:val="0"/>
                <w:bCs w:val="0"/>
                <w:sz w:val="18"/>
                <w:szCs w:val="18"/>
              </w:rPr>
            </w:pPr>
          </w:p>
        </w:tc>
        <w:tc>
          <w:tcPr>
            <w:tcW w:w="2077" w:type="dxa"/>
          </w:tcPr>
          <w:p w14:paraId="7D6D00F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lastRenderedPageBreak/>
              <w:t xml:space="preserve">Coherence of activities across Results Groups towards common goals. </w:t>
            </w:r>
          </w:p>
          <w:p w14:paraId="59CC26F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Stakeholder perceptions of planning and coordination effectiveness.</w:t>
            </w:r>
          </w:p>
          <w:p w14:paraId="07FF4346"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Proportion of activities aligned with identified needs (demand). Allocation of resources compared to initial plans based on needs assessment. Evidence of resource reallocation in response to changing needs.</w:t>
            </w:r>
          </w:p>
          <w:p w14:paraId="66C485B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Planned budgets and activities are realistic and in line with RF targets </w:t>
            </w:r>
          </w:p>
          <w:p w14:paraId="1C4B44B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lang w:eastAsia="en-GB"/>
              </w:rPr>
              <w:t>Programme delivery rates</w:t>
            </w:r>
          </w:p>
        </w:tc>
        <w:tc>
          <w:tcPr>
            <w:tcW w:w="5075" w:type="dxa"/>
          </w:tcPr>
          <w:p w14:paraId="0E978B3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UNSDCF document and progress reports 2022-2026</w:t>
            </w:r>
          </w:p>
          <w:p w14:paraId="66C40D4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National strategies</w:t>
            </w:r>
          </w:p>
          <w:p w14:paraId="0A3D356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Voluntary National Review</w:t>
            </w:r>
          </w:p>
          <w:p w14:paraId="6936927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UN – Govt Consultations, JSC minutes, minutes from other for a of discussions</w:t>
            </w:r>
          </w:p>
          <w:p w14:paraId="6D9F096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UN s Annual Reports 2022 - 2024 </w:t>
            </w:r>
          </w:p>
          <w:p w14:paraId="093954A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Joint Work Plans 2022-2024</w:t>
            </w:r>
          </w:p>
          <w:p w14:paraId="7771F54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Agency evaluations and MTR reports</w:t>
            </w:r>
          </w:p>
          <w:p w14:paraId="69DB270A"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UNCT Scorecards  </w:t>
            </w:r>
          </w:p>
          <w:p w14:paraId="177595D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Rapid Integrated Assessments </w:t>
            </w:r>
          </w:p>
          <w:p w14:paraId="1502C9A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Reviews/evaluations of programmes and projects of UN agencies</w:t>
            </w:r>
          </w:p>
          <w:p w14:paraId="26FDDB8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RC, RCO, UNCT, UN Agencies staff </w:t>
            </w:r>
          </w:p>
          <w:p w14:paraId="73DB090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Government and other national/development partners and stakeholders </w:t>
            </w:r>
          </w:p>
          <w:p w14:paraId="34F5521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Minutes from UNSDCF governance mechanism meetings</w:t>
            </w:r>
          </w:p>
          <w:p w14:paraId="425B176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Common Country Analysis</w:t>
            </w:r>
          </w:p>
          <w:p w14:paraId="3B9D4BC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Questionnaire from Results Groups; KIIs</w:t>
            </w:r>
          </w:p>
          <w:p w14:paraId="1C70826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Budget allocations, reports. </w:t>
            </w:r>
          </w:p>
          <w:p w14:paraId="2346BDD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lang w:eastAsia="en-GB"/>
              </w:rPr>
              <w:t>KIIs. Stakeholders involved in decision-making</w:t>
            </w:r>
            <w:r w:rsidRPr="00A5069F">
              <w:rPr>
                <w:sz w:val="18"/>
                <w:szCs w:val="18"/>
              </w:rPr>
              <w:t>.</w:t>
            </w:r>
          </w:p>
          <w:p w14:paraId="6BED016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tc>
        <w:tc>
          <w:tcPr>
            <w:tcW w:w="2835" w:type="dxa"/>
          </w:tcPr>
          <w:p w14:paraId="7E5C67C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lastRenderedPageBreak/>
              <w:t xml:space="preserve">Desk review and the analysis of secondary data </w:t>
            </w:r>
          </w:p>
          <w:p w14:paraId="3A06D5C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 xml:space="preserve">Interviews/ focus groups with the UNCT, Results Groups, UN Thematic Groups, UN Agencies staff </w:t>
            </w:r>
          </w:p>
          <w:p w14:paraId="3342FC1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Interviews/ focus groups with the Government and other national/development partners and stakeholders</w:t>
            </w:r>
          </w:p>
          <w:p w14:paraId="2BCDFA4A"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Field visits</w:t>
            </w:r>
          </w:p>
          <w:p w14:paraId="1807ACF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lang w:eastAsia="en-GB"/>
              </w:rPr>
            </w:pPr>
            <w:r w:rsidRPr="00A5069F">
              <w:rPr>
                <w:sz w:val="18"/>
                <w:szCs w:val="18"/>
                <w:lang w:eastAsia="en-GB"/>
              </w:rPr>
              <w:t>On-line survey/ questionnaires for UN staff in Lao PDR</w:t>
            </w:r>
          </w:p>
          <w:p w14:paraId="79846A6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tc>
      </w:tr>
    </w:tbl>
    <w:p w14:paraId="4C7CB67C" w14:textId="77777777" w:rsidR="00FD5AD5" w:rsidRPr="00A5069F" w:rsidRDefault="00FD5AD5" w:rsidP="00FD5AD5">
      <w:pPr>
        <w:spacing w:before="120"/>
        <w:rPr>
          <w:sz w:val="18"/>
          <w:szCs w:val="18"/>
          <w:lang w:val="en-GB" w:bidi="km-KH"/>
        </w:rPr>
      </w:pPr>
    </w:p>
    <w:tbl>
      <w:tblPr>
        <w:tblStyle w:val="ListTable3-Accent1"/>
        <w:tblW w:w="13459" w:type="dxa"/>
        <w:tblBorders>
          <w:top w:val="dotted" w:sz="6" w:space="0" w:color="auto"/>
          <w:left w:val="dotted" w:sz="6" w:space="0" w:color="auto"/>
          <w:bottom w:val="dotted" w:sz="6" w:space="0" w:color="auto"/>
          <w:right w:val="dotted" w:sz="6" w:space="0" w:color="auto"/>
          <w:insideH w:val="dotted" w:sz="6" w:space="0" w:color="auto"/>
          <w:insideV w:val="dotted" w:sz="6" w:space="0" w:color="auto"/>
        </w:tblBorders>
        <w:tblLook w:val="04A0" w:firstRow="1" w:lastRow="0" w:firstColumn="1" w:lastColumn="0" w:noHBand="0" w:noVBand="1"/>
      </w:tblPr>
      <w:tblGrid>
        <w:gridCol w:w="3396"/>
        <w:gridCol w:w="3826"/>
        <w:gridCol w:w="2835"/>
        <w:gridCol w:w="3402"/>
      </w:tblGrid>
      <w:tr w:rsidR="00FD5AD5" w:rsidRPr="00A5069F" w14:paraId="5FB34462" w14:textId="77777777" w:rsidTr="00AE1C63">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3396" w:type="dxa"/>
          </w:tcPr>
          <w:p w14:paraId="67719D98" w14:textId="77777777" w:rsidR="00FD5AD5" w:rsidRPr="00A5069F" w:rsidRDefault="00FD5AD5" w:rsidP="00AE1C63">
            <w:pPr>
              <w:spacing w:before="120"/>
              <w:rPr>
                <w:sz w:val="18"/>
                <w:szCs w:val="18"/>
              </w:rPr>
            </w:pPr>
            <w:r w:rsidRPr="00A5069F">
              <w:rPr>
                <w:sz w:val="18"/>
                <w:szCs w:val="18"/>
              </w:rPr>
              <w:t>Assumptions to be assessed</w:t>
            </w:r>
          </w:p>
        </w:tc>
        <w:tc>
          <w:tcPr>
            <w:tcW w:w="3826" w:type="dxa"/>
          </w:tcPr>
          <w:p w14:paraId="0CB7B54D" w14:textId="77777777" w:rsidR="00FD5AD5" w:rsidRPr="00A5069F" w:rsidRDefault="00FD5AD5" w:rsidP="00AE1C63">
            <w:pPr>
              <w:spacing w:before="120"/>
              <w:cnfStyle w:val="100000000000" w:firstRow="1" w:lastRow="0" w:firstColumn="0" w:lastColumn="0" w:oddVBand="0" w:evenVBand="0" w:oddHBand="0" w:evenHBand="0" w:firstRowFirstColumn="0" w:firstRowLastColumn="0" w:lastRowFirstColumn="0" w:lastRowLastColumn="0"/>
              <w:rPr>
                <w:sz w:val="18"/>
                <w:szCs w:val="18"/>
              </w:rPr>
            </w:pPr>
            <w:r w:rsidRPr="00A5069F">
              <w:rPr>
                <w:sz w:val="18"/>
                <w:szCs w:val="18"/>
              </w:rPr>
              <w:t>Indicators</w:t>
            </w:r>
          </w:p>
        </w:tc>
        <w:tc>
          <w:tcPr>
            <w:tcW w:w="2835" w:type="dxa"/>
          </w:tcPr>
          <w:p w14:paraId="7EB2FFB8" w14:textId="77777777" w:rsidR="00FD5AD5" w:rsidRPr="00A5069F" w:rsidRDefault="00FD5AD5" w:rsidP="00AE1C63">
            <w:pPr>
              <w:spacing w:before="120"/>
              <w:cnfStyle w:val="100000000000" w:firstRow="1" w:lastRow="0" w:firstColumn="0" w:lastColumn="0" w:oddVBand="0" w:evenVBand="0" w:oddHBand="0" w:evenHBand="0" w:firstRowFirstColumn="0" w:firstRowLastColumn="0" w:lastRowFirstColumn="0" w:lastRowLastColumn="0"/>
              <w:rPr>
                <w:sz w:val="18"/>
                <w:szCs w:val="18"/>
              </w:rPr>
            </w:pPr>
            <w:r w:rsidRPr="00A5069F">
              <w:rPr>
                <w:sz w:val="18"/>
                <w:szCs w:val="18"/>
              </w:rPr>
              <w:t>Sources of Information</w:t>
            </w:r>
          </w:p>
        </w:tc>
        <w:tc>
          <w:tcPr>
            <w:tcW w:w="3402" w:type="dxa"/>
          </w:tcPr>
          <w:p w14:paraId="34093140" w14:textId="77777777" w:rsidR="00FD5AD5" w:rsidRPr="00A5069F" w:rsidRDefault="00FD5AD5" w:rsidP="00AE1C63">
            <w:pPr>
              <w:spacing w:before="120"/>
              <w:cnfStyle w:val="100000000000" w:firstRow="1" w:lastRow="0" w:firstColumn="0" w:lastColumn="0" w:oddVBand="0" w:evenVBand="0" w:oddHBand="0" w:evenHBand="0" w:firstRowFirstColumn="0" w:firstRowLastColumn="0" w:lastRowFirstColumn="0" w:lastRowLastColumn="0"/>
              <w:rPr>
                <w:sz w:val="18"/>
                <w:szCs w:val="18"/>
              </w:rPr>
            </w:pPr>
            <w:r w:rsidRPr="00A5069F">
              <w:rPr>
                <w:sz w:val="18"/>
                <w:szCs w:val="18"/>
              </w:rPr>
              <w:t>Methods and tools for data collection</w:t>
            </w:r>
          </w:p>
        </w:tc>
      </w:tr>
      <w:tr w:rsidR="00FD5AD5" w:rsidRPr="00A5069F" w14:paraId="132EBB29" w14:textId="77777777" w:rsidTr="00AE1C63">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3459" w:type="dxa"/>
            <w:gridSpan w:val="4"/>
          </w:tcPr>
          <w:p w14:paraId="7B533F29" w14:textId="77777777" w:rsidR="00FD5AD5" w:rsidRPr="00A5069F" w:rsidRDefault="00FD5AD5" w:rsidP="00AE1C63">
            <w:pPr>
              <w:spacing w:before="120"/>
              <w:rPr>
                <w:color w:val="44546A" w:themeColor="text2"/>
                <w:sz w:val="18"/>
                <w:szCs w:val="18"/>
                <w:u w:val="single"/>
              </w:rPr>
            </w:pPr>
            <w:r w:rsidRPr="00A5069F">
              <w:rPr>
                <w:color w:val="44546A" w:themeColor="text2"/>
                <w:sz w:val="18"/>
                <w:szCs w:val="18"/>
                <w:u w:val="single"/>
              </w:rPr>
              <w:t>SUSTAINABILITY AND ORIENTATION TOWARDS IMPACT</w:t>
            </w:r>
          </w:p>
          <w:p w14:paraId="43AB06C0" w14:textId="77777777" w:rsidR="00FD5AD5" w:rsidRPr="00A5069F" w:rsidRDefault="00FD5AD5" w:rsidP="00AE1C63">
            <w:pPr>
              <w:spacing w:before="120"/>
              <w:ind w:right="96"/>
              <w:rPr>
                <w:b w:val="0"/>
                <w:bCs w:val="0"/>
                <w:i/>
                <w:iCs/>
                <w:sz w:val="18"/>
                <w:szCs w:val="18"/>
              </w:rPr>
            </w:pPr>
            <w:r w:rsidRPr="00A5069F">
              <w:rPr>
                <w:i/>
                <w:iCs/>
                <w:color w:val="44546A" w:themeColor="text2"/>
                <w:sz w:val="18"/>
                <w:szCs w:val="18"/>
              </w:rPr>
              <w:t>EQ10: To what extent has the CF contributed to building national and local capacities and ensuring long-term gains?</w:t>
            </w:r>
          </w:p>
        </w:tc>
      </w:tr>
      <w:tr w:rsidR="00FD5AD5" w:rsidRPr="00A5069F" w14:paraId="008D1F03" w14:textId="77777777" w:rsidTr="00AE1C63">
        <w:trPr>
          <w:trHeight w:val="420"/>
        </w:trPr>
        <w:tc>
          <w:tcPr>
            <w:cnfStyle w:val="001000000000" w:firstRow="0" w:lastRow="0" w:firstColumn="1" w:lastColumn="0" w:oddVBand="0" w:evenVBand="0" w:oddHBand="0" w:evenHBand="0" w:firstRowFirstColumn="0" w:firstRowLastColumn="0" w:lastRowFirstColumn="0" w:lastRowLastColumn="0"/>
            <w:tcW w:w="3396" w:type="dxa"/>
          </w:tcPr>
          <w:p w14:paraId="02CECB58" w14:textId="77777777" w:rsidR="00FD5AD5" w:rsidRPr="00A5069F" w:rsidRDefault="00FD5AD5" w:rsidP="00AE1C63">
            <w:pPr>
              <w:spacing w:before="120"/>
              <w:rPr>
                <w:b w:val="0"/>
                <w:bCs w:val="0"/>
                <w:sz w:val="18"/>
                <w:szCs w:val="18"/>
              </w:rPr>
            </w:pPr>
            <w:r w:rsidRPr="00A5069F">
              <w:rPr>
                <w:b w:val="0"/>
                <w:bCs w:val="0"/>
                <w:sz w:val="18"/>
                <w:szCs w:val="18"/>
              </w:rPr>
              <w:t>There is progress under selected CF priority areas likely to be sustained without further interventions.</w:t>
            </w:r>
          </w:p>
          <w:p w14:paraId="525BB254" w14:textId="77777777" w:rsidR="00FD5AD5" w:rsidRPr="00A5069F" w:rsidRDefault="00FD5AD5" w:rsidP="00AE1C63">
            <w:pPr>
              <w:spacing w:before="120"/>
              <w:rPr>
                <w:b w:val="0"/>
                <w:bCs w:val="0"/>
                <w:sz w:val="18"/>
                <w:szCs w:val="18"/>
              </w:rPr>
            </w:pPr>
            <w:r w:rsidRPr="00A5069F">
              <w:rPr>
                <w:b w:val="0"/>
                <w:bCs w:val="0"/>
                <w:sz w:val="18"/>
                <w:szCs w:val="18"/>
              </w:rPr>
              <w:t>National stakeholders demonstrate ownership and intent to sustain interventions.</w:t>
            </w:r>
          </w:p>
          <w:p w14:paraId="22D525AC" w14:textId="77777777" w:rsidR="00FD5AD5" w:rsidRPr="00A5069F" w:rsidRDefault="00FD5AD5" w:rsidP="00AE1C63">
            <w:pPr>
              <w:spacing w:before="120"/>
              <w:rPr>
                <w:b w:val="0"/>
                <w:bCs w:val="0"/>
                <w:sz w:val="18"/>
                <w:szCs w:val="18"/>
              </w:rPr>
            </w:pPr>
            <w:r w:rsidRPr="00A5069F">
              <w:rPr>
                <w:b w:val="0"/>
                <w:bCs w:val="0"/>
                <w:sz w:val="18"/>
                <w:szCs w:val="18"/>
              </w:rPr>
              <w:t>UNSDCF contributed to tangible institutional, behavioural, and legislative changes. The CF established mechanisms for sustainability across institutional, financial, and policy dimensions</w:t>
            </w:r>
          </w:p>
          <w:p w14:paraId="66130A34" w14:textId="77777777" w:rsidR="00FD5AD5" w:rsidRPr="00A5069F" w:rsidRDefault="00FD5AD5" w:rsidP="00AE1C63">
            <w:pPr>
              <w:spacing w:before="120"/>
              <w:rPr>
                <w:b w:val="0"/>
                <w:bCs w:val="0"/>
                <w:sz w:val="18"/>
                <w:szCs w:val="18"/>
              </w:rPr>
            </w:pPr>
            <w:r w:rsidRPr="00A5069F">
              <w:rPr>
                <w:b w:val="0"/>
                <w:bCs w:val="0"/>
                <w:sz w:val="18"/>
                <w:szCs w:val="18"/>
              </w:rPr>
              <w:t xml:space="preserve"> The CF” s innovative approaches are embedded in the institutional settings and national capacities to enable national actors to continue achieving positive results without the UN/development partners’ support</w:t>
            </w:r>
          </w:p>
          <w:p w14:paraId="037B5B1D" w14:textId="77777777" w:rsidR="00FD5AD5" w:rsidRPr="00A5069F" w:rsidRDefault="00FD5AD5" w:rsidP="00AE1C63">
            <w:pPr>
              <w:spacing w:before="120"/>
              <w:rPr>
                <w:b w:val="0"/>
                <w:bCs w:val="0"/>
                <w:sz w:val="18"/>
                <w:szCs w:val="18"/>
              </w:rPr>
            </w:pPr>
            <w:r w:rsidRPr="00A5069F">
              <w:rPr>
                <w:b w:val="0"/>
                <w:bCs w:val="0"/>
                <w:sz w:val="18"/>
                <w:szCs w:val="18"/>
              </w:rPr>
              <w:t>Effective mechanisms within the CF are crucial for long-term sustainability across various dimensions. Sustainability requires integrated approaches, stakeholder engagement and national ownership</w:t>
            </w:r>
          </w:p>
          <w:p w14:paraId="2E63226E" w14:textId="77777777" w:rsidR="00FD5AD5" w:rsidRPr="00A5069F" w:rsidRDefault="00FD5AD5" w:rsidP="00AE1C63">
            <w:pPr>
              <w:spacing w:before="120"/>
              <w:rPr>
                <w:b w:val="0"/>
                <w:bCs w:val="0"/>
                <w:sz w:val="18"/>
                <w:szCs w:val="18"/>
              </w:rPr>
            </w:pPr>
            <w:r w:rsidRPr="00A5069F">
              <w:rPr>
                <w:b w:val="0"/>
                <w:bCs w:val="0"/>
                <w:sz w:val="18"/>
                <w:szCs w:val="18"/>
              </w:rPr>
              <w:t>UNCT and UN Agencies were effective in driving progress towards CF/</w:t>
            </w:r>
            <w:proofErr w:type="spellStart"/>
            <w:r w:rsidRPr="00A5069F">
              <w:rPr>
                <w:b w:val="0"/>
                <w:bCs w:val="0"/>
                <w:sz w:val="18"/>
                <w:szCs w:val="18"/>
              </w:rPr>
              <w:t>ToC</w:t>
            </w:r>
            <w:proofErr w:type="spellEnd"/>
            <w:r w:rsidRPr="00A5069F">
              <w:rPr>
                <w:b w:val="0"/>
                <w:bCs w:val="0"/>
                <w:sz w:val="18"/>
                <w:szCs w:val="18"/>
              </w:rPr>
              <w:t xml:space="preserve"> outcomes and transformational changes.</w:t>
            </w:r>
          </w:p>
          <w:p w14:paraId="2C2CA6F6" w14:textId="77777777" w:rsidR="00FD5AD5" w:rsidRPr="00A5069F" w:rsidRDefault="00FD5AD5" w:rsidP="00AE1C63">
            <w:pPr>
              <w:spacing w:before="120"/>
              <w:rPr>
                <w:b w:val="0"/>
                <w:bCs w:val="0"/>
                <w:sz w:val="18"/>
                <w:szCs w:val="18"/>
              </w:rPr>
            </w:pPr>
            <w:r w:rsidRPr="00A5069F">
              <w:rPr>
                <w:b w:val="0"/>
                <w:bCs w:val="0"/>
                <w:sz w:val="18"/>
                <w:szCs w:val="18"/>
              </w:rPr>
              <w:t xml:space="preserve">There are impact level changes in the well-being of citizens of Lao PDR linked to CF. </w:t>
            </w:r>
          </w:p>
          <w:p w14:paraId="480DEC68" w14:textId="77777777" w:rsidR="00FD5AD5" w:rsidRPr="00A5069F" w:rsidRDefault="00FD5AD5" w:rsidP="00AE1C63">
            <w:pPr>
              <w:spacing w:before="120"/>
              <w:rPr>
                <w:b w:val="0"/>
                <w:bCs w:val="0"/>
                <w:sz w:val="18"/>
                <w:szCs w:val="18"/>
              </w:rPr>
            </w:pPr>
          </w:p>
        </w:tc>
        <w:tc>
          <w:tcPr>
            <w:tcW w:w="3826" w:type="dxa"/>
          </w:tcPr>
          <w:p w14:paraId="59331EB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 xml:space="preserve">Evidence of progress towards </w:t>
            </w:r>
            <w:proofErr w:type="spellStart"/>
            <w:r w:rsidRPr="00A5069F">
              <w:rPr>
                <w:sz w:val="18"/>
                <w:szCs w:val="18"/>
              </w:rPr>
              <w:t>ToC</w:t>
            </w:r>
            <w:proofErr w:type="spellEnd"/>
            <w:r w:rsidRPr="00A5069F">
              <w:rPr>
                <w:sz w:val="18"/>
                <w:szCs w:val="18"/>
              </w:rPr>
              <w:t xml:space="preserve"> outcomes attributed to UN system activities.</w:t>
            </w:r>
          </w:p>
          <w:p w14:paraId="192EDAAE"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Instances where interventions were successfully scaled up to achieve broader impact.</w:t>
            </w:r>
          </w:p>
          <w:p w14:paraId="35880A8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Evidence of changes in laws, policies, regulations, and plans that can sustain CF results and strategies </w:t>
            </w:r>
          </w:p>
          <w:p w14:paraId="3F086AD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Evidence of allocation of national budgets and/or other partner resources towards CF results</w:t>
            </w:r>
          </w:p>
          <w:p w14:paraId="40F7310A"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Evidence of capacity development plans; delivery and making use of national capacity </w:t>
            </w:r>
          </w:p>
          <w:p w14:paraId="6621274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Evidence and examples of existing and anticipated impact level/ transformational changes including examples of UNCT contribution to the progress in specific areas of SDGs.</w:t>
            </w:r>
          </w:p>
          <w:p w14:paraId="20ED603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b/>
                <w:bCs/>
                <w:sz w:val="18"/>
                <w:szCs w:val="18"/>
              </w:rPr>
            </w:pPr>
            <w:r w:rsidRPr="00A5069F">
              <w:rPr>
                <w:sz w:val="18"/>
                <w:szCs w:val="18"/>
              </w:rPr>
              <w:t>Progress in the implementation of SDGs, especially those linked with the CF outcomes/ results framework</w:t>
            </w:r>
          </w:p>
        </w:tc>
        <w:tc>
          <w:tcPr>
            <w:tcW w:w="2835" w:type="dxa"/>
          </w:tcPr>
          <w:p w14:paraId="4D90A3A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UNSDCF document and progress reports 2022-2026</w:t>
            </w:r>
          </w:p>
          <w:p w14:paraId="40E3F632"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National strategies</w:t>
            </w:r>
          </w:p>
          <w:p w14:paraId="0468A78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Voluntary National Review</w:t>
            </w:r>
          </w:p>
          <w:p w14:paraId="3DF04EF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47135BC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UN – Govt Consultations, JSC minutes, minutes from other for a of discussions</w:t>
            </w:r>
          </w:p>
          <w:p w14:paraId="4CB41A7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3468EE4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 s Annual Reports 2022 - 2024 </w:t>
            </w:r>
          </w:p>
          <w:p w14:paraId="388ABEF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3DCDC089"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Joint Work Plans 2022-2024</w:t>
            </w:r>
          </w:p>
          <w:p w14:paraId="19600C5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Agency evaluations and MTR reports</w:t>
            </w:r>
          </w:p>
          <w:p w14:paraId="14C5D41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0465A36A"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UNCT Scorecards  </w:t>
            </w:r>
          </w:p>
          <w:p w14:paraId="4A3ACA1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Rapid Integrated Assessments </w:t>
            </w:r>
          </w:p>
          <w:p w14:paraId="4C66964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Reviews/evaluations of programmes and projects of UN agencies</w:t>
            </w:r>
          </w:p>
          <w:p w14:paraId="169F690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RC, RCO, UNCT, UN Agencies staff </w:t>
            </w:r>
          </w:p>
          <w:p w14:paraId="7C8BE49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 xml:space="preserve">Government and other national/development partners and stakeholders </w:t>
            </w:r>
          </w:p>
          <w:p w14:paraId="1DCE3D0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Minutes from UNSDCF governance mechanism meetings</w:t>
            </w:r>
          </w:p>
          <w:p w14:paraId="0C0898F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40E086D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Common Country Analysis</w:t>
            </w:r>
          </w:p>
          <w:p w14:paraId="00A16A1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b/>
                <w:bCs/>
                <w:sz w:val="18"/>
                <w:szCs w:val="18"/>
              </w:rPr>
            </w:pPr>
            <w:r w:rsidRPr="00A5069F">
              <w:rPr>
                <w:sz w:val="18"/>
                <w:szCs w:val="18"/>
              </w:rPr>
              <w:t>Questionnaire from Results Groups; KIIs</w:t>
            </w:r>
          </w:p>
        </w:tc>
        <w:tc>
          <w:tcPr>
            <w:tcW w:w="3402" w:type="dxa"/>
          </w:tcPr>
          <w:p w14:paraId="4B6F4CC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b/>
                <w:bCs/>
                <w:sz w:val="18"/>
                <w:szCs w:val="18"/>
              </w:rPr>
              <w:lastRenderedPageBreak/>
              <w:t xml:space="preserve"> </w:t>
            </w:r>
            <w:r w:rsidRPr="00A5069F">
              <w:rPr>
                <w:sz w:val="18"/>
                <w:szCs w:val="18"/>
              </w:rPr>
              <w:t xml:space="preserve">Desk review and the analysis of secondary data </w:t>
            </w:r>
          </w:p>
          <w:p w14:paraId="07E1E53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Interviews/ focus groups with the UNCT, Results Groups, UN Thematic Groups, UN Agencies staff </w:t>
            </w:r>
          </w:p>
          <w:p w14:paraId="00220E6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Interviews/ focus groups with the Government and other national/development partners and stakeholders</w:t>
            </w:r>
          </w:p>
          <w:p w14:paraId="3590109D"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Field visits</w:t>
            </w:r>
          </w:p>
          <w:p w14:paraId="72DA268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On-line survey/ questionnaires for UN staff in Lao PDR</w:t>
            </w:r>
          </w:p>
          <w:p w14:paraId="3605334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b/>
                <w:bCs/>
                <w:sz w:val="18"/>
                <w:szCs w:val="18"/>
              </w:rPr>
            </w:pPr>
          </w:p>
        </w:tc>
      </w:tr>
    </w:tbl>
    <w:p w14:paraId="40EB5F00" w14:textId="77777777" w:rsidR="00FD5AD5" w:rsidRPr="00A5069F" w:rsidRDefault="00FD5AD5" w:rsidP="00FD5AD5">
      <w:pPr>
        <w:pStyle w:val="Normal1"/>
        <w:rPr>
          <w:lang w:val="en-GB"/>
        </w:rPr>
      </w:pPr>
    </w:p>
    <w:tbl>
      <w:tblPr>
        <w:tblStyle w:val="ListTable3-Accent1"/>
        <w:tblW w:w="5000" w:type="pct"/>
        <w:tblBorders>
          <w:top w:val="dotted" w:sz="6" w:space="0" w:color="auto"/>
          <w:left w:val="dotted" w:sz="6" w:space="0" w:color="auto"/>
          <w:bottom w:val="dotted" w:sz="6" w:space="0" w:color="auto"/>
          <w:right w:val="dotted" w:sz="6" w:space="0" w:color="auto"/>
          <w:insideH w:val="dotted" w:sz="6" w:space="0" w:color="auto"/>
          <w:insideV w:val="dotted" w:sz="6" w:space="0" w:color="auto"/>
        </w:tblBorders>
        <w:tblLook w:val="04A0" w:firstRow="1" w:lastRow="0" w:firstColumn="1" w:lastColumn="0" w:noHBand="0" w:noVBand="1"/>
      </w:tblPr>
      <w:tblGrid>
        <w:gridCol w:w="3393"/>
        <w:gridCol w:w="3829"/>
        <w:gridCol w:w="3345"/>
        <w:gridCol w:w="2377"/>
      </w:tblGrid>
      <w:tr w:rsidR="00FD5AD5" w:rsidRPr="00A5069F" w14:paraId="02AA4176" w14:textId="77777777" w:rsidTr="00AE1C63">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1311" w:type="pct"/>
          </w:tcPr>
          <w:p w14:paraId="20A86396" w14:textId="77777777" w:rsidR="00FD5AD5" w:rsidRPr="00A5069F" w:rsidRDefault="00FD5AD5" w:rsidP="00AE1C63">
            <w:pPr>
              <w:rPr>
                <w:sz w:val="18"/>
                <w:szCs w:val="18"/>
              </w:rPr>
            </w:pPr>
            <w:r w:rsidRPr="00A5069F">
              <w:rPr>
                <w:rFonts w:eastAsia="Times New Roman"/>
                <w:sz w:val="18"/>
                <w:szCs w:val="18"/>
              </w:rPr>
              <w:t>Assumptions to be assessed</w:t>
            </w:r>
          </w:p>
        </w:tc>
        <w:tc>
          <w:tcPr>
            <w:tcW w:w="1479" w:type="pct"/>
          </w:tcPr>
          <w:p w14:paraId="77013599"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Indicators</w:t>
            </w:r>
          </w:p>
        </w:tc>
        <w:tc>
          <w:tcPr>
            <w:tcW w:w="1292" w:type="pct"/>
          </w:tcPr>
          <w:p w14:paraId="0472330F"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Sources of Information</w:t>
            </w:r>
          </w:p>
        </w:tc>
        <w:tc>
          <w:tcPr>
            <w:tcW w:w="918" w:type="pct"/>
          </w:tcPr>
          <w:p w14:paraId="2C1D7F52" w14:textId="77777777" w:rsidR="00FD5AD5" w:rsidRPr="00A5069F" w:rsidRDefault="00FD5AD5" w:rsidP="00AE1C63">
            <w:pPr>
              <w:cnfStyle w:val="100000000000" w:firstRow="1" w:lastRow="0" w:firstColumn="0" w:lastColumn="0" w:oddVBand="0" w:evenVBand="0" w:oddHBand="0" w:evenHBand="0" w:firstRowFirstColumn="0" w:firstRowLastColumn="0" w:lastRowFirstColumn="0" w:lastRowLastColumn="0"/>
              <w:rPr>
                <w:sz w:val="18"/>
                <w:szCs w:val="18"/>
              </w:rPr>
            </w:pPr>
            <w:r w:rsidRPr="00A5069F">
              <w:rPr>
                <w:rFonts w:eastAsia="Times New Roman"/>
                <w:sz w:val="18"/>
                <w:szCs w:val="18"/>
              </w:rPr>
              <w:t>Methods and tools for data collection</w:t>
            </w:r>
          </w:p>
        </w:tc>
      </w:tr>
      <w:tr w:rsidR="00FD5AD5" w:rsidRPr="00A5069F" w14:paraId="49CFDDC2" w14:textId="77777777" w:rsidTr="00AE1C63">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000" w:type="pct"/>
            <w:gridSpan w:val="4"/>
            <w:tcBorders>
              <w:top w:val="none" w:sz="0" w:space="0" w:color="auto"/>
              <w:bottom w:val="none" w:sz="0" w:space="0" w:color="auto"/>
              <w:right w:val="none" w:sz="0" w:space="0" w:color="auto"/>
            </w:tcBorders>
          </w:tcPr>
          <w:p w14:paraId="589E0915" w14:textId="77777777" w:rsidR="00FD5AD5" w:rsidRPr="00A5069F" w:rsidRDefault="00FD5AD5" w:rsidP="00AE1C63">
            <w:pPr>
              <w:rPr>
                <w:rFonts w:eastAsia="Times New Roman"/>
                <w:color w:val="44546A" w:themeColor="text2"/>
                <w:sz w:val="18"/>
                <w:szCs w:val="18"/>
                <w:u w:val="single"/>
              </w:rPr>
            </w:pPr>
            <w:r w:rsidRPr="00A5069F">
              <w:rPr>
                <w:rFonts w:eastAsia="Times New Roman"/>
                <w:color w:val="44546A" w:themeColor="text2"/>
                <w:sz w:val="18"/>
                <w:szCs w:val="18"/>
                <w:u w:val="single"/>
              </w:rPr>
              <w:t>CROSSCUTTING:</w:t>
            </w:r>
          </w:p>
          <w:p w14:paraId="41CF53D5" w14:textId="77777777" w:rsidR="00FD5AD5" w:rsidRPr="00A5069F" w:rsidRDefault="00FD5AD5" w:rsidP="00AE1C63">
            <w:pPr>
              <w:spacing w:before="120"/>
              <w:ind w:right="96"/>
              <w:rPr>
                <w:rFonts w:eastAsia="Times New Roman"/>
                <w:b w:val="0"/>
                <w:bCs w:val="0"/>
                <w:sz w:val="18"/>
                <w:szCs w:val="18"/>
              </w:rPr>
            </w:pPr>
            <w:r w:rsidRPr="00A5069F">
              <w:rPr>
                <w:rFonts w:eastAsia="Times New Roman"/>
                <w:i/>
                <w:iCs/>
                <w:color w:val="44546A" w:themeColor="text2"/>
                <w:sz w:val="18"/>
                <w:szCs w:val="18"/>
              </w:rPr>
              <w:t>Evaluation</w:t>
            </w:r>
            <w:r w:rsidRPr="00A5069F">
              <w:rPr>
                <w:rFonts w:eastAsia="Times New Roman"/>
                <w:color w:val="44546A" w:themeColor="text2"/>
                <w:sz w:val="18"/>
                <w:szCs w:val="18"/>
              </w:rPr>
              <w:t xml:space="preserve"> </w:t>
            </w:r>
            <w:r w:rsidRPr="00A5069F">
              <w:rPr>
                <w:rFonts w:eastAsia="Times New Roman"/>
                <w:i/>
                <w:iCs/>
                <w:color w:val="44546A" w:themeColor="text2"/>
                <w:sz w:val="18"/>
                <w:szCs w:val="18"/>
              </w:rPr>
              <w:t>Question</w:t>
            </w:r>
            <w:r w:rsidRPr="00A5069F">
              <w:rPr>
                <w:rFonts w:eastAsia="Times New Roman"/>
                <w:color w:val="44546A" w:themeColor="text2"/>
                <w:sz w:val="18"/>
                <w:szCs w:val="18"/>
              </w:rPr>
              <w:t xml:space="preserve"> 9: </w:t>
            </w:r>
            <w:r w:rsidRPr="00A5069F">
              <w:rPr>
                <w:color w:val="44546A" w:themeColor="text2"/>
                <w:sz w:val="18"/>
                <w:szCs w:val="18"/>
              </w:rPr>
              <w:t>To what extent are LNOB groups mainstreamed in the CF’s design and implementation? What should the CF do to scale up its impact on LNOB groups in the next cycle?</w:t>
            </w:r>
          </w:p>
        </w:tc>
      </w:tr>
      <w:tr w:rsidR="00FD5AD5" w:rsidRPr="00A5069F" w14:paraId="56450225" w14:textId="77777777" w:rsidTr="00AE1C63">
        <w:trPr>
          <w:trHeight w:val="420"/>
        </w:trPr>
        <w:tc>
          <w:tcPr>
            <w:cnfStyle w:val="001000000000" w:firstRow="0" w:lastRow="0" w:firstColumn="1" w:lastColumn="0" w:oddVBand="0" w:evenVBand="0" w:oddHBand="0" w:evenHBand="0" w:firstRowFirstColumn="0" w:firstRowLastColumn="0" w:lastRowFirstColumn="0" w:lastRowLastColumn="0"/>
            <w:tcW w:w="1311" w:type="pct"/>
          </w:tcPr>
          <w:p w14:paraId="467B2AFA" w14:textId="77777777" w:rsidR="00FD5AD5" w:rsidRPr="00A5069F" w:rsidRDefault="00FD5AD5" w:rsidP="00AE1C63">
            <w:pPr>
              <w:spacing w:before="120"/>
              <w:rPr>
                <w:b w:val="0"/>
                <w:bCs w:val="0"/>
                <w:sz w:val="18"/>
                <w:szCs w:val="18"/>
              </w:rPr>
            </w:pPr>
            <w:r w:rsidRPr="00A5069F">
              <w:rPr>
                <w:b w:val="0"/>
                <w:bCs w:val="0"/>
                <w:sz w:val="18"/>
                <w:szCs w:val="18"/>
              </w:rPr>
              <w:t xml:space="preserve">The CF has integrated gender equality and women’s empowerment </w:t>
            </w:r>
            <w:proofErr w:type="gramStart"/>
            <w:r w:rsidRPr="00A5069F">
              <w:rPr>
                <w:b w:val="0"/>
                <w:bCs w:val="0"/>
                <w:sz w:val="18"/>
                <w:szCs w:val="18"/>
              </w:rPr>
              <w:t>objectives;</w:t>
            </w:r>
            <w:proofErr w:type="gramEnd"/>
            <w:r w:rsidRPr="00A5069F">
              <w:rPr>
                <w:b w:val="0"/>
                <w:bCs w:val="0"/>
                <w:sz w:val="18"/>
                <w:szCs w:val="18"/>
              </w:rPr>
              <w:t xml:space="preserve"> </w:t>
            </w:r>
          </w:p>
          <w:p w14:paraId="7E2C87F1" w14:textId="77777777" w:rsidR="00FD5AD5" w:rsidRPr="00A5069F" w:rsidRDefault="00FD5AD5" w:rsidP="00AE1C63">
            <w:pPr>
              <w:spacing w:before="120"/>
              <w:rPr>
                <w:b w:val="0"/>
                <w:bCs w:val="0"/>
                <w:sz w:val="18"/>
                <w:szCs w:val="18"/>
              </w:rPr>
            </w:pPr>
            <w:r w:rsidRPr="00A5069F">
              <w:rPr>
                <w:b w:val="0"/>
                <w:bCs w:val="0"/>
                <w:sz w:val="18"/>
                <w:szCs w:val="18"/>
              </w:rPr>
              <w:t>promotes and protects human rights through its interventions; CF includes specific measures to ensure the inclusion of people with disabilities in its programs and activities. The CF incorporates environmental sustainability principles into its interventions.</w:t>
            </w:r>
          </w:p>
          <w:p w14:paraId="0D682190" w14:textId="77777777" w:rsidR="00FD5AD5" w:rsidRPr="00A5069F" w:rsidRDefault="00FD5AD5" w:rsidP="00AE1C63">
            <w:pPr>
              <w:spacing w:before="120"/>
              <w:rPr>
                <w:b w:val="0"/>
                <w:bCs w:val="0"/>
                <w:sz w:val="18"/>
                <w:szCs w:val="18"/>
              </w:rPr>
            </w:pPr>
            <w:r w:rsidRPr="00A5069F">
              <w:rPr>
                <w:b w:val="0"/>
                <w:bCs w:val="0"/>
                <w:sz w:val="18"/>
                <w:szCs w:val="18"/>
              </w:rPr>
              <w:t>The CF has contributed to institutional, behavioural and legislative changes that are critical for catalysing progress towards the CF desired impact including the promotion of gender equality and women’s empowerment, human rights, and disability inclusion</w:t>
            </w:r>
          </w:p>
          <w:p w14:paraId="6EDC5246" w14:textId="77777777" w:rsidR="00FD5AD5" w:rsidRPr="00A5069F" w:rsidRDefault="00FD5AD5" w:rsidP="00AE1C63">
            <w:pPr>
              <w:spacing w:before="120"/>
              <w:rPr>
                <w:b w:val="0"/>
                <w:bCs w:val="0"/>
                <w:sz w:val="18"/>
                <w:szCs w:val="18"/>
              </w:rPr>
            </w:pPr>
            <w:r w:rsidRPr="00A5069F">
              <w:rPr>
                <w:b w:val="0"/>
                <w:bCs w:val="0"/>
                <w:sz w:val="18"/>
                <w:szCs w:val="18"/>
              </w:rPr>
              <w:t xml:space="preserve">The CF's interventions provide significant benefits to the most vulnerable, </w:t>
            </w:r>
            <w:r w:rsidRPr="00A5069F">
              <w:rPr>
                <w:b w:val="0"/>
                <w:bCs w:val="0"/>
                <w:sz w:val="18"/>
                <w:szCs w:val="18"/>
              </w:rPr>
              <w:lastRenderedPageBreak/>
              <w:t>disadvantaged, and marginalized populations.</w:t>
            </w:r>
          </w:p>
          <w:p w14:paraId="154D33C7" w14:textId="77777777" w:rsidR="00FD5AD5" w:rsidRPr="00A5069F" w:rsidRDefault="00FD5AD5" w:rsidP="00AE1C63">
            <w:pPr>
              <w:spacing w:before="120"/>
              <w:rPr>
                <w:b w:val="0"/>
                <w:bCs w:val="0"/>
                <w:sz w:val="18"/>
                <w:szCs w:val="18"/>
              </w:rPr>
            </w:pPr>
            <w:r w:rsidRPr="00A5069F">
              <w:rPr>
                <w:b w:val="0"/>
                <w:bCs w:val="0"/>
                <w:sz w:val="18"/>
                <w:szCs w:val="18"/>
              </w:rPr>
              <w:t>Programme has been informed by gender and HR/</w:t>
            </w:r>
            <w:proofErr w:type="gramStart"/>
            <w:r w:rsidRPr="00A5069F">
              <w:rPr>
                <w:b w:val="0"/>
                <w:bCs w:val="0"/>
                <w:sz w:val="18"/>
                <w:szCs w:val="18"/>
              </w:rPr>
              <w:t>LNB  analysis</w:t>
            </w:r>
            <w:proofErr w:type="gramEnd"/>
            <w:r w:rsidRPr="00A5069F">
              <w:rPr>
                <w:b w:val="0"/>
                <w:bCs w:val="0"/>
                <w:sz w:val="18"/>
                <w:szCs w:val="18"/>
              </w:rPr>
              <w:t>. Identification of gender relevant contributions and mainstreaming in design, planning, implementation and monitoring</w:t>
            </w:r>
          </w:p>
          <w:p w14:paraId="4DC825F2" w14:textId="77777777" w:rsidR="00FD5AD5" w:rsidRPr="00A5069F" w:rsidRDefault="00FD5AD5" w:rsidP="00AE1C63">
            <w:pPr>
              <w:spacing w:before="120"/>
              <w:rPr>
                <w:b w:val="0"/>
                <w:bCs w:val="0"/>
                <w:sz w:val="18"/>
                <w:szCs w:val="18"/>
              </w:rPr>
            </w:pPr>
            <w:r w:rsidRPr="00A5069F">
              <w:rPr>
                <w:b w:val="0"/>
                <w:bCs w:val="0"/>
                <w:sz w:val="18"/>
                <w:szCs w:val="18"/>
              </w:rPr>
              <w:t>CF addresses normative standards and recommendations of international treaties and other commitments</w:t>
            </w:r>
          </w:p>
          <w:p w14:paraId="126487CA" w14:textId="77777777" w:rsidR="00FD5AD5" w:rsidRPr="00A5069F" w:rsidRDefault="00FD5AD5" w:rsidP="00AE1C63">
            <w:pPr>
              <w:rPr>
                <w:sz w:val="18"/>
                <w:szCs w:val="18"/>
              </w:rPr>
            </w:pPr>
          </w:p>
        </w:tc>
        <w:tc>
          <w:tcPr>
            <w:tcW w:w="1479" w:type="pct"/>
          </w:tcPr>
          <w:p w14:paraId="35B9FFD0"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Clarity of objectives, specificity of indicators and targets, stakeholder feedback on the results framework.</w:t>
            </w:r>
          </w:p>
          <w:p w14:paraId="3B97A794"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Interventions implemented versus planned, quality and timeliness </w:t>
            </w:r>
          </w:p>
          <w:p w14:paraId="4404AA8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Progress in measurable indicators</w:t>
            </w:r>
          </w:p>
          <w:p w14:paraId="020E43F4" w14:textId="77777777" w:rsidR="00FD5AD5" w:rsidRPr="00A5069F" w:rsidRDefault="00FD5AD5" w:rsidP="00AE1C63">
            <w:pPr>
              <w:spacing w:before="120"/>
              <w:ind w:left="-2"/>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Existence of capacity development plans; delivery and making use of national capacity </w:t>
            </w:r>
          </w:p>
          <w:p w14:paraId="78518B61" w14:textId="77777777" w:rsidR="00FD5AD5" w:rsidRPr="00A5069F" w:rsidRDefault="00FD5AD5" w:rsidP="00AE1C63">
            <w:pPr>
              <w:spacing w:before="120"/>
              <w:ind w:left="-2"/>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Stakeholder perceptions about the level of engagement and success in national capacity development under the CF</w:t>
            </w:r>
          </w:p>
          <w:p w14:paraId="6B5CFABB" w14:textId="77777777" w:rsidR="00FD5AD5" w:rsidRPr="00A5069F" w:rsidRDefault="00FD5AD5" w:rsidP="00AE1C63">
            <w:pPr>
              <w:spacing w:before="120"/>
              <w:ind w:left="-2"/>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External and internal stakeholders provide examples of UN contributions towards results; stories for how systems or approaches have changed or been influenced by programme </w:t>
            </w:r>
          </w:p>
          <w:p w14:paraId="690BB777"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Existence of capacity development plans; delivery and making use of national capacity </w:t>
            </w:r>
          </w:p>
          <w:p w14:paraId="018A40DA" w14:textId="77777777" w:rsidR="00FD5AD5" w:rsidRPr="00A5069F" w:rsidRDefault="00FD5AD5" w:rsidP="00AE1C63">
            <w:pPr>
              <w:spacing w:before="120"/>
              <w:ind w:left="-2"/>
              <w:cnfStyle w:val="000000000000" w:firstRow="0" w:lastRow="0" w:firstColumn="0" w:lastColumn="0" w:oddVBand="0" w:evenVBand="0" w:oddHBand="0" w:evenHBand="0" w:firstRowFirstColumn="0" w:firstRowLastColumn="0" w:lastRowFirstColumn="0" w:lastRowLastColumn="0"/>
              <w:rPr>
                <w:sz w:val="18"/>
                <w:szCs w:val="18"/>
              </w:rPr>
            </w:pPr>
          </w:p>
        </w:tc>
        <w:tc>
          <w:tcPr>
            <w:tcW w:w="1292" w:type="pct"/>
          </w:tcPr>
          <w:p w14:paraId="2FE69EE6"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UNSDCF document and progress reports 2022-2026</w:t>
            </w:r>
          </w:p>
          <w:p w14:paraId="3D6A9DC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National strategies</w:t>
            </w:r>
          </w:p>
          <w:p w14:paraId="3E33671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Voluntary National Review</w:t>
            </w:r>
          </w:p>
          <w:p w14:paraId="5506E1AE"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040CA18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UN – Govt Consultations, JSC minutes, minutes from other for a of discussions</w:t>
            </w:r>
          </w:p>
          <w:p w14:paraId="739CD523"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62A9828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 s Annual Reports 2022 - 2024 </w:t>
            </w:r>
          </w:p>
          <w:p w14:paraId="1C01FED1"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1399561F"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Joint Work Plans 2022-2024</w:t>
            </w:r>
          </w:p>
          <w:p w14:paraId="7C898D98"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Agency evaluations and MTR reports</w:t>
            </w:r>
          </w:p>
          <w:p w14:paraId="4409F21C"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4C99F99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UNCT Scorecards  </w:t>
            </w:r>
          </w:p>
          <w:p w14:paraId="4A099C8E"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 xml:space="preserve">Rapid Integrated Assessments </w:t>
            </w:r>
          </w:p>
          <w:p w14:paraId="6DC7C6F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Reviews/evaluations of programmes and projects of UN agencies</w:t>
            </w:r>
          </w:p>
          <w:p w14:paraId="24296B6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RC, RCO, UNCT, UN Agencies staff </w:t>
            </w:r>
          </w:p>
          <w:p w14:paraId="6409BDD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Government and other national/development partners and stakeholders </w:t>
            </w:r>
          </w:p>
          <w:p w14:paraId="64C5754A"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Minutes from UNSDCF governance mechanism meetings</w:t>
            </w:r>
          </w:p>
          <w:p w14:paraId="063185F5"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p>
          <w:p w14:paraId="34ECB4F6"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Common Country Analysis</w:t>
            </w:r>
          </w:p>
          <w:p w14:paraId="77E71A9B" w14:textId="77777777" w:rsidR="00FD5AD5" w:rsidRPr="00A5069F" w:rsidRDefault="00FD5AD5" w:rsidP="00AE1C63">
            <w:pPr>
              <w:spacing w:before="120"/>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Questionnaire from Results Groups; KIIs</w:t>
            </w:r>
          </w:p>
          <w:p w14:paraId="77F492F5" w14:textId="77777777" w:rsidR="00FD5AD5" w:rsidRPr="00A5069F" w:rsidRDefault="00FD5AD5" w:rsidP="00AE1C63">
            <w:pPr>
              <w:cnfStyle w:val="000000000000" w:firstRow="0" w:lastRow="0" w:firstColumn="0" w:lastColumn="0" w:oddVBand="0" w:evenVBand="0" w:oddHBand="0" w:evenHBand="0" w:firstRowFirstColumn="0" w:firstRowLastColumn="0" w:lastRowFirstColumn="0" w:lastRowLastColumn="0"/>
              <w:rPr>
                <w:sz w:val="18"/>
                <w:szCs w:val="18"/>
              </w:rPr>
            </w:pPr>
          </w:p>
        </w:tc>
        <w:tc>
          <w:tcPr>
            <w:tcW w:w="918" w:type="pct"/>
          </w:tcPr>
          <w:p w14:paraId="7CB6BB82" w14:textId="77777777" w:rsidR="00FD5AD5" w:rsidRPr="00A5069F" w:rsidRDefault="00FD5AD5" w:rsidP="00AE1C63">
            <w:pPr>
              <w:ind w:left="-2"/>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Review of programme design, outputs against original workplans</w:t>
            </w:r>
          </w:p>
          <w:p w14:paraId="094469D5" w14:textId="77777777" w:rsidR="00FD5AD5" w:rsidRPr="00A5069F" w:rsidRDefault="00FD5AD5" w:rsidP="00AE1C63">
            <w:pPr>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Desk review and the analysis of secondary data </w:t>
            </w:r>
          </w:p>
          <w:p w14:paraId="209CD0BF" w14:textId="77777777" w:rsidR="00FD5AD5" w:rsidRPr="00A5069F" w:rsidRDefault="00FD5AD5" w:rsidP="00AE1C63">
            <w:pPr>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 xml:space="preserve">Interviews/ focus groups with the UNCT, Results Groups, UN Thematic Groups, UN Agencies staff </w:t>
            </w:r>
          </w:p>
          <w:p w14:paraId="3B00E3FD" w14:textId="77777777" w:rsidR="00FD5AD5" w:rsidRPr="00A5069F" w:rsidRDefault="00FD5AD5" w:rsidP="00AE1C63">
            <w:pPr>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Interviews/ focus groups with the Government and other national/development partners and stakeholders</w:t>
            </w:r>
          </w:p>
          <w:p w14:paraId="2C372805" w14:textId="77777777" w:rsidR="00FD5AD5" w:rsidRPr="00A5069F" w:rsidRDefault="00FD5AD5" w:rsidP="00AE1C63">
            <w:pPr>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Field visits</w:t>
            </w:r>
          </w:p>
          <w:p w14:paraId="5B0709C1" w14:textId="77777777" w:rsidR="00FD5AD5" w:rsidRPr="00A5069F" w:rsidRDefault="00FD5AD5" w:rsidP="00AE1C63">
            <w:pPr>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On-line survey/ questionnaires for UN staff in Lao PDR</w:t>
            </w:r>
          </w:p>
          <w:p w14:paraId="380E04F5" w14:textId="77777777" w:rsidR="00FD5AD5" w:rsidRPr="00A5069F" w:rsidRDefault="00FD5AD5" w:rsidP="00AE1C63">
            <w:pPr>
              <w:ind w:left="-2"/>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lastRenderedPageBreak/>
              <w:t xml:space="preserve">External and internal stakeholders provide examples of UN contributions towards results; stories for how systems or approaches have changed or been influenced by programme </w:t>
            </w:r>
          </w:p>
          <w:p w14:paraId="0CE10EA9" w14:textId="77777777" w:rsidR="00FD5AD5" w:rsidRPr="00A5069F" w:rsidRDefault="00FD5AD5" w:rsidP="00AE1C63">
            <w:pPr>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Stakeholder feedback on implementation and results.</w:t>
            </w:r>
          </w:p>
          <w:p w14:paraId="30FC3333" w14:textId="77777777" w:rsidR="00FD5AD5" w:rsidRPr="00A5069F" w:rsidRDefault="00FD5AD5" w:rsidP="00AE1C63">
            <w:pPr>
              <w:ind w:left="-2"/>
              <w:cnfStyle w:val="000000000000" w:firstRow="0" w:lastRow="0" w:firstColumn="0" w:lastColumn="0" w:oddVBand="0" w:evenVBand="0" w:oddHBand="0" w:evenHBand="0" w:firstRowFirstColumn="0" w:firstRowLastColumn="0" w:lastRowFirstColumn="0" w:lastRowLastColumn="0"/>
              <w:rPr>
                <w:sz w:val="18"/>
                <w:szCs w:val="18"/>
              </w:rPr>
            </w:pPr>
            <w:r w:rsidRPr="00A5069F">
              <w:rPr>
                <w:sz w:val="18"/>
                <w:szCs w:val="18"/>
              </w:rPr>
              <w:t>Positive stakeholder perceptions about the role and credibility of the UN as a partner for the government and other actors</w:t>
            </w:r>
          </w:p>
        </w:tc>
      </w:tr>
    </w:tbl>
    <w:p w14:paraId="37803EE0" w14:textId="77777777" w:rsidR="00FD5AD5" w:rsidRPr="00A5069F" w:rsidRDefault="00FD5AD5" w:rsidP="33DD01BE">
      <w:pPr>
        <w:rPr>
          <w:rFonts w:cstheme="minorHAnsi"/>
          <w:color w:val="000000" w:themeColor="text1"/>
          <w:lang w:val="en-GB"/>
        </w:rPr>
        <w:sectPr w:rsidR="00FD5AD5" w:rsidRPr="00A5069F" w:rsidSect="00FD5AD5">
          <w:pgSz w:w="15840" w:h="12240" w:orient="landscape"/>
          <w:pgMar w:top="1440" w:right="1440" w:bottom="1440" w:left="1440" w:header="720" w:footer="720" w:gutter="0"/>
          <w:cols w:space="720"/>
          <w:docGrid w:linePitch="360"/>
        </w:sectPr>
      </w:pPr>
    </w:p>
    <w:p w14:paraId="2E565A98" w14:textId="0C5476A5" w:rsidR="00FD5AD5" w:rsidRPr="00A5069F" w:rsidRDefault="00FD5AD5" w:rsidP="00FD5AD5">
      <w:pPr>
        <w:pStyle w:val="Heading1"/>
        <w:numPr>
          <w:ilvl w:val="0"/>
          <w:numId w:val="0"/>
        </w:numPr>
        <w:rPr>
          <w:rFonts w:ascii="Calibri" w:hAnsi="Calibri"/>
          <w:sz w:val="22"/>
          <w:lang w:val="en-GB"/>
        </w:rPr>
      </w:pPr>
      <w:bookmarkStart w:id="91" w:name="_Toc170129492"/>
      <w:bookmarkStart w:id="92" w:name="_Toc199415508"/>
      <w:bookmarkStart w:id="93" w:name="_Toc213652655"/>
      <w:r w:rsidRPr="00A5069F">
        <w:rPr>
          <w:rFonts w:ascii="Calibri" w:hAnsi="Calibri"/>
          <w:sz w:val="22"/>
          <w:lang w:val="en-GB"/>
        </w:rPr>
        <w:lastRenderedPageBreak/>
        <w:t>Annex 3: Stakeholder mapping and purposive sampling</w:t>
      </w:r>
      <w:bookmarkEnd w:id="91"/>
      <w:bookmarkEnd w:id="92"/>
      <w:bookmarkEnd w:id="93"/>
    </w:p>
    <w:p w14:paraId="41DE40A0" w14:textId="77777777" w:rsidR="00FD5AD5" w:rsidRPr="00A5069F" w:rsidRDefault="00FD5AD5" w:rsidP="00FD5AD5">
      <w:pPr>
        <w:spacing w:after="0"/>
        <w:ind w:right="-426"/>
        <w:rPr>
          <w:color w:val="000000" w:themeColor="text1"/>
          <w:lang w:val="en-GB"/>
        </w:rPr>
      </w:pPr>
      <w:r w:rsidRPr="00A5069F">
        <w:rPr>
          <w:color w:val="000000" w:themeColor="text1"/>
          <w:lang w:val="en-GB"/>
        </w:rPr>
        <w:t xml:space="preserve">The UNSDCF evaluation will be conducted in a participatory manner, ensuring the participation and involvement of UN agencies and key stakeholders (government officials, CSOs, private sector, academia and development partners) in the different phases of the evaluation. To ensure this participation, the evaluation team will use questionnaires for, and meetings and interviews with, relevant internal and external stakeholder groups to involve key stakeholders in the evaluation. </w:t>
      </w:r>
    </w:p>
    <w:p w14:paraId="066217F0" w14:textId="77777777" w:rsidR="00FD5AD5" w:rsidRPr="00A5069F" w:rsidRDefault="00FD5AD5" w:rsidP="00FD5AD5">
      <w:pPr>
        <w:spacing w:after="0"/>
        <w:ind w:right="-336"/>
        <w:rPr>
          <w:lang w:val="en-GB"/>
        </w:rPr>
      </w:pPr>
      <w:r w:rsidRPr="00A5069F">
        <w:rPr>
          <w:lang w:val="en-GB"/>
        </w:rPr>
        <w:t xml:space="preserve">The process used by the evaluation team, the RCO and UN agencies to decide who will participate to the data collection process, was straightforward to avoid delays. Given the quantity of stakeholders in the implementation of the UNSDCF, the RCO provided the evaluation team with an initial comprehensive list of stakeholders, for the consultants’ consideration, based on suggestions and identification of respective roles by all UN Agencies. </w:t>
      </w:r>
    </w:p>
    <w:p w14:paraId="7C3D158B" w14:textId="77777777" w:rsidR="00FD5AD5" w:rsidRPr="00A5069F" w:rsidRDefault="00FD5AD5" w:rsidP="00FD5AD5">
      <w:pPr>
        <w:spacing w:after="0"/>
        <w:ind w:right="-336"/>
        <w:rPr>
          <w:lang w:val="en-GB"/>
        </w:rPr>
      </w:pPr>
      <w:r w:rsidRPr="00A5069F">
        <w:rPr>
          <w:lang w:val="en-GB"/>
        </w:rPr>
        <w:t xml:space="preserve">The evaluation team, in consultation with the evaluation managers, selected the key stakeholders that will be invited to participate in the data collection, </w:t>
      </w:r>
      <w:r w:rsidRPr="00A5069F">
        <w:rPr>
          <w:color w:val="000000" w:themeColor="text1"/>
          <w:lang w:val="en-GB"/>
        </w:rPr>
        <w:t>and</w:t>
      </w:r>
      <w:r w:rsidRPr="00A5069F">
        <w:rPr>
          <w:lang w:val="en-GB"/>
        </w:rPr>
        <w:t xml:space="preserve"> prepared this preliminary list. In addition to their names, the exact names and contact information of the selected interviewees were gathered, in view of contacting them by email or formal letters, in advance, given that this can be time consuming in UNSDCF evaluations, based on the Team’s previous experience in conducting UNSDCF evaluations. This list of stakeholders selected is indicated below. </w:t>
      </w:r>
    </w:p>
    <w:p w14:paraId="4E708103" w14:textId="77777777" w:rsidR="00FD5AD5" w:rsidRPr="00A5069F" w:rsidRDefault="00FD5AD5" w:rsidP="00FD5AD5">
      <w:pPr>
        <w:spacing w:after="0"/>
        <w:ind w:right="-336"/>
        <w:rPr>
          <w:lang w:val="en-GB"/>
        </w:rPr>
      </w:pPr>
      <w:r w:rsidRPr="00A5069F">
        <w:rPr>
          <w:lang w:val="en-GB"/>
        </w:rPr>
        <w:t xml:space="preserve">The purposive sampling technique used by the evaluation team aimed to ensure that selected stakeholders adequately reflect the diversity of stakeholders implementing the UNSDCF, </w:t>
      </w:r>
      <w:proofErr w:type="gramStart"/>
      <w:r w:rsidRPr="00A5069F">
        <w:rPr>
          <w:lang w:val="en-GB"/>
        </w:rPr>
        <w:t>taking into account</w:t>
      </w:r>
      <w:proofErr w:type="gramEnd"/>
      <w:r w:rsidRPr="00A5069F">
        <w:rPr>
          <w:lang w:val="en-GB"/>
        </w:rPr>
        <w:t xml:space="preserve"> their level of involvement in the UNSDCF, and its, and paying special attention to the inclusion, participation and non-discrimination of the most vulnerable stakeholders. It ensured that the selected stakeholders are involved in the five different outcome areas, and in diverse outcomes and intermediary outcomes and programmes, projects or activities; that their work reflect the wealth of experiences and the chances of generating interesting lessons; that they have a strategic position in the country; that they have implemented cross-cutting strategies and used programming principles, such as the equity dimension, the rights approach and gender equality; and that they have been involved in strategic partnerships and inter-agency collaboration, among others.</w:t>
      </w:r>
    </w:p>
    <w:p w14:paraId="4D123252" w14:textId="77777777" w:rsidR="00FD5AD5" w:rsidRPr="00A5069F" w:rsidRDefault="00FD5AD5" w:rsidP="00FD5AD5">
      <w:pPr>
        <w:spacing w:after="0"/>
        <w:ind w:right="-284"/>
        <w:rPr>
          <w:rFonts w:ascii="Helvetica Neue" w:eastAsia="Calibri Light" w:hAnsi="Helvetica Neue" w:cs="Tahoma"/>
          <w:color w:val="000000" w:themeColor="text1"/>
          <w:szCs w:val="20"/>
          <w:lang w:val="en-GB"/>
        </w:rPr>
      </w:pPr>
      <w:r w:rsidRPr="00A5069F">
        <w:rPr>
          <w:lang w:val="en-GB"/>
        </w:rPr>
        <w:t xml:space="preserve">The comprehensive Stakeholder Mapping is available in this </w:t>
      </w:r>
      <w:hyperlink r:id="rId23" w:anchor="gid=204922985" w:history="1">
        <w:r w:rsidRPr="00A5069F">
          <w:rPr>
            <w:rStyle w:val="Hyperlink"/>
            <w:lang w:val="en-GB"/>
          </w:rPr>
          <w:t>link</w:t>
        </w:r>
      </w:hyperlink>
      <w:r w:rsidRPr="00A5069F">
        <w:rPr>
          <w:lang w:val="en-GB"/>
        </w:rPr>
        <w:t xml:space="preserve"> . It is organised by stakeholder type and the specific sectors they work in in relation with the UNSDCF outcome. Information about the data collection method is provided for stakeholders that have been selected for the data collection stage.</w:t>
      </w:r>
    </w:p>
    <w:p w14:paraId="1F586006" w14:textId="77777777" w:rsidR="00FD5AD5" w:rsidRPr="00A5069F" w:rsidRDefault="00FD5AD5" w:rsidP="33DD01BE">
      <w:pPr>
        <w:rPr>
          <w:rFonts w:cstheme="minorHAnsi"/>
          <w:color w:val="000000" w:themeColor="text1"/>
          <w:lang w:val="en-GB"/>
        </w:rPr>
        <w:sectPr w:rsidR="00FD5AD5" w:rsidRPr="00A5069F" w:rsidSect="00FD5AD5">
          <w:pgSz w:w="12240" w:h="15840"/>
          <w:pgMar w:top="1440" w:right="1440" w:bottom="1440" w:left="1440" w:header="720" w:footer="720" w:gutter="0"/>
          <w:cols w:space="720"/>
          <w:docGrid w:linePitch="360"/>
        </w:sectPr>
      </w:pPr>
    </w:p>
    <w:p w14:paraId="650F9FFA" w14:textId="77777777" w:rsidR="00FD5AD5" w:rsidRPr="00A5069F" w:rsidRDefault="00FD5AD5" w:rsidP="33DD01BE">
      <w:pPr>
        <w:rPr>
          <w:rFonts w:cstheme="minorHAnsi"/>
          <w:color w:val="000000" w:themeColor="text1"/>
          <w:lang w:val="en-GB"/>
        </w:rPr>
      </w:pPr>
    </w:p>
    <w:p w14:paraId="729F305B" w14:textId="65004E76" w:rsidR="00B77362" w:rsidRPr="00A5069F" w:rsidRDefault="00B77362" w:rsidP="00B77362">
      <w:pPr>
        <w:pStyle w:val="Heading1"/>
        <w:numPr>
          <w:ilvl w:val="0"/>
          <w:numId w:val="0"/>
        </w:numPr>
        <w:rPr>
          <w:rFonts w:ascii="Calibri" w:hAnsi="Calibri"/>
          <w:sz w:val="22"/>
          <w:lang w:val="en-GB"/>
        </w:rPr>
      </w:pPr>
      <w:bookmarkStart w:id="94" w:name="_Toc199415509"/>
      <w:bookmarkStart w:id="95" w:name="_Toc213652656"/>
      <w:r w:rsidRPr="00A5069F">
        <w:rPr>
          <w:rFonts w:ascii="Calibri" w:hAnsi="Calibri"/>
          <w:sz w:val="22"/>
          <w:lang w:val="en-GB"/>
        </w:rPr>
        <w:t xml:space="preserve">Annex 4: </w:t>
      </w:r>
      <w:r w:rsidR="005C2488" w:rsidRPr="00A5069F">
        <w:rPr>
          <w:rFonts w:ascii="Calibri" w:hAnsi="Calibri"/>
          <w:sz w:val="22"/>
          <w:lang w:val="en-GB"/>
        </w:rPr>
        <w:t>A</w:t>
      </w:r>
      <w:r w:rsidRPr="00A5069F">
        <w:rPr>
          <w:rFonts w:ascii="Calibri" w:hAnsi="Calibri"/>
          <w:sz w:val="22"/>
          <w:lang w:val="en-GB"/>
        </w:rPr>
        <w:t>genda for in-country mission</w:t>
      </w:r>
      <w:bookmarkEnd w:id="94"/>
      <w:bookmarkEnd w:id="95"/>
    </w:p>
    <w:p w14:paraId="469AFF03" w14:textId="600C3749" w:rsidR="005C2488" w:rsidRPr="00A5069F" w:rsidRDefault="00F97550" w:rsidP="00F97550">
      <w:pPr>
        <w:tabs>
          <w:tab w:val="left" w:pos="0"/>
        </w:tabs>
        <w:spacing w:line="200" w:lineRule="exact"/>
        <w:ind w:right="-478"/>
        <w:rPr>
          <w:rFonts w:cstheme="minorHAnsi"/>
          <w:lang w:val="en-GB"/>
        </w:rPr>
      </w:pPr>
      <w:r w:rsidRPr="00A5069F">
        <w:rPr>
          <w:rFonts w:cstheme="minorHAnsi"/>
          <w:bCs/>
          <w:color w:val="000000" w:themeColor="text1"/>
          <w:szCs w:val="20"/>
          <w:lang w:val="en-GB"/>
        </w:rPr>
        <w:t xml:space="preserve">The agenda of the In-country Mission of the Evaluation Team on 2 – 13 June 2025 (with on-line meetings and remaining field visits until 30 June) can be found </w:t>
      </w:r>
      <w:r w:rsidRPr="00A5069F">
        <w:rPr>
          <w:rFonts w:cstheme="minorHAnsi"/>
          <w:bCs/>
          <w:color w:val="000000" w:themeColor="text1"/>
          <w:szCs w:val="20"/>
          <w:highlight w:val="yellow"/>
          <w:lang w:val="en-GB"/>
        </w:rPr>
        <w:t>in this link</w:t>
      </w:r>
      <w:r w:rsidRPr="00A5069F">
        <w:rPr>
          <w:rFonts w:cstheme="minorHAnsi"/>
          <w:bCs/>
          <w:color w:val="000000" w:themeColor="text1"/>
          <w:szCs w:val="20"/>
          <w:lang w:val="en-GB"/>
        </w:rPr>
        <w:t>.</w:t>
      </w:r>
    </w:p>
    <w:p w14:paraId="5E0E7837" w14:textId="77777777" w:rsidR="005C2488" w:rsidRPr="00A5069F" w:rsidRDefault="005C2488" w:rsidP="005C2488">
      <w:pPr>
        <w:rPr>
          <w:lang w:val="en-GB"/>
        </w:rPr>
      </w:pPr>
    </w:p>
    <w:p w14:paraId="0682F303" w14:textId="77777777" w:rsidR="005C2488" w:rsidRPr="00A5069F" w:rsidRDefault="005C2488" w:rsidP="00F97550">
      <w:pPr>
        <w:rPr>
          <w:lang w:val="en-GB"/>
        </w:rPr>
      </w:pPr>
    </w:p>
    <w:p w14:paraId="727CE740" w14:textId="77777777" w:rsidR="00B77362" w:rsidRPr="00A5069F" w:rsidRDefault="00B77362" w:rsidP="33DD01BE">
      <w:pPr>
        <w:rPr>
          <w:rFonts w:cstheme="minorHAnsi"/>
          <w:color w:val="000000" w:themeColor="text1"/>
          <w:lang w:val="en-GB"/>
        </w:rPr>
        <w:sectPr w:rsidR="00B77362" w:rsidRPr="00A5069F" w:rsidSect="00FD5AD5">
          <w:pgSz w:w="12240" w:h="15840"/>
          <w:pgMar w:top="1440" w:right="1440" w:bottom="1440" w:left="1440" w:header="720" w:footer="720" w:gutter="0"/>
          <w:cols w:space="720"/>
          <w:docGrid w:linePitch="360"/>
        </w:sectPr>
      </w:pPr>
    </w:p>
    <w:p w14:paraId="3CC06EE6" w14:textId="0DD4FF8F" w:rsidR="00B77362" w:rsidRPr="00A5069F" w:rsidRDefault="00B77362" w:rsidP="00B77362">
      <w:pPr>
        <w:pStyle w:val="Heading1"/>
        <w:numPr>
          <w:ilvl w:val="0"/>
          <w:numId w:val="0"/>
        </w:numPr>
        <w:rPr>
          <w:rFonts w:ascii="Calibri" w:hAnsi="Calibri"/>
          <w:sz w:val="22"/>
          <w:lang w:val="en-GB"/>
        </w:rPr>
      </w:pPr>
      <w:bookmarkStart w:id="96" w:name="_Toc199415510"/>
      <w:bookmarkStart w:id="97" w:name="_Toc213652657"/>
      <w:r w:rsidRPr="00A5069F">
        <w:rPr>
          <w:rFonts w:ascii="Calibri" w:hAnsi="Calibri"/>
          <w:sz w:val="22"/>
          <w:lang w:val="en-GB"/>
        </w:rPr>
        <w:lastRenderedPageBreak/>
        <w:t xml:space="preserve">Annex </w:t>
      </w:r>
      <w:r w:rsidR="00422688" w:rsidRPr="00A5069F">
        <w:rPr>
          <w:rFonts w:ascii="Calibri" w:hAnsi="Calibri"/>
          <w:sz w:val="22"/>
          <w:lang w:val="en-GB"/>
        </w:rPr>
        <w:t>5</w:t>
      </w:r>
      <w:r w:rsidRPr="00A5069F">
        <w:rPr>
          <w:rFonts w:ascii="Calibri" w:hAnsi="Calibri"/>
          <w:sz w:val="22"/>
          <w:lang w:val="en-GB"/>
        </w:rPr>
        <w:t>: Theory of Change</w:t>
      </w:r>
      <w:bookmarkEnd w:id="96"/>
      <w:bookmarkEnd w:id="97"/>
      <w:r w:rsidRPr="00A5069F">
        <w:rPr>
          <w:rFonts w:ascii="Calibri" w:hAnsi="Calibri"/>
          <w:sz w:val="22"/>
          <w:lang w:val="en-GB"/>
        </w:rPr>
        <w:t xml:space="preserve"> </w:t>
      </w:r>
    </w:p>
    <w:p w14:paraId="3D6B2FB8" w14:textId="77777777" w:rsidR="00B77362" w:rsidRPr="00A5069F" w:rsidRDefault="00B77362" w:rsidP="00B77362">
      <w:pPr>
        <w:pStyle w:val="Normal1"/>
        <w:rPr>
          <w:lang w:val="en-GB"/>
        </w:rPr>
      </w:pPr>
    </w:p>
    <w:p w14:paraId="5412683B" w14:textId="77777777" w:rsidR="00B77362" w:rsidRPr="00A5069F" w:rsidRDefault="00B77362" w:rsidP="00B77362">
      <w:pPr>
        <w:pStyle w:val="Normal1"/>
        <w:rPr>
          <w:lang w:val="en-GB"/>
        </w:rPr>
      </w:pPr>
    </w:p>
    <w:p w14:paraId="613576B9" w14:textId="77777777" w:rsidR="00B77362" w:rsidRPr="00A5069F" w:rsidRDefault="00B77362" w:rsidP="00B77362">
      <w:pPr>
        <w:jc w:val="center"/>
        <w:rPr>
          <w:rFonts w:eastAsia="Times New Roman"/>
          <w:b/>
          <w:bCs/>
          <w:lang w:val="en-GB"/>
        </w:rPr>
      </w:pPr>
      <w:r w:rsidRPr="00A5069F">
        <w:rPr>
          <w:b/>
          <w:bCs/>
          <w:lang w:val="en-GB"/>
        </w:rPr>
        <w:t xml:space="preserve">Synoptic table for the </w:t>
      </w:r>
      <w:r w:rsidRPr="00A5069F">
        <w:rPr>
          <w:rFonts w:eastAsia="Times New Roman"/>
          <w:b/>
          <w:bCs/>
          <w:lang w:val="en-GB"/>
        </w:rPr>
        <w:t xml:space="preserve">Analysis of the theory of change – UNSDCF 2022-2026 </w:t>
      </w:r>
    </w:p>
    <w:p w14:paraId="5B18887F" w14:textId="77777777" w:rsidR="00B77362" w:rsidRPr="00A5069F" w:rsidRDefault="00B77362" w:rsidP="00B77362">
      <w:pPr>
        <w:rPr>
          <w:rFonts w:eastAsia="Times New Roman" w:cstheme="minorHAnsi"/>
          <w:lang w:val="en-GB"/>
        </w:rPr>
      </w:pPr>
      <w:r w:rsidRPr="00A5069F">
        <w:rPr>
          <w:rFonts w:eastAsia="Times New Roman" w:cstheme="minorHAnsi"/>
          <w:lang w:val="en-GB"/>
        </w:rPr>
        <w:t xml:space="preserve">The analysis of the soundness of UNSDCF’s result chain: </w:t>
      </w:r>
      <w:proofErr w:type="spellStart"/>
      <w:r w:rsidRPr="00A5069F">
        <w:rPr>
          <w:rFonts w:eastAsia="Times New Roman" w:cstheme="minorHAnsi"/>
          <w:lang w:val="en-GB"/>
        </w:rPr>
        <w:t>contributive</w:t>
      </w:r>
      <w:proofErr w:type="spellEnd"/>
      <w:r w:rsidRPr="00A5069F">
        <w:rPr>
          <w:rFonts w:eastAsia="Times New Roman" w:cstheme="minorHAnsi"/>
          <w:lang w:val="en-GB"/>
        </w:rPr>
        <w:t xml:space="preserve"> links of the joint workplans outputs (and/or CPD outputs) to the UNSDCF outcomes and that of UNSDCF outcomes to the National Socio-Economic Development Plan pillars is based on the following assumptions contained in the UNSDCF document.</w:t>
      </w:r>
    </w:p>
    <w:p w14:paraId="5739628D" w14:textId="77777777" w:rsidR="00B77362" w:rsidRPr="00A5069F" w:rsidRDefault="00B77362" w:rsidP="003814B7">
      <w:pPr>
        <w:pStyle w:val="ListParagraph"/>
        <w:numPr>
          <w:ilvl w:val="0"/>
          <w:numId w:val="13"/>
        </w:numPr>
        <w:spacing w:after="0"/>
        <w:contextualSpacing w:val="0"/>
        <w:jc w:val="left"/>
        <w:rPr>
          <w:rFonts w:cstheme="minorHAnsi"/>
          <w:lang w:val="en-GB"/>
        </w:rPr>
      </w:pPr>
      <w:r w:rsidRPr="00A5069F">
        <w:rPr>
          <w:rFonts w:cstheme="minorHAnsi"/>
          <w:lang w:val="en-GB"/>
        </w:rPr>
        <w:t>The UNSDCF was aligned to the 9</w:t>
      </w:r>
      <w:r w:rsidRPr="00A5069F">
        <w:rPr>
          <w:rFonts w:cstheme="minorHAnsi"/>
          <w:vertAlign w:val="superscript"/>
          <w:lang w:val="en-GB"/>
        </w:rPr>
        <w:t>th</w:t>
      </w:r>
      <w:r w:rsidRPr="00A5069F">
        <w:rPr>
          <w:rFonts w:cstheme="minorHAnsi"/>
          <w:lang w:val="en-GB"/>
        </w:rPr>
        <w:t xml:space="preserve"> </w:t>
      </w:r>
      <w:r w:rsidRPr="00A5069F">
        <w:rPr>
          <w:rFonts w:cstheme="minorHAnsi"/>
          <w:b/>
          <w:lang w:val="en-GB"/>
        </w:rPr>
        <w:t xml:space="preserve">National Socio-economic Development Plan. </w:t>
      </w:r>
    </w:p>
    <w:p w14:paraId="4F86A313" w14:textId="77777777" w:rsidR="00B77362" w:rsidRPr="00A5069F" w:rsidRDefault="00B77362" w:rsidP="003814B7">
      <w:pPr>
        <w:pStyle w:val="ListParagraph"/>
        <w:numPr>
          <w:ilvl w:val="0"/>
          <w:numId w:val="13"/>
        </w:numPr>
        <w:spacing w:after="0"/>
        <w:contextualSpacing w:val="0"/>
        <w:jc w:val="left"/>
        <w:rPr>
          <w:rFonts w:cstheme="minorHAnsi"/>
          <w:lang w:val="en-GB"/>
        </w:rPr>
      </w:pPr>
      <w:r w:rsidRPr="00A5069F">
        <w:rPr>
          <w:rFonts w:cstheme="minorHAnsi"/>
          <w:lang w:val="en-GB"/>
        </w:rPr>
        <w:t xml:space="preserve">The outcomes serve as a </w:t>
      </w:r>
      <w:r w:rsidRPr="00A5069F">
        <w:rPr>
          <w:rFonts w:cstheme="minorHAnsi"/>
          <w:b/>
          <w:bCs/>
          <w:lang w:val="en-GB"/>
        </w:rPr>
        <w:t>mutual accountability framework</w:t>
      </w:r>
      <w:r w:rsidRPr="00A5069F">
        <w:rPr>
          <w:rFonts w:cstheme="minorHAnsi"/>
          <w:lang w:val="en-GB"/>
        </w:rPr>
        <w:t xml:space="preserve"> between the Government and UN system agencies.</w:t>
      </w:r>
    </w:p>
    <w:p w14:paraId="7B2AE04C" w14:textId="77777777" w:rsidR="00B77362" w:rsidRPr="00A5069F" w:rsidRDefault="00B77362" w:rsidP="00B77362">
      <w:pPr>
        <w:spacing w:before="240"/>
        <w:rPr>
          <w:rFonts w:cstheme="minorHAnsi"/>
          <w:lang w:val="en-GB"/>
        </w:rPr>
      </w:pPr>
      <w:r w:rsidRPr="00A5069F">
        <w:rPr>
          <w:rFonts w:cstheme="minorHAnsi"/>
          <w:lang w:val="en-GB"/>
        </w:rPr>
        <w:t xml:space="preserve">The </w:t>
      </w:r>
      <w:r w:rsidRPr="00A5069F">
        <w:rPr>
          <w:rFonts w:eastAsia="Times New Roman" w:cstheme="minorHAnsi"/>
          <w:lang w:val="en-GB"/>
        </w:rPr>
        <w:t>current</w:t>
      </w:r>
      <w:r w:rsidRPr="00A5069F">
        <w:rPr>
          <w:rFonts w:cstheme="minorHAnsi"/>
          <w:lang w:val="en-GB"/>
        </w:rPr>
        <w:t xml:space="preserve"> </w:t>
      </w:r>
      <w:proofErr w:type="spellStart"/>
      <w:r w:rsidRPr="00A5069F">
        <w:rPr>
          <w:rFonts w:cstheme="minorHAnsi"/>
          <w:lang w:val="en-GB"/>
        </w:rPr>
        <w:t>ToC</w:t>
      </w:r>
      <w:proofErr w:type="spellEnd"/>
      <w:r w:rsidRPr="00A5069F">
        <w:rPr>
          <w:rFonts w:cstheme="minorHAnsi"/>
          <w:lang w:val="en-GB"/>
        </w:rPr>
        <w:t xml:space="preserve"> presents a coherent, four-pillar pathway (People’s Well-being, Inclusive Prosperity, Environment-Climate Resilience, and Governance &amp; Rule of Law) that is logically anchored in the 9th NSEDP, the Common Country Analysis and the SDG agenda. Causal links between outputs and outcomes are explicit, a set of six guiding principles (LNOB, HRBA, gender equality, sustainability, resilience and accountability) cut across all pillars, and 21 joint outputs spell out the UN’s collective contribution. The intervention logic at the macro level — invest in people, green and diversify the economy, protect the planet, and do all of this through accountable institutions—remains valid and widely understood by UN and Government partners.</w:t>
      </w:r>
    </w:p>
    <w:p w14:paraId="36EBBFFE" w14:textId="4EC76882" w:rsidR="00B77362" w:rsidRPr="00A5069F" w:rsidRDefault="00B77362" w:rsidP="00B77362">
      <w:pPr>
        <w:spacing w:before="240"/>
        <w:rPr>
          <w:rFonts w:cstheme="minorHAnsi"/>
          <w:lang w:val="en-GB"/>
        </w:rPr>
      </w:pPr>
      <w:r w:rsidRPr="00A5069F">
        <w:rPr>
          <w:rFonts w:cstheme="minorHAnsi"/>
          <w:lang w:val="en-GB"/>
        </w:rPr>
        <w:t>The meeting with key senior officials from several UN agencies and across outcome areas on 16 May</w:t>
      </w:r>
      <w:r w:rsidR="006132EA" w:rsidRPr="00A5069F">
        <w:rPr>
          <w:rFonts w:cstheme="minorHAnsi"/>
          <w:lang w:val="en-GB"/>
        </w:rPr>
        <w:t xml:space="preserve"> 2025</w:t>
      </w:r>
      <w:r w:rsidRPr="00A5069F">
        <w:rPr>
          <w:rFonts w:cstheme="minorHAnsi"/>
          <w:lang w:val="en-GB"/>
        </w:rPr>
        <w:t xml:space="preserve"> revealed that the original theory articulated a plausible, evidence-based route from UN support to national SDG progress, and it reflected government priorities and comparative UN strengths. Stakeholders at the inception-phase review did not question the core causal chain or the four strategic priorities. Instead, they highlighted practical gaps that have emerged since 2021—most notably around sustainable finance, health–environment linkages, streamlined output architecture and measurable governance indicators. Addressing these gaps will reinforce, rather than replace, the underlying logic of the </w:t>
      </w:r>
      <w:proofErr w:type="spellStart"/>
      <w:r w:rsidRPr="00A5069F">
        <w:rPr>
          <w:rFonts w:cstheme="minorHAnsi"/>
          <w:lang w:val="en-GB"/>
        </w:rPr>
        <w:t>ToC</w:t>
      </w:r>
      <w:proofErr w:type="spellEnd"/>
      <w:r w:rsidRPr="00A5069F">
        <w:rPr>
          <w:rFonts w:cstheme="minorHAnsi"/>
          <w:lang w:val="en-GB"/>
        </w:rPr>
        <w:t>.</w:t>
      </w:r>
    </w:p>
    <w:tbl>
      <w:tblPr>
        <w:tblStyle w:val="ListTable3-Accent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6"/>
        <w:gridCol w:w="1636"/>
        <w:gridCol w:w="1352"/>
        <w:gridCol w:w="1945"/>
        <w:gridCol w:w="4213"/>
        <w:gridCol w:w="2193"/>
      </w:tblGrid>
      <w:tr w:rsidR="006132EA" w:rsidRPr="00A5069F" w14:paraId="43C1A00E" w14:textId="77777777" w:rsidTr="006132EA">
        <w:trPr>
          <w:gridAfter w:val="1"/>
          <w:cnfStyle w:val="100000000000" w:firstRow="1" w:lastRow="0" w:firstColumn="0" w:lastColumn="0" w:oddVBand="0" w:evenVBand="0" w:oddHBand="0" w:evenHBand="0" w:firstRowFirstColumn="0" w:firstRowLastColumn="0" w:lastRowFirstColumn="0" w:lastRowLastColumn="0"/>
          <w:wAfter w:w="3600" w:type="dxa"/>
          <w:tblHeader/>
        </w:trPr>
        <w:tc>
          <w:tcPr>
            <w:cnfStyle w:val="001000000100" w:firstRow="0" w:lastRow="0" w:firstColumn="1" w:lastColumn="0" w:oddVBand="0" w:evenVBand="0" w:oddHBand="0" w:evenHBand="0" w:firstRowFirstColumn="1" w:firstRowLastColumn="0" w:lastRowFirstColumn="0" w:lastRowLastColumn="0"/>
            <w:tcW w:w="5000" w:type="pct"/>
            <w:gridSpan w:val="5"/>
          </w:tcPr>
          <w:p w14:paraId="52B6A415" w14:textId="7E33023E" w:rsidR="006132EA" w:rsidRPr="00A5069F" w:rsidRDefault="006132EA" w:rsidP="006132EA">
            <w:pPr>
              <w:tabs>
                <w:tab w:val="left" w:pos="0"/>
              </w:tabs>
              <w:contextualSpacing/>
              <w:jc w:val="center"/>
              <w:rPr>
                <w:rFonts w:asciiTheme="minorHAnsi" w:hAnsiTheme="minorHAnsi" w:cstheme="minorHAnsi"/>
                <w:sz w:val="18"/>
                <w:szCs w:val="18"/>
              </w:rPr>
            </w:pPr>
            <w:r w:rsidRPr="00A5069F">
              <w:rPr>
                <w:rFonts w:asciiTheme="minorHAnsi" w:hAnsiTheme="minorHAnsi" w:cstheme="minorHAnsi"/>
                <w:color w:val="FFFFFF" w:themeColor="background1"/>
                <w:sz w:val="18"/>
                <w:szCs w:val="18"/>
              </w:rPr>
              <w:t xml:space="preserve">Synoptic table for the </w:t>
            </w:r>
            <w:r w:rsidRPr="00A5069F">
              <w:rPr>
                <w:rFonts w:asciiTheme="minorHAnsi" w:eastAsia="Times New Roman" w:hAnsiTheme="minorHAnsi" w:cstheme="minorHAnsi"/>
                <w:color w:val="FFFFFF" w:themeColor="background1"/>
                <w:sz w:val="18"/>
                <w:szCs w:val="18"/>
              </w:rPr>
              <w:t>Analysis of the theory of change – UNSDCF 2022-2026</w:t>
            </w:r>
          </w:p>
        </w:tc>
      </w:tr>
      <w:tr w:rsidR="00B77362" w:rsidRPr="00A5069F" w14:paraId="6CA6B4FD" w14:textId="77777777" w:rsidTr="006132EA">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793" w:type="pct"/>
            <w:vMerge w:val="restart"/>
          </w:tcPr>
          <w:p w14:paraId="0D313AD5" w14:textId="77777777" w:rsidR="00B77362" w:rsidRPr="00A5069F" w:rsidRDefault="00B77362" w:rsidP="00AE1C63">
            <w:pPr>
              <w:rPr>
                <w:rFonts w:asciiTheme="minorHAnsi" w:hAnsiTheme="minorHAnsi" w:cstheme="minorHAnsi"/>
                <w:color w:val="FFFFFF" w:themeColor="background1"/>
                <w:sz w:val="18"/>
                <w:szCs w:val="18"/>
              </w:rPr>
            </w:pPr>
            <w:r w:rsidRPr="00A5069F">
              <w:rPr>
                <w:rFonts w:asciiTheme="minorHAnsi" w:hAnsiTheme="minorHAnsi" w:cstheme="minorHAnsi"/>
                <w:color w:val="FFFFFF" w:themeColor="background1"/>
                <w:sz w:val="18"/>
                <w:szCs w:val="18"/>
              </w:rPr>
              <w:t>Pillars of the National Development Strategy</w:t>
            </w:r>
          </w:p>
        </w:tc>
        <w:tc>
          <w:tcPr>
            <w:tcW w:w="801" w:type="pct"/>
          </w:tcPr>
          <w:p w14:paraId="34AAC2C3" w14:textId="77777777" w:rsidR="00B77362" w:rsidRPr="00A5069F" w:rsidRDefault="00B77362" w:rsidP="00AE1C6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FFFFFF" w:themeColor="background1"/>
                <w:sz w:val="18"/>
                <w:szCs w:val="18"/>
              </w:rPr>
            </w:pPr>
            <w:r w:rsidRPr="00A5069F">
              <w:rPr>
                <w:rFonts w:asciiTheme="minorHAnsi" w:hAnsiTheme="minorHAnsi" w:cstheme="minorHAnsi"/>
                <w:color w:val="FFFFFF" w:themeColor="background1"/>
                <w:sz w:val="18"/>
                <w:szCs w:val="18"/>
              </w:rPr>
              <w:t xml:space="preserve">UNSDCF Outcomes </w:t>
            </w:r>
          </w:p>
        </w:tc>
        <w:tc>
          <w:tcPr>
            <w:tcW w:w="1611" w:type="pct"/>
            <w:gridSpan w:val="2"/>
          </w:tcPr>
          <w:p w14:paraId="15FE9453" w14:textId="77777777" w:rsidR="00B77362" w:rsidRPr="00A5069F" w:rsidRDefault="00B77362" w:rsidP="00AE1C6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sz w:val="18"/>
                <w:szCs w:val="18"/>
              </w:rPr>
            </w:pPr>
            <w:r w:rsidRPr="00A5069F">
              <w:rPr>
                <w:rFonts w:asciiTheme="minorHAnsi" w:hAnsiTheme="minorHAnsi" w:cstheme="minorHAnsi"/>
                <w:color w:val="FFFFFF" w:themeColor="background1"/>
                <w:sz w:val="18"/>
                <w:szCs w:val="18"/>
              </w:rPr>
              <w:t>Joint workplan outputs (2025)</w:t>
            </w:r>
          </w:p>
        </w:tc>
        <w:tc>
          <w:tcPr>
            <w:tcW w:w="862" w:type="pct"/>
          </w:tcPr>
          <w:p w14:paraId="628CF3B1" w14:textId="77777777" w:rsidR="00B77362" w:rsidRPr="00A5069F" w:rsidRDefault="00B77362" w:rsidP="00AE1C6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FFFFFF" w:themeColor="background1"/>
                <w:sz w:val="18"/>
                <w:szCs w:val="18"/>
              </w:rPr>
            </w:pPr>
            <w:r w:rsidRPr="00A5069F">
              <w:rPr>
                <w:rFonts w:asciiTheme="minorHAnsi" w:hAnsiTheme="minorHAnsi" w:cstheme="minorHAnsi"/>
                <w:color w:val="FFFFFF" w:themeColor="background1"/>
                <w:sz w:val="18"/>
                <w:szCs w:val="18"/>
              </w:rPr>
              <w:t>Evaluation team</w:t>
            </w:r>
          </w:p>
          <w:p w14:paraId="546DA856" w14:textId="77777777" w:rsidR="00B77362" w:rsidRPr="00A5069F" w:rsidRDefault="00B77362" w:rsidP="00AE1C6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FFFFFF" w:themeColor="background1"/>
                <w:sz w:val="18"/>
                <w:szCs w:val="18"/>
              </w:rPr>
            </w:pPr>
          </w:p>
          <w:p w14:paraId="0DDFDFAF" w14:textId="77777777" w:rsidR="00B77362" w:rsidRPr="00A5069F" w:rsidRDefault="00B77362" w:rsidP="00AE1C63">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FFFFFF" w:themeColor="background1"/>
                <w:sz w:val="18"/>
                <w:szCs w:val="18"/>
              </w:rPr>
            </w:pPr>
            <w:r w:rsidRPr="00A5069F">
              <w:rPr>
                <w:rFonts w:asciiTheme="minorHAnsi" w:hAnsiTheme="minorHAnsi" w:cstheme="minorHAnsi"/>
                <w:color w:val="FFFFFF" w:themeColor="background1"/>
                <w:sz w:val="18"/>
                <w:szCs w:val="18"/>
              </w:rPr>
              <w:t xml:space="preserve">Theoretical analysis of the evaluation team members to establish </w:t>
            </w:r>
            <w:proofErr w:type="spellStart"/>
            <w:r w:rsidRPr="00A5069F">
              <w:rPr>
                <w:rFonts w:asciiTheme="minorHAnsi" w:hAnsiTheme="minorHAnsi" w:cstheme="minorHAnsi"/>
                <w:color w:val="FFFFFF" w:themeColor="background1"/>
                <w:sz w:val="18"/>
                <w:szCs w:val="18"/>
              </w:rPr>
              <w:t>contributive</w:t>
            </w:r>
            <w:proofErr w:type="spellEnd"/>
            <w:r w:rsidRPr="00A5069F">
              <w:rPr>
                <w:rFonts w:asciiTheme="minorHAnsi" w:hAnsiTheme="minorHAnsi" w:cstheme="minorHAnsi"/>
                <w:color w:val="FFFFFF" w:themeColor="background1"/>
                <w:sz w:val="18"/>
                <w:szCs w:val="18"/>
              </w:rPr>
              <w:t xml:space="preserve"> links </w:t>
            </w:r>
          </w:p>
        </w:tc>
        <w:tc>
          <w:tcPr>
            <w:tcW w:w="932" w:type="pct"/>
          </w:tcPr>
          <w:p w14:paraId="6094FA63" w14:textId="77777777" w:rsidR="00B77362" w:rsidRPr="00A5069F" w:rsidRDefault="00B77362" w:rsidP="00AE1C63">
            <w:pPr>
              <w:tabs>
                <w:tab w:val="left" w:pos="0"/>
              </w:tabs>
              <w:contextualSpacing/>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FFFFFF" w:themeColor="background1"/>
                <w:sz w:val="18"/>
                <w:szCs w:val="18"/>
              </w:rPr>
            </w:pPr>
            <w:r w:rsidRPr="00A5069F">
              <w:rPr>
                <w:rFonts w:asciiTheme="minorHAnsi" w:hAnsiTheme="minorHAnsi" w:cstheme="minorHAnsi"/>
                <w:color w:val="FFFFFF" w:themeColor="background1"/>
                <w:sz w:val="18"/>
                <w:szCs w:val="18"/>
              </w:rPr>
              <w:t xml:space="preserve">Questions to be used for further </w:t>
            </w:r>
            <w:proofErr w:type="spellStart"/>
            <w:r w:rsidRPr="00A5069F">
              <w:rPr>
                <w:rFonts w:asciiTheme="minorHAnsi" w:hAnsiTheme="minorHAnsi" w:cstheme="minorHAnsi"/>
                <w:color w:val="FFFFFF" w:themeColor="background1"/>
                <w:sz w:val="18"/>
                <w:szCs w:val="18"/>
              </w:rPr>
              <w:t>ToC</w:t>
            </w:r>
            <w:proofErr w:type="spellEnd"/>
            <w:r w:rsidRPr="00A5069F">
              <w:rPr>
                <w:rFonts w:asciiTheme="minorHAnsi" w:hAnsiTheme="minorHAnsi" w:cstheme="minorHAnsi"/>
                <w:color w:val="FFFFFF" w:themeColor="background1"/>
                <w:sz w:val="18"/>
                <w:szCs w:val="18"/>
              </w:rPr>
              <w:t xml:space="preserve"> analysis during the evaluation</w:t>
            </w:r>
          </w:p>
          <w:p w14:paraId="4E56A28C" w14:textId="77777777" w:rsidR="00B77362" w:rsidRPr="00A5069F" w:rsidRDefault="00B77362" w:rsidP="00AE1C63">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FFFFFF" w:themeColor="background1"/>
                <w:sz w:val="18"/>
                <w:szCs w:val="18"/>
              </w:rPr>
            </w:pPr>
          </w:p>
        </w:tc>
      </w:tr>
      <w:tr w:rsidR="00B77362" w:rsidRPr="00A5069F" w14:paraId="24838DDF" w14:textId="77777777" w:rsidTr="006132EA">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793" w:type="pct"/>
            <w:vMerge/>
          </w:tcPr>
          <w:p w14:paraId="527A4FD6" w14:textId="77777777" w:rsidR="00B77362" w:rsidRPr="00A5069F" w:rsidRDefault="00B77362" w:rsidP="00AE1C63">
            <w:pPr>
              <w:rPr>
                <w:rFonts w:asciiTheme="minorHAnsi" w:hAnsiTheme="minorHAnsi" w:cstheme="minorHAnsi"/>
                <w:sz w:val="18"/>
                <w:szCs w:val="18"/>
              </w:rPr>
            </w:pPr>
          </w:p>
        </w:tc>
        <w:tc>
          <w:tcPr>
            <w:tcW w:w="4207" w:type="pct"/>
            <w:gridSpan w:val="5"/>
          </w:tcPr>
          <w:p w14:paraId="39559D62" w14:textId="77777777" w:rsidR="00B77362" w:rsidRPr="00A5069F" w:rsidRDefault="00B77362" w:rsidP="00AE1C63">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themeColor="text1"/>
                <w:sz w:val="18"/>
                <w:szCs w:val="18"/>
              </w:rPr>
            </w:pPr>
          </w:p>
        </w:tc>
      </w:tr>
      <w:tr w:rsidR="00B77362" w:rsidRPr="00A5069F" w14:paraId="589DD9A8" w14:textId="77777777" w:rsidTr="006132EA">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793" w:type="pct"/>
            <w:vMerge w:val="restart"/>
          </w:tcPr>
          <w:p w14:paraId="65E6729C"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r w:rsidRPr="00A5069F">
              <w:rPr>
                <w:rFonts w:asciiTheme="minorHAnsi" w:hAnsiTheme="minorHAnsi" w:cstheme="minorHAnsi"/>
                <w:sz w:val="18"/>
                <w:szCs w:val="18"/>
              </w:rPr>
              <w:t>NSEDP Outcome 2 and 3</w:t>
            </w:r>
          </w:p>
          <w:p w14:paraId="54C7B944" w14:textId="77777777" w:rsidR="00B77362" w:rsidRPr="00A5069F" w:rsidRDefault="00B77362" w:rsidP="00AE1C63">
            <w:pPr>
              <w:pStyle w:val="ListParagraph"/>
              <w:ind w:left="288"/>
              <w:rPr>
                <w:rFonts w:asciiTheme="minorHAnsi" w:hAnsiTheme="minorHAnsi" w:cstheme="minorHAnsi"/>
                <w:sz w:val="18"/>
                <w:szCs w:val="18"/>
              </w:rPr>
            </w:pPr>
          </w:p>
          <w:p w14:paraId="0D1B4371" w14:textId="77777777" w:rsidR="00B77362" w:rsidRPr="00A5069F" w:rsidRDefault="00B77362" w:rsidP="00AE1C63">
            <w:pPr>
              <w:rPr>
                <w:rFonts w:asciiTheme="minorHAnsi" w:hAnsiTheme="minorHAnsi" w:cstheme="minorHAnsi"/>
                <w:b w:val="0"/>
                <w:bCs w:val="0"/>
                <w:sz w:val="18"/>
                <w:szCs w:val="18"/>
              </w:rPr>
            </w:pPr>
            <w:r w:rsidRPr="00A5069F">
              <w:rPr>
                <w:rFonts w:asciiTheme="minorHAnsi" w:hAnsiTheme="minorHAnsi" w:cstheme="minorHAnsi"/>
                <w:sz w:val="18"/>
                <w:szCs w:val="18"/>
              </w:rPr>
              <w:lastRenderedPageBreak/>
              <w:t>(Outcome2: Improved quality of human resources to meet development, research capacity, science and technology needs, and create value-added production and services.</w:t>
            </w:r>
          </w:p>
          <w:p w14:paraId="69F70271" w14:textId="77777777" w:rsidR="00B77362" w:rsidRPr="00A5069F" w:rsidRDefault="00B77362" w:rsidP="00AE1C63">
            <w:pPr>
              <w:rPr>
                <w:rFonts w:asciiTheme="minorHAnsi" w:hAnsiTheme="minorHAnsi" w:cstheme="minorHAnsi"/>
                <w:b w:val="0"/>
                <w:bCs w:val="0"/>
                <w:sz w:val="18"/>
                <w:szCs w:val="18"/>
              </w:rPr>
            </w:pPr>
            <w:r w:rsidRPr="00A5069F">
              <w:rPr>
                <w:rFonts w:asciiTheme="minorHAnsi" w:hAnsiTheme="minorHAnsi" w:cstheme="minorHAnsi"/>
                <w:sz w:val="18"/>
                <w:szCs w:val="18"/>
              </w:rPr>
              <w:t>Outcome3:       Enhanced well-being of the people)</w:t>
            </w:r>
          </w:p>
          <w:p w14:paraId="44259253" w14:textId="77777777" w:rsidR="00B77362" w:rsidRPr="00A5069F" w:rsidRDefault="00B77362" w:rsidP="00AE1C63">
            <w:pPr>
              <w:rPr>
                <w:rFonts w:asciiTheme="minorHAnsi" w:hAnsiTheme="minorHAnsi" w:cstheme="minorHAnsi"/>
                <w:b w:val="0"/>
                <w:bCs w:val="0"/>
                <w:sz w:val="18"/>
                <w:szCs w:val="18"/>
              </w:rPr>
            </w:pPr>
          </w:p>
          <w:p w14:paraId="706B5BDB" w14:textId="77777777" w:rsidR="00B77362" w:rsidRPr="00A5069F" w:rsidRDefault="00B77362" w:rsidP="00AE1C63">
            <w:pPr>
              <w:rPr>
                <w:rFonts w:asciiTheme="minorHAnsi" w:hAnsiTheme="minorHAnsi" w:cstheme="minorHAnsi"/>
                <w:sz w:val="18"/>
                <w:szCs w:val="18"/>
              </w:rPr>
            </w:pPr>
          </w:p>
        </w:tc>
        <w:tc>
          <w:tcPr>
            <w:tcW w:w="801" w:type="pct"/>
            <w:vMerge w:val="restart"/>
          </w:tcPr>
          <w:p w14:paraId="61AFDB5D"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 xml:space="preserve">1.People’s wellbeing </w:t>
            </w:r>
          </w:p>
          <w:p w14:paraId="327F73E6"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5E8E14B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 xml:space="preserve">CF Outcome (OC) 1: By 2026, people, especially the most vulnerable and marginalised, will have more equitable and inclusive access to and will benefit from better quality health, nutrition, food, shelter, </w:t>
            </w:r>
            <w:proofErr w:type="spellStart"/>
            <w:r w:rsidRPr="00A5069F">
              <w:rPr>
                <w:rFonts w:asciiTheme="minorHAnsi" w:hAnsiTheme="minorHAnsi" w:cstheme="minorHAnsi"/>
                <w:sz w:val="18"/>
                <w:szCs w:val="18"/>
              </w:rPr>
              <w:t>protec</w:t>
            </w:r>
            <w:proofErr w:type="spellEnd"/>
            <w:r w:rsidRPr="00A5069F">
              <w:rPr>
                <w:rFonts w:asciiTheme="minorHAnsi" w:hAnsiTheme="minorHAnsi" w:cstheme="minorHAnsi"/>
                <w:sz w:val="18"/>
                <w:szCs w:val="18"/>
              </w:rPr>
              <w:t xml:space="preserve"> </w:t>
            </w:r>
            <w:proofErr w:type="spellStart"/>
            <w:r w:rsidRPr="00A5069F">
              <w:rPr>
                <w:rFonts w:asciiTheme="minorHAnsi" w:hAnsiTheme="minorHAnsi" w:cstheme="minorHAnsi"/>
                <w:sz w:val="18"/>
                <w:szCs w:val="18"/>
              </w:rPr>
              <w:t>tion</w:t>
            </w:r>
            <w:proofErr w:type="spellEnd"/>
            <w:r w:rsidRPr="00A5069F">
              <w:rPr>
                <w:rFonts w:asciiTheme="minorHAnsi" w:hAnsiTheme="minorHAnsi" w:cstheme="minorHAnsi"/>
                <w:sz w:val="18"/>
                <w:szCs w:val="18"/>
              </w:rPr>
              <w:t>, water, sanitation and hygiene (WASH), and education and learning, including during emergencies.</w:t>
            </w:r>
          </w:p>
          <w:p w14:paraId="0BBDD2B4"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0C490089"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SDG 1, SDG 2, SDG 3</w:t>
            </w:r>
          </w:p>
          <w:p w14:paraId="67A643A3"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SDG 4, SDG 5, SDG 6</w:t>
            </w:r>
          </w:p>
          <w:p w14:paraId="707DA312"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SDG 17</w:t>
            </w:r>
          </w:p>
        </w:tc>
        <w:tc>
          <w:tcPr>
            <w:tcW w:w="679" w:type="pct"/>
          </w:tcPr>
          <w:p w14:paraId="1EE5E81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1.1 Digital Transformation in Education</w:t>
            </w:r>
          </w:p>
        </w:tc>
        <w:tc>
          <w:tcPr>
            <w:tcW w:w="932" w:type="pct"/>
          </w:tcPr>
          <w:p w14:paraId="7505B29D"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4 Quality Education. Output 1.1 is a strategy which output 1.2 and 1.3 contribute to. </w:t>
            </w:r>
          </w:p>
        </w:tc>
        <w:tc>
          <w:tcPr>
            <w:tcW w:w="862" w:type="pct"/>
            <w:vMerge w:val="restart"/>
          </w:tcPr>
          <w:p w14:paraId="76A21F54"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JWP output 1.1, 1.2 and 1.3 support the CF output on Education under CF OC1. CF OC 1 in this case contributed to NSEDP outcome 2/output 2.2 and outcome 3/ output 3.4</w:t>
            </w:r>
          </w:p>
        </w:tc>
        <w:tc>
          <w:tcPr>
            <w:tcW w:w="932" w:type="pct"/>
            <w:vMerge w:val="restart"/>
          </w:tcPr>
          <w:p w14:paraId="4498C1BE"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18"/>
                <w:szCs w:val="18"/>
              </w:rPr>
            </w:pPr>
            <w:r w:rsidRPr="00A5069F">
              <w:rPr>
                <w:rFonts w:asciiTheme="minorHAnsi" w:hAnsiTheme="minorHAnsi" w:cstheme="minorHAnsi"/>
                <w:i/>
                <w:iCs/>
                <w:sz w:val="18"/>
                <w:szCs w:val="18"/>
              </w:rPr>
              <w:t xml:space="preserve">Interventions under this outcome build the human-capital base that permits households to escape poverty, participate </w:t>
            </w:r>
            <w:r w:rsidRPr="00A5069F">
              <w:rPr>
                <w:rFonts w:asciiTheme="minorHAnsi" w:hAnsiTheme="minorHAnsi" w:cstheme="minorHAnsi"/>
                <w:i/>
                <w:iCs/>
                <w:sz w:val="18"/>
                <w:szCs w:val="18"/>
              </w:rPr>
              <w:lastRenderedPageBreak/>
              <w:t>productively in the economy and exercise their rights.</w:t>
            </w:r>
          </w:p>
          <w:p w14:paraId="334D62FA"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18"/>
                <w:szCs w:val="18"/>
              </w:rPr>
            </w:pPr>
            <w:r w:rsidRPr="00A5069F">
              <w:rPr>
                <w:rFonts w:asciiTheme="minorHAnsi" w:hAnsiTheme="minorHAnsi" w:cstheme="minorHAnsi"/>
                <w:i/>
                <w:iCs/>
                <w:sz w:val="18"/>
                <w:szCs w:val="18"/>
              </w:rPr>
              <w:t xml:space="preserve">Key assumptions/preconditions included that the government maintains or increases social-sector spending; service-delivery reforms reach remote/ethnic communities; and reliable data systems track LNOB groups. Some of these assumptions have not materialized, </w:t>
            </w:r>
            <w:proofErr w:type="gramStart"/>
            <w:r w:rsidRPr="00A5069F">
              <w:rPr>
                <w:rFonts w:asciiTheme="minorHAnsi" w:hAnsiTheme="minorHAnsi" w:cstheme="minorHAnsi"/>
                <w:i/>
                <w:iCs/>
                <w:sz w:val="18"/>
                <w:szCs w:val="18"/>
              </w:rPr>
              <w:t>in particular social</w:t>
            </w:r>
            <w:proofErr w:type="gramEnd"/>
            <w:r w:rsidRPr="00A5069F">
              <w:rPr>
                <w:rFonts w:asciiTheme="minorHAnsi" w:hAnsiTheme="minorHAnsi" w:cstheme="minorHAnsi"/>
                <w:i/>
                <w:iCs/>
                <w:sz w:val="18"/>
                <w:szCs w:val="18"/>
              </w:rPr>
              <w:t xml:space="preserve"> sector spending; whereas the UN continues work to support LNOB groups and build tracking and monitoring systems. The extent to which these approaches are sustainable will be verified during the evaluation.</w:t>
            </w:r>
          </w:p>
          <w:p w14:paraId="3ADAD934"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18"/>
                <w:szCs w:val="18"/>
              </w:rPr>
            </w:pPr>
            <w:r w:rsidRPr="00A5069F">
              <w:rPr>
                <w:rFonts w:asciiTheme="minorHAnsi" w:hAnsiTheme="minorHAnsi" w:cstheme="minorHAnsi"/>
                <w:i/>
                <w:iCs/>
                <w:sz w:val="18"/>
                <w:szCs w:val="18"/>
              </w:rPr>
              <w:t xml:space="preserve">The One Health approach brought the need to </w:t>
            </w:r>
            <w:r w:rsidRPr="00A5069F">
              <w:rPr>
                <w:rFonts w:asciiTheme="minorHAnsi" w:hAnsiTheme="minorHAnsi" w:cstheme="minorHAnsi"/>
                <w:i/>
                <w:iCs/>
                <w:sz w:val="18"/>
                <w:szCs w:val="18"/>
              </w:rPr>
              <w:lastRenderedPageBreak/>
              <w:t>establish a link between Outcome 1 and 4.</w:t>
            </w:r>
          </w:p>
          <w:p w14:paraId="78CB6532"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i/>
                <w:iCs/>
                <w:sz w:val="18"/>
                <w:szCs w:val="18"/>
              </w:rPr>
            </w:pPr>
          </w:p>
          <w:p w14:paraId="2DF6300B"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i/>
                <w:iCs/>
                <w:sz w:val="18"/>
                <w:szCs w:val="18"/>
              </w:rPr>
              <w:t>Strong links were identified with both Outcome 2 and Outcome 3.</w:t>
            </w:r>
          </w:p>
        </w:tc>
      </w:tr>
      <w:tr w:rsidR="00B77362" w:rsidRPr="00A5069F" w14:paraId="42C7F2B9" w14:textId="77777777" w:rsidTr="006132EA">
        <w:trPr>
          <w:trHeight w:val="1212"/>
        </w:trPr>
        <w:tc>
          <w:tcPr>
            <w:cnfStyle w:val="001000000000" w:firstRow="0" w:lastRow="0" w:firstColumn="1" w:lastColumn="0" w:oddVBand="0" w:evenVBand="0" w:oddHBand="0" w:evenHBand="0" w:firstRowFirstColumn="0" w:firstRowLastColumn="0" w:lastRowFirstColumn="0" w:lastRowLastColumn="0"/>
            <w:tcW w:w="793" w:type="pct"/>
            <w:vMerge/>
          </w:tcPr>
          <w:p w14:paraId="3AB3DCB2"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21266A43"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Pr>
          <w:p w14:paraId="59C75EC2"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1.2 Diagnostic &amp; Formative assessment and differentiated learning pedagogies</w:t>
            </w:r>
          </w:p>
        </w:tc>
        <w:tc>
          <w:tcPr>
            <w:tcW w:w="932" w:type="pct"/>
          </w:tcPr>
          <w:p w14:paraId="508B312F"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4 Quality Education. Output 1.2 links closely to output 1.3</w:t>
            </w:r>
          </w:p>
        </w:tc>
        <w:tc>
          <w:tcPr>
            <w:tcW w:w="862" w:type="pct"/>
            <w:vMerge/>
          </w:tcPr>
          <w:p w14:paraId="06EAC9D2"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p>
        </w:tc>
        <w:tc>
          <w:tcPr>
            <w:tcW w:w="932" w:type="pct"/>
            <w:vMerge/>
          </w:tcPr>
          <w:p w14:paraId="784D266C"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p>
        </w:tc>
      </w:tr>
      <w:tr w:rsidR="00B77362" w:rsidRPr="00A5069F" w14:paraId="45CBEF97" w14:textId="77777777" w:rsidTr="006132EA">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793" w:type="pct"/>
            <w:vMerge/>
          </w:tcPr>
          <w:p w14:paraId="0BB775DB"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18311373"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Pr>
          <w:p w14:paraId="2DC3E1CB"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1.3 Capacity building and promotion of Inclusive Education</w:t>
            </w:r>
          </w:p>
        </w:tc>
        <w:tc>
          <w:tcPr>
            <w:tcW w:w="932" w:type="pct"/>
          </w:tcPr>
          <w:p w14:paraId="4EB9F95E"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4 Quality Education. Inclusive education promotes LNOB.</w:t>
            </w:r>
          </w:p>
        </w:tc>
        <w:tc>
          <w:tcPr>
            <w:tcW w:w="862" w:type="pct"/>
            <w:vMerge/>
          </w:tcPr>
          <w:p w14:paraId="4FA07612"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p>
        </w:tc>
        <w:tc>
          <w:tcPr>
            <w:tcW w:w="932" w:type="pct"/>
            <w:vMerge/>
          </w:tcPr>
          <w:p w14:paraId="59DE721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p>
        </w:tc>
      </w:tr>
      <w:tr w:rsidR="00B77362" w:rsidRPr="00A5069F" w14:paraId="24C6F89B" w14:textId="77777777" w:rsidTr="006132EA">
        <w:trPr>
          <w:trHeight w:val="1212"/>
        </w:trPr>
        <w:tc>
          <w:tcPr>
            <w:cnfStyle w:val="001000000000" w:firstRow="0" w:lastRow="0" w:firstColumn="1" w:lastColumn="0" w:oddVBand="0" w:evenVBand="0" w:oddHBand="0" w:evenHBand="0" w:firstRowFirstColumn="0" w:firstRowLastColumn="0" w:lastRowFirstColumn="0" w:lastRowLastColumn="0"/>
            <w:tcW w:w="793" w:type="pct"/>
            <w:vMerge/>
          </w:tcPr>
          <w:p w14:paraId="3BB34AC6"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68485C61"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Pr>
          <w:p w14:paraId="3B0CD5E5"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1.4 Immunization</w:t>
            </w:r>
          </w:p>
        </w:tc>
        <w:tc>
          <w:tcPr>
            <w:tcW w:w="932" w:type="pct"/>
          </w:tcPr>
          <w:p w14:paraId="7676982A"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3 Good Health and Well Being. JWP output 1.4 contributes to 2.4 10th NSEDP</w:t>
            </w:r>
          </w:p>
        </w:tc>
        <w:tc>
          <w:tcPr>
            <w:tcW w:w="862" w:type="pct"/>
          </w:tcPr>
          <w:p w14:paraId="3EB88BA1"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Support CF output on Health under CF OC 1; CF OC 1 in this case contributed to NSEDP OC2/output 2.1</w:t>
            </w:r>
          </w:p>
        </w:tc>
        <w:tc>
          <w:tcPr>
            <w:tcW w:w="932" w:type="pct"/>
            <w:vMerge/>
          </w:tcPr>
          <w:p w14:paraId="48D16971"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p>
        </w:tc>
      </w:tr>
      <w:tr w:rsidR="00B77362" w:rsidRPr="00A5069F" w14:paraId="0011933B" w14:textId="77777777" w:rsidTr="006132EA">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793" w:type="pct"/>
            <w:vMerge/>
          </w:tcPr>
          <w:p w14:paraId="003C2303" w14:textId="77777777" w:rsidR="00B77362" w:rsidRPr="00A5069F" w:rsidRDefault="00B77362" w:rsidP="00AE1C63">
            <w:pPr>
              <w:rPr>
                <w:rFonts w:asciiTheme="minorHAnsi" w:hAnsiTheme="minorHAnsi" w:cstheme="minorHAnsi"/>
                <w:sz w:val="18"/>
                <w:szCs w:val="18"/>
              </w:rPr>
            </w:pPr>
          </w:p>
        </w:tc>
        <w:tc>
          <w:tcPr>
            <w:tcW w:w="801" w:type="pct"/>
            <w:vMerge/>
          </w:tcPr>
          <w:p w14:paraId="1E17CF42"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Pr>
          <w:p w14:paraId="1276CE0E"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1.5 Social and Behaviour Change (SBC) for nutrition</w:t>
            </w:r>
          </w:p>
        </w:tc>
        <w:tc>
          <w:tcPr>
            <w:tcW w:w="932" w:type="pct"/>
          </w:tcPr>
          <w:p w14:paraId="72CB9DFD"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3 Good Health and Well Being. JWP output 1.5 and 1.6 are linked. </w:t>
            </w:r>
          </w:p>
        </w:tc>
        <w:tc>
          <w:tcPr>
            <w:tcW w:w="862" w:type="pct"/>
            <w:vMerge w:val="restart"/>
          </w:tcPr>
          <w:p w14:paraId="0878E7E0"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JWP output 1.5 and 1.6 support CF Output on Nutrition and food security, under CF OC 1; CF OC 1 in this case contributed to NSEDP OC2/output 2.1.  </w:t>
            </w:r>
          </w:p>
          <w:p w14:paraId="216444AF"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1EABABEB"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Moreover output 1.6 also support NSEDP OC 3/output 3.1 and 3.3</w:t>
            </w:r>
          </w:p>
        </w:tc>
        <w:tc>
          <w:tcPr>
            <w:tcW w:w="932" w:type="pct"/>
            <w:vMerge/>
          </w:tcPr>
          <w:p w14:paraId="3AEF0EA5"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p>
        </w:tc>
      </w:tr>
      <w:tr w:rsidR="00B77362" w:rsidRPr="00A5069F" w14:paraId="2FB29E1E" w14:textId="77777777" w:rsidTr="006132EA">
        <w:trPr>
          <w:trHeight w:val="1212"/>
        </w:trPr>
        <w:tc>
          <w:tcPr>
            <w:cnfStyle w:val="001000000000" w:firstRow="0" w:lastRow="0" w:firstColumn="1" w:lastColumn="0" w:oddVBand="0" w:evenVBand="0" w:oddHBand="0" w:evenHBand="0" w:firstRowFirstColumn="0" w:firstRowLastColumn="0" w:lastRowFirstColumn="0" w:lastRowLastColumn="0"/>
            <w:tcW w:w="793" w:type="pct"/>
            <w:vMerge/>
          </w:tcPr>
          <w:p w14:paraId="3D49F641" w14:textId="77777777" w:rsidR="00B77362" w:rsidRPr="00A5069F" w:rsidRDefault="00B77362" w:rsidP="00AE1C63">
            <w:pPr>
              <w:rPr>
                <w:rFonts w:asciiTheme="minorHAnsi" w:hAnsiTheme="minorHAnsi" w:cstheme="minorHAnsi"/>
                <w:b w:val="0"/>
                <w:bCs w:val="0"/>
                <w:sz w:val="18"/>
                <w:szCs w:val="18"/>
              </w:rPr>
            </w:pPr>
          </w:p>
        </w:tc>
        <w:tc>
          <w:tcPr>
            <w:tcW w:w="801" w:type="pct"/>
            <w:vMerge/>
          </w:tcPr>
          <w:p w14:paraId="597901D1"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Borders>
              <w:bottom w:val="single" w:sz="4" w:space="0" w:color="auto"/>
            </w:tcBorders>
          </w:tcPr>
          <w:p w14:paraId="12478D1D"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1.6 School nutrition</w:t>
            </w:r>
          </w:p>
        </w:tc>
        <w:tc>
          <w:tcPr>
            <w:tcW w:w="932" w:type="pct"/>
            <w:tcBorders>
              <w:bottom w:val="single" w:sz="4" w:space="0" w:color="auto"/>
            </w:tcBorders>
          </w:tcPr>
          <w:p w14:paraId="5DFD515F"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1 No Poverty, SDG 3 Good Health and Well Being and SDG 4 Quality Education. </w:t>
            </w:r>
          </w:p>
        </w:tc>
        <w:tc>
          <w:tcPr>
            <w:tcW w:w="862" w:type="pct"/>
            <w:vMerge/>
            <w:tcBorders>
              <w:bottom w:val="single" w:sz="4" w:space="0" w:color="auto"/>
            </w:tcBorders>
          </w:tcPr>
          <w:p w14:paraId="5A27A06C"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32" w:type="pct"/>
            <w:vMerge/>
          </w:tcPr>
          <w:p w14:paraId="3D423330"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p>
        </w:tc>
      </w:tr>
      <w:tr w:rsidR="00B77362" w:rsidRPr="00A5069F" w14:paraId="3B87A773" w14:textId="77777777" w:rsidTr="006132EA">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793" w:type="pct"/>
            <w:vMerge/>
          </w:tcPr>
          <w:p w14:paraId="7268AB07" w14:textId="77777777" w:rsidR="00B77362" w:rsidRPr="00A5069F" w:rsidRDefault="00B77362" w:rsidP="00AE1C63">
            <w:pPr>
              <w:rPr>
                <w:rFonts w:asciiTheme="minorHAnsi" w:hAnsiTheme="minorHAnsi" w:cstheme="minorHAnsi"/>
                <w:b w:val="0"/>
                <w:bCs w:val="0"/>
                <w:sz w:val="18"/>
                <w:szCs w:val="18"/>
              </w:rPr>
            </w:pPr>
          </w:p>
        </w:tc>
        <w:tc>
          <w:tcPr>
            <w:tcW w:w="801" w:type="pct"/>
            <w:vMerge/>
          </w:tcPr>
          <w:p w14:paraId="34762C59"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Borders>
              <w:bottom w:val="single" w:sz="4" w:space="0" w:color="auto"/>
            </w:tcBorders>
          </w:tcPr>
          <w:p w14:paraId="34900F1A"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1.7 Protection</w:t>
            </w:r>
          </w:p>
        </w:tc>
        <w:tc>
          <w:tcPr>
            <w:tcW w:w="932" w:type="pct"/>
            <w:tcBorders>
              <w:bottom w:val="single" w:sz="4" w:space="0" w:color="auto"/>
            </w:tcBorders>
          </w:tcPr>
          <w:p w14:paraId="15A017D6"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5 Gender Equality. The JWP 1.7 also link to 3.1</w:t>
            </w:r>
          </w:p>
        </w:tc>
        <w:tc>
          <w:tcPr>
            <w:tcW w:w="862" w:type="pct"/>
            <w:tcBorders>
              <w:bottom w:val="single" w:sz="4" w:space="0" w:color="auto"/>
            </w:tcBorders>
          </w:tcPr>
          <w:p w14:paraId="39BF39D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CF output on Protection under CF OC 1; the output is a </w:t>
            </w:r>
            <w:proofErr w:type="gramStart"/>
            <w:r w:rsidRPr="00A5069F">
              <w:rPr>
                <w:rFonts w:asciiTheme="minorHAnsi" w:hAnsiTheme="minorHAnsi" w:cstheme="minorHAnsi"/>
                <w:sz w:val="18"/>
                <w:szCs w:val="18"/>
              </w:rPr>
              <w:t>cross-cutting</w:t>
            </w:r>
            <w:proofErr w:type="gramEnd"/>
            <w:r w:rsidRPr="00A5069F">
              <w:rPr>
                <w:rFonts w:asciiTheme="minorHAnsi" w:hAnsiTheme="minorHAnsi" w:cstheme="minorHAnsi"/>
                <w:sz w:val="18"/>
                <w:szCs w:val="18"/>
              </w:rPr>
              <w:t xml:space="preserve"> them of CF and NSEDP.</w:t>
            </w:r>
          </w:p>
        </w:tc>
        <w:tc>
          <w:tcPr>
            <w:tcW w:w="932" w:type="pct"/>
            <w:vMerge/>
          </w:tcPr>
          <w:p w14:paraId="781AE9C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p>
        </w:tc>
      </w:tr>
      <w:tr w:rsidR="00B77362" w:rsidRPr="00A5069F" w14:paraId="42B23AEA" w14:textId="77777777" w:rsidTr="006132EA">
        <w:trPr>
          <w:trHeight w:val="1212"/>
        </w:trPr>
        <w:tc>
          <w:tcPr>
            <w:cnfStyle w:val="001000000000" w:firstRow="0" w:lastRow="0" w:firstColumn="1" w:lastColumn="0" w:oddVBand="0" w:evenVBand="0" w:oddHBand="0" w:evenHBand="0" w:firstRowFirstColumn="0" w:firstRowLastColumn="0" w:lastRowFirstColumn="0" w:lastRowLastColumn="0"/>
            <w:tcW w:w="793" w:type="pct"/>
            <w:vMerge/>
            <w:tcBorders>
              <w:bottom w:val="single" w:sz="4" w:space="0" w:color="auto"/>
            </w:tcBorders>
          </w:tcPr>
          <w:p w14:paraId="5E2FC21D" w14:textId="77777777" w:rsidR="00B77362" w:rsidRPr="00A5069F" w:rsidRDefault="00B77362" w:rsidP="00AE1C63">
            <w:pPr>
              <w:rPr>
                <w:rFonts w:asciiTheme="minorHAnsi" w:hAnsiTheme="minorHAnsi" w:cstheme="minorHAnsi"/>
                <w:b w:val="0"/>
                <w:bCs w:val="0"/>
                <w:sz w:val="18"/>
                <w:szCs w:val="18"/>
              </w:rPr>
            </w:pPr>
          </w:p>
        </w:tc>
        <w:tc>
          <w:tcPr>
            <w:tcW w:w="801" w:type="pct"/>
            <w:vMerge/>
            <w:tcBorders>
              <w:bottom w:val="single" w:sz="4" w:space="0" w:color="auto"/>
            </w:tcBorders>
          </w:tcPr>
          <w:p w14:paraId="6936BC7B"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Borders>
              <w:bottom w:val="single" w:sz="4" w:space="0" w:color="auto"/>
            </w:tcBorders>
          </w:tcPr>
          <w:p w14:paraId="73E9B4BD"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1.8 Shelter</w:t>
            </w:r>
          </w:p>
        </w:tc>
        <w:tc>
          <w:tcPr>
            <w:tcW w:w="932" w:type="pct"/>
            <w:tcBorders>
              <w:bottom w:val="single" w:sz="4" w:space="0" w:color="auto"/>
            </w:tcBorders>
          </w:tcPr>
          <w:p w14:paraId="67C7B2BD"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1 No Poverty, SDG 5 Gender Equality and SDG 6 Clean Water and Sanitation. Output 1.7 and 1.8 are linked, they both work on GBV and emergency. </w:t>
            </w:r>
          </w:p>
        </w:tc>
        <w:tc>
          <w:tcPr>
            <w:tcW w:w="862" w:type="pct"/>
            <w:tcBorders>
              <w:bottom w:val="single" w:sz="4" w:space="0" w:color="auto"/>
            </w:tcBorders>
          </w:tcPr>
          <w:p w14:paraId="7320F511"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CF output on Protection under CF OC 1; CF OC 1 in this case contributed NSEDP OC3/output3.2 and cross-cutting theme of CF and NSEDP. </w:t>
            </w:r>
          </w:p>
        </w:tc>
        <w:tc>
          <w:tcPr>
            <w:tcW w:w="932" w:type="pct"/>
            <w:vMerge/>
          </w:tcPr>
          <w:p w14:paraId="52668968"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p>
        </w:tc>
      </w:tr>
      <w:tr w:rsidR="00B77362" w:rsidRPr="00A5069F" w14:paraId="38704CFE" w14:textId="77777777" w:rsidTr="006132EA">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793" w:type="pct"/>
            <w:tcBorders>
              <w:bottom w:val="single" w:sz="4" w:space="0" w:color="auto"/>
            </w:tcBorders>
          </w:tcPr>
          <w:p w14:paraId="4A8AFE92" w14:textId="77777777" w:rsidR="00B77362" w:rsidRPr="00A5069F" w:rsidRDefault="00B77362" w:rsidP="00AE1C63">
            <w:pPr>
              <w:rPr>
                <w:rFonts w:asciiTheme="minorHAnsi" w:hAnsiTheme="minorHAnsi" w:cstheme="minorHAnsi"/>
                <w:b w:val="0"/>
                <w:bCs w:val="0"/>
                <w:sz w:val="18"/>
                <w:szCs w:val="18"/>
              </w:rPr>
            </w:pPr>
          </w:p>
        </w:tc>
        <w:tc>
          <w:tcPr>
            <w:tcW w:w="801" w:type="pct"/>
            <w:tcBorders>
              <w:bottom w:val="single" w:sz="4" w:space="0" w:color="auto"/>
            </w:tcBorders>
          </w:tcPr>
          <w:p w14:paraId="5154FF87"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Borders>
              <w:bottom w:val="single" w:sz="4" w:space="0" w:color="auto"/>
            </w:tcBorders>
          </w:tcPr>
          <w:p w14:paraId="44DBCBBD"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1.9 Water, Sanitation and Hygiene (WASH)</w:t>
            </w:r>
          </w:p>
        </w:tc>
        <w:tc>
          <w:tcPr>
            <w:tcW w:w="932" w:type="pct"/>
            <w:tcBorders>
              <w:bottom w:val="single" w:sz="4" w:space="0" w:color="auto"/>
            </w:tcBorders>
          </w:tcPr>
          <w:p w14:paraId="3F23E881"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6 Clean Water and Sanitation, SDG 1 No Poverty.</w:t>
            </w:r>
          </w:p>
        </w:tc>
        <w:tc>
          <w:tcPr>
            <w:tcW w:w="862" w:type="pct"/>
            <w:tcBorders>
              <w:bottom w:val="single" w:sz="4" w:space="0" w:color="auto"/>
            </w:tcBorders>
          </w:tcPr>
          <w:p w14:paraId="5F9B645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Protection under CF OC 1; CF OC 1 in this case contributed NSEDP OC3/output3.2</w:t>
            </w:r>
          </w:p>
        </w:tc>
        <w:tc>
          <w:tcPr>
            <w:tcW w:w="932" w:type="pct"/>
            <w:vMerge/>
            <w:tcBorders>
              <w:bottom w:val="single" w:sz="4" w:space="0" w:color="auto"/>
            </w:tcBorders>
          </w:tcPr>
          <w:p w14:paraId="676568BF"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p>
        </w:tc>
      </w:tr>
      <w:tr w:rsidR="00B77362" w:rsidRPr="00A5069F" w14:paraId="7394863F" w14:textId="77777777" w:rsidTr="00AE1C63">
        <w:trPr>
          <w:trHeight w:val="378"/>
        </w:trPr>
        <w:tc>
          <w:tcPr>
            <w:cnfStyle w:val="001000000000" w:firstRow="0" w:lastRow="0" w:firstColumn="1" w:lastColumn="0" w:oddVBand="0" w:evenVBand="0" w:oddHBand="0" w:evenHBand="0" w:firstRowFirstColumn="0" w:firstRowLastColumn="0" w:lastRowFirstColumn="0" w:lastRowLastColumn="0"/>
            <w:tcW w:w="5000" w:type="pct"/>
            <w:gridSpan w:val="6"/>
            <w:tcBorders>
              <w:right w:val="single" w:sz="4" w:space="0" w:color="auto"/>
            </w:tcBorders>
            <w:shd w:val="clear" w:color="auto" w:fill="4472C4" w:themeFill="accent1"/>
          </w:tcPr>
          <w:p w14:paraId="47466B70" w14:textId="77777777" w:rsidR="00B77362" w:rsidRPr="00A5069F" w:rsidRDefault="00B77362" w:rsidP="00AE1C63">
            <w:pPr>
              <w:rPr>
                <w:rFonts w:asciiTheme="minorHAnsi" w:hAnsiTheme="minorHAnsi" w:cstheme="minorHAnsi"/>
                <w:b w:val="0"/>
                <w:bCs w:val="0"/>
                <w:sz w:val="18"/>
                <w:szCs w:val="18"/>
              </w:rPr>
            </w:pPr>
          </w:p>
        </w:tc>
      </w:tr>
      <w:tr w:rsidR="00B77362" w:rsidRPr="00A5069F" w14:paraId="4287CC8D" w14:textId="77777777" w:rsidTr="006132EA">
        <w:trPr>
          <w:cnfStyle w:val="000000100000" w:firstRow="0" w:lastRow="0" w:firstColumn="0" w:lastColumn="0" w:oddVBand="0" w:evenVBand="0" w:oddHBand="1"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793" w:type="pct"/>
            <w:vMerge w:val="restart"/>
          </w:tcPr>
          <w:p w14:paraId="23EF0192"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r w:rsidRPr="00A5069F">
              <w:rPr>
                <w:rFonts w:asciiTheme="minorHAnsi" w:hAnsiTheme="minorHAnsi" w:cstheme="minorHAnsi"/>
                <w:sz w:val="18"/>
                <w:szCs w:val="18"/>
              </w:rPr>
              <w:t>NSDEP Outcome 1, 3 and 5</w:t>
            </w:r>
          </w:p>
          <w:p w14:paraId="231BFA0F" w14:textId="77777777" w:rsidR="00B77362" w:rsidRPr="00A5069F" w:rsidRDefault="00B77362" w:rsidP="00AE1C63">
            <w:pPr>
              <w:rPr>
                <w:rFonts w:asciiTheme="minorHAnsi" w:hAnsiTheme="minorHAnsi" w:cstheme="minorHAnsi"/>
                <w:b w:val="0"/>
                <w:bCs w:val="0"/>
                <w:sz w:val="18"/>
                <w:szCs w:val="18"/>
              </w:rPr>
            </w:pPr>
          </w:p>
          <w:p w14:paraId="0354D7E3" w14:textId="77777777" w:rsidR="00B77362" w:rsidRPr="00A5069F" w:rsidRDefault="00B77362" w:rsidP="00AE1C63">
            <w:pPr>
              <w:rPr>
                <w:rFonts w:asciiTheme="minorHAnsi" w:hAnsiTheme="minorHAnsi" w:cstheme="minorHAnsi"/>
                <w:b w:val="0"/>
                <w:bCs w:val="0"/>
                <w:sz w:val="18"/>
                <w:szCs w:val="18"/>
              </w:rPr>
            </w:pPr>
            <w:r w:rsidRPr="00A5069F">
              <w:rPr>
                <w:rFonts w:asciiTheme="minorHAnsi" w:hAnsiTheme="minorHAnsi" w:cstheme="minorHAnsi"/>
                <w:sz w:val="18"/>
                <w:szCs w:val="18"/>
              </w:rPr>
              <w:t xml:space="preserve">(Outcome 1: Continuous quality, stable and sustainable economic growth </w:t>
            </w:r>
            <w:proofErr w:type="gramStart"/>
            <w:r w:rsidRPr="00A5069F">
              <w:rPr>
                <w:rFonts w:asciiTheme="minorHAnsi" w:hAnsiTheme="minorHAnsi" w:cstheme="minorHAnsi"/>
                <w:sz w:val="18"/>
                <w:szCs w:val="18"/>
              </w:rPr>
              <w:t>achieved;</w:t>
            </w:r>
            <w:proofErr w:type="gramEnd"/>
            <w:r w:rsidRPr="00A5069F">
              <w:rPr>
                <w:rFonts w:asciiTheme="minorHAnsi" w:hAnsiTheme="minorHAnsi" w:cstheme="minorHAnsi"/>
                <w:sz w:val="18"/>
                <w:szCs w:val="18"/>
              </w:rPr>
              <w:t xml:space="preserve"> </w:t>
            </w:r>
          </w:p>
          <w:p w14:paraId="68EAC90C" w14:textId="77777777" w:rsidR="00B77362" w:rsidRPr="00A5069F" w:rsidRDefault="00B77362" w:rsidP="00AE1C63">
            <w:pPr>
              <w:rPr>
                <w:rFonts w:asciiTheme="minorHAnsi" w:hAnsiTheme="minorHAnsi" w:cstheme="minorHAnsi"/>
                <w:b w:val="0"/>
                <w:bCs w:val="0"/>
                <w:sz w:val="18"/>
                <w:szCs w:val="18"/>
              </w:rPr>
            </w:pPr>
          </w:p>
          <w:p w14:paraId="122FCA4D" w14:textId="77777777" w:rsidR="00B77362" w:rsidRPr="00A5069F" w:rsidRDefault="00B77362" w:rsidP="00AE1C63">
            <w:pPr>
              <w:rPr>
                <w:rFonts w:asciiTheme="minorHAnsi" w:hAnsiTheme="minorHAnsi" w:cstheme="minorHAnsi"/>
                <w:b w:val="0"/>
                <w:bCs w:val="0"/>
                <w:sz w:val="18"/>
                <w:szCs w:val="18"/>
              </w:rPr>
            </w:pPr>
            <w:r w:rsidRPr="00A5069F">
              <w:rPr>
                <w:rFonts w:asciiTheme="minorHAnsi" w:hAnsiTheme="minorHAnsi" w:cstheme="minorHAnsi"/>
                <w:sz w:val="18"/>
                <w:szCs w:val="18"/>
              </w:rPr>
              <w:t xml:space="preserve">Outcome3:       Enhanced well-being of the </w:t>
            </w:r>
            <w:proofErr w:type="gramStart"/>
            <w:r w:rsidRPr="00A5069F">
              <w:rPr>
                <w:rFonts w:asciiTheme="minorHAnsi" w:hAnsiTheme="minorHAnsi" w:cstheme="minorHAnsi"/>
                <w:sz w:val="18"/>
                <w:szCs w:val="18"/>
              </w:rPr>
              <w:t>people;</w:t>
            </w:r>
            <w:proofErr w:type="gramEnd"/>
          </w:p>
          <w:p w14:paraId="4E709688" w14:textId="77777777" w:rsidR="00B77362" w:rsidRPr="00A5069F" w:rsidRDefault="00B77362" w:rsidP="00AE1C63">
            <w:pPr>
              <w:rPr>
                <w:rFonts w:asciiTheme="minorHAnsi" w:hAnsiTheme="minorHAnsi" w:cstheme="minorHAnsi"/>
                <w:b w:val="0"/>
                <w:bCs w:val="0"/>
                <w:sz w:val="18"/>
                <w:szCs w:val="18"/>
              </w:rPr>
            </w:pPr>
          </w:p>
          <w:p w14:paraId="504BBFD7" w14:textId="77777777" w:rsidR="00B77362" w:rsidRPr="00A5069F" w:rsidRDefault="00B77362" w:rsidP="00AE1C63">
            <w:pPr>
              <w:rPr>
                <w:rFonts w:asciiTheme="minorHAnsi" w:hAnsiTheme="minorHAnsi" w:cstheme="minorHAnsi"/>
                <w:sz w:val="18"/>
                <w:szCs w:val="18"/>
              </w:rPr>
            </w:pPr>
            <w:r w:rsidRPr="00A5069F">
              <w:rPr>
                <w:rFonts w:asciiTheme="minorHAnsi" w:hAnsiTheme="minorHAnsi" w:cstheme="minorHAnsi"/>
                <w:sz w:val="18"/>
                <w:szCs w:val="18"/>
              </w:rPr>
              <w:t>Outcome 5: Engagement in regional and internation cooperation and integration is enhanced with robust infrastructure and effective utilisation of national potential and geographic advantages.</w:t>
            </w:r>
          </w:p>
        </w:tc>
        <w:tc>
          <w:tcPr>
            <w:tcW w:w="801" w:type="pct"/>
            <w:vMerge w:val="restart"/>
          </w:tcPr>
          <w:p w14:paraId="050B6C2F"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2.Inclusive Prosperity</w:t>
            </w:r>
          </w:p>
          <w:p w14:paraId="2241E8B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5589A3AC"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Outcome 2: By 2026, people, especially the most vulnerable</w:t>
            </w:r>
          </w:p>
          <w:p w14:paraId="1C58EC9B"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and marginalised, will benefit from </w:t>
            </w:r>
            <w:r w:rsidRPr="00A5069F">
              <w:rPr>
                <w:rFonts w:asciiTheme="minorHAnsi" w:hAnsiTheme="minorHAnsi" w:cstheme="minorHAnsi"/>
                <w:sz w:val="18"/>
                <w:szCs w:val="18"/>
              </w:rPr>
              <w:lastRenderedPageBreak/>
              <w:t xml:space="preserve">more </w:t>
            </w:r>
            <w:proofErr w:type="spellStart"/>
            <w:proofErr w:type="gramStart"/>
            <w:r w:rsidRPr="00A5069F">
              <w:rPr>
                <w:rFonts w:asciiTheme="minorHAnsi" w:hAnsiTheme="minorHAnsi" w:cstheme="minorHAnsi"/>
                <w:sz w:val="18"/>
                <w:szCs w:val="18"/>
              </w:rPr>
              <w:t>inclusive,and</w:t>
            </w:r>
            <w:proofErr w:type="spellEnd"/>
            <w:proofErr w:type="gramEnd"/>
            <w:r w:rsidRPr="00A5069F">
              <w:rPr>
                <w:rFonts w:asciiTheme="minorHAnsi" w:hAnsiTheme="minorHAnsi" w:cstheme="minorHAnsi"/>
                <w:sz w:val="18"/>
                <w:szCs w:val="18"/>
              </w:rPr>
              <w:t xml:space="preserve"> resilient, transformative, and sustainable</w:t>
            </w:r>
          </w:p>
          <w:p w14:paraId="1A79B819"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socio-economic opportunities to reduce poverty</w:t>
            </w:r>
          </w:p>
          <w:p w14:paraId="4A985CFD"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and inequalities.</w:t>
            </w:r>
          </w:p>
          <w:p w14:paraId="523441CE"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39CD6B41"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SDG 5, SDG 7, SDG 8</w:t>
            </w:r>
          </w:p>
          <w:p w14:paraId="18987A47"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SDG 9, SDG 10, SDG 11</w:t>
            </w:r>
          </w:p>
          <w:p w14:paraId="2C97AB3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SDG 17, SDG 18</w:t>
            </w:r>
          </w:p>
          <w:p w14:paraId="51904A60"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27822635"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Pr>
          <w:p w14:paraId="4700973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2.1 Social Protection</w:t>
            </w:r>
          </w:p>
          <w:p w14:paraId="7CB6229F"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725B2173"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2D1F2400"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32" w:type="pct"/>
          </w:tcPr>
          <w:p w14:paraId="1EB4EB25"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8 Decent Work and Economic Growth, and SDG 10 Reduced Inequalities. </w:t>
            </w:r>
          </w:p>
        </w:tc>
        <w:tc>
          <w:tcPr>
            <w:tcW w:w="862" w:type="pct"/>
          </w:tcPr>
          <w:p w14:paraId="1DADA76F"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Social Protection and Migration Policy under CF OC 2; CF OC 2 in this case contributed to NSEDP OC 3/Output 3.5.</w:t>
            </w:r>
          </w:p>
        </w:tc>
        <w:tc>
          <w:tcPr>
            <w:tcW w:w="932" w:type="pct"/>
            <w:vMerge w:val="restart"/>
          </w:tcPr>
          <w:p w14:paraId="29FD219F"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sz w:val="18"/>
                <w:szCs w:val="18"/>
              </w:rPr>
            </w:pPr>
            <w:r w:rsidRPr="00A5069F">
              <w:rPr>
                <w:rFonts w:asciiTheme="minorHAnsi" w:eastAsia="Times New Roman" w:hAnsiTheme="minorHAnsi" w:cstheme="minorHAnsi"/>
                <w:i/>
                <w:iCs/>
                <w:sz w:val="18"/>
                <w:szCs w:val="18"/>
              </w:rPr>
              <w:t xml:space="preserve">The intervention logic under this outcome builds on the premise that a </w:t>
            </w:r>
            <w:proofErr w:type="gramStart"/>
            <w:r w:rsidRPr="00A5069F">
              <w:rPr>
                <w:rFonts w:asciiTheme="minorHAnsi" w:eastAsia="Times New Roman" w:hAnsiTheme="minorHAnsi" w:cstheme="minorHAnsi"/>
                <w:i/>
                <w:iCs/>
                <w:sz w:val="18"/>
                <w:szCs w:val="18"/>
              </w:rPr>
              <w:t>buoyant  fiscal</w:t>
            </w:r>
            <w:proofErr w:type="gramEnd"/>
            <w:r w:rsidRPr="00A5069F">
              <w:rPr>
                <w:rFonts w:asciiTheme="minorHAnsi" w:eastAsia="Times New Roman" w:hAnsiTheme="minorHAnsi" w:cstheme="minorHAnsi"/>
                <w:i/>
                <w:iCs/>
                <w:sz w:val="18"/>
                <w:szCs w:val="18"/>
              </w:rPr>
              <w:t xml:space="preserve"> space and rising household incomes are needed to fund social</w:t>
            </w:r>
            <w:r w:rsidRPr="00A5069F">
              <w:rPr>
                <w:rFonts w:asciiTheme="minorHAnsi" w:eastAsia="Times New Roman" w:hAnsiTheme="minorHAnsi" w:cstheme="minorHAnsi"/>
                <w:sz w:val="18"/>
                <w:szCs w:val="18"/>
              </w:rPr>
              <w:t xml:space="preserve"> </w:t>
            </w:r>
            <w:r w:rsidRPr="00A5069F">
              <w:rPr>
                <w:rFonts w:asciiTheme="minorHAnsi" w:eastAsia="Times New Roman" w:hAnsiTheme="minorHAnsi" w:cstheme="minorHAnsi"/>
                <w:i/>
                <w:iCs/>
                <w:sz w:val="18"/>
                <w:szCs w:val="18"/>
              </w:rPr>
              <w:t xml:space="preserve">services (Outcome 1) and invest in climate action (Outcome 4). This is the platform underpinning sustainability across other </w:t>
            </w:r>
            <w:r w:rsidRPr="00A5069F">
              <w:rPr>
                <w:rFonts w:asciiTheme="minorHAnsi" w:eastAsia="Times New Roman" w:hAnsiTheme="minorHAnsi" w:cstheme="minorHAnsi"/>
                <w:i/>
                <w:iCs/>
                <w:sz w:val="18"/>
                <w:szCs w:val="18"/>
              </w:rPr>
              <w:lastRenderedPageBreak/>
              <w:t>pillars through its work on fiscal issues and LDC graduation.</w:t>
            </w:r>
          </w:p>
          <w:p w14:paraId="6EFF917F"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sz w:val="18"/>
                <w:szCs w:val="18"/>
              </w:rPr>
            </w:pPr>
          </w:p>
          <w:p w14:paraId="5D7DB2F1"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sz w:val="18"/>
                <w:szCs w:val="18"/>
              </w:rPr>
            </w:pPr>
            <w:r w:rsidRPr="00A5069F">
              <w:rPr>
                <w:rFonts w:asciiTheme="minorHAnsi" w:eastAsia="Times New Roman" w:hAnsiTheme="minorHAnsi" w:cstheme="minorHAnsi"/>
                <w:i/>
                <w:iCs/>
                <w:sz w:val="18"/>
                <w:szCs w:val="18"/>
              </w:rPr>
              <w:t>However, mounting debt stress &amp; volatile ODA flows threatened the fiscal space underpinning Outcomes 1 &amp; 2</w:t>
            </w:r>
          </w:p>
          <w:p w14:paraId="3A46A07E"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eastAsia="Times New Roman" w:hAnsiTheme="minorHAnsi" w:cstheme="minorHAnsi"/>
                <w:i/>
                <w:iCs/>
                <w:sz w:val="18"/>
                <w:szCs w:val="18"/>
              </w:rPr>
              <w:t xml:space="preserve">Possible adjustments may include introducing an explicit sustainable-finance sub-pathway: domestic revenue mobilisation, debt-risk management and catalytic green/SDG finance (also under O4). This can be accommodated under Output 2.3 and 2.4 of the </w:t>
            </w:r>
            <w:proofErr w:type="spellStart"/>
            <w:proofErr w:type="gramStart"/>
            <w:r w:rsidRPr="00A5069F">
              <w:rPr>
                <w:rFonts w:asciiTheme="minorHAnsi" w:eastAsia="Times New Roman" w:hAnsiTheme="minorHAnsi" w:cstheme="minorHAnsi"/>
                <w:i/>
                <w:iCs/>
                <w:sz w:val="18"/>
                <w:szCs w:val="18"/>
              </w:rPr>
              <w:t>ToC:but</w:t>
            </w:r>
            <w:proofErr w:type="spellEnd"/>
            <w:proofErr w:type="gramEnd"/>
            <w:r w:rsidRPr="00A5069F">
              <w:rPr>
                <w:rFonts w:asciiTheme="minorHAnsi" w:eastAsia="Times New Roman" w:hAnsiTheme="minorHAnsi" w:cstheme="minorHAnsi"/>
                <w:i/>
                <w:iCs/>
                <w:sz w:val="18"/>
                <w:szCs w:val="18"/>
              </w:rPr>
              <w:t xml:space="preserve"> may need to be more prominent in the next cycle.</w:t>
            </w:r>
          </w:p>
        </w:tc>
      </w:tr>
      <w:tr w:rsidR="00B77362" w:rsidRPr="00A5069F" w14:paraId="47C53CC7" w14:textId="77777777" w:rsidTr="006132EA">
        <w:trPr>
          <w:trHeight w:val="656"/>
        </w:trPr>
        <w:tc>
          <w:tcPr>
            <w:cnfStyle w:val="001000000000" w:firstRow="0" w:lastRow="0" w:firstColumn="1" w:lastColumn="0" w:oddVBand="0" w:evenVBand="0" w:oddHBand="0" w:evenHBand="0" w:firstRowFirstColumn="0" w:firstRowLastColumn="0" w:lastRowFirstColumn="0" w:lastRowLastColumn="0"/>
            <w:tcW w:w="793" w:type="pct"/>
            <w:vMerge/>
          </w:tcPr>
          <w:p w14:paraId="6EBF21B3"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357CC01F"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Pr>
          <w:p w14:paraId="0DE334EA"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2.2 Urban Development</w:t>
            </w:r>
          </w:p>
          <w:p w14:paraId="6071ABB4"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03D50929"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32" w:type="pct"/>
          </w:tcPr>
          <w:p w14:paraId="1ECD2B89"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Link to SDG 11 Sustainable Cities and Communities.</w:t>
            </w:r>
          </w:p>
        </w:tc>
        <w:tc>
          <w:tcPr>
            <w:tcW w:w="862" w:type="pct"/>
          </w:tcPr>
          <w:p w14:paraId="400BDEBE"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Support to CF output on Urban Development under CF OC 2; NSEDP OC 5/output 5.4</w:t>
            </w:r>
          </w:p>
        </w:tc>
        <w:tc>
          <w:tcPr>
            <w:tcW w:w="932" w:type="pct"/>
            <w:vMerge/>
          </w:tcPr>
          <w:p w14:paraId="226CECCD"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B77362" w:rsidRPr="00A5069F" w14:paraId="0299F148" w14:textId="77777777" w:rsidTr="006132EA">
        <w:trPr>
          <w:cnfStyle w:val="000000100000" w:firstRow="0" w:lastRow="0" w:firstColumn="0" w:lastColumn="0" w:oddVBand="0" w:evenVBand="0" w:oddHBand="1"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793" w:type="pct"/>
            <w:vMerge/>
          </w:tcPr>
          <w:p w14:paraId="74B982FE"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0BE34F46"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Pr>
          <w:p w14:paraId="2A64F3CB"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2.3 LDC graduation</w:t>
            </w:r>
          </w:p>
        </w:tc>
        <w:tc>
          <w:tcPr>
            <w:tcW w:w="932" w:type="pct"/>
          </w:tcPr>
          <w:p w14:paraId="7DE97188"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17 Partnership for the Goals. Output 2.3 and 2.4 have closed linkages. </w:t>
            </w:r>
          </w:p>
        </w:tc>
        <w:tc>
          <w:tcPr>
            <w:tcW w:w="862" w:type="pct"/>
          </w:tcPr>
          <w:p w14:paraId="7FB576D9"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Support to CF LDC graduation under CF OC 2; NSEDP OC 1/ output 1.1, 1.2 </w:t>
            </w:r>
          </w:p>
        </w:tc>
        <w:tc>
          <w:tcPr>
            <w:tcW w:w="932" w:type="pct"/>
            <w:vMerge/>
          </w:tcPr>
          <w:p w14:paraId="6F9D5A31"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B77362" w:rsidRPr="00A5069F" w14:paraId="75840CB4" w14:textId="77777777" w:rsidTr="006132EA">
        <w:trPr>
          <w:trHeight w:val="2654"/>
        </w:trPr>
        <w:tc>
          <w:tcPr>
            <w:cnfStyle w:val="001000000000" w:firstRow="0" w:lastRow="0" w:firstColumn="1" w:lastColumn="0" w:oddVBand="0" w:evenVBand="0" w:oddHBand="0" w:evenHBand="0" w:firstRowFirstColumn="0" w:firstRowLastColumn="0" w:lastRowFirstColumn="0" w:lastRowLastColumn="0"/>
            <w:tcW w:w="793" w:type="pct"/>
            <w:vMerge/>
          </w:tcPr>
          <w:p w14:paraId="66CA04C9"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6F26849C"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Pr>
          <w:p w14:paraId="33BA539A"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2.4 10th NSEDP</w:t>
            </w:r>
          </w:p>
        </w:tc>
        <w:tc>
          <w:tcPr>
            <w:tcW w:w="932" w:type="pct"/>
          </w:tcPr>
          <w:p w14:paraId="0E260966"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17 Partnership for the Goals. </w:t>
            </w:r>
          </w:p>
        </w:tc>
        <w:tc>
          <w:tcPr>
            <w:tcW w:w="862" w:type="pct"/>
          </w:tcPr>
          <w:p w14:paraId="64434859"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Support to CF output on Planning and Financing for under CF OC 2; Strongly link to the formulation of next NSEDP. </w:t>
            </w:r>
          </w:p>
        </w:tc>
        <w:tc>
          <w:tcPr>
            <w:tcW w:w="932" w:type="pct"/>
            <w:vMerge/>
          </w:tcPr>
          <w:p w14:paraId="043B6450"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B77362" w:rsidRPr="00A5069F" w14:paraId="1AC71563" w14:textId="77777777" w:rsidTr="00AE1C63">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5000" w:type="pct"/>
            <w:gridSpan w:val="6"/>
            <w:tcBorders>
              <w:right w:val="single" w:sz="4" w:space="0" w:color="auto"/>
            </w:tcBorders>
            <w:shd w:val="clear" w:color="auto" w:fill="4472C4" w:themeFill="accent1"/>
          </w:tcPr>
          <w:p w14:paraId="65E845B5" w14:textId="77777777" w:rsidR="00B77362" w:rsidRPr="00A5069F" w:rsidRDefault="00B77362" w:rsidP="00AE1C63">
            <w:pPr>
              <w:rPr>
                <w:rFonts w:asciiTheme="minorHAnsi" w:hAnsiTheme="minorHAnsi" w:cstheme="minorHAnsi"/>
                <w:sz w:val="18"/>
                <w:szCs w:val="18"/>
              </w:rPr>
            </w:pPr>
          </w:p>
        </w:tc>
      </w:tr>
      <w:tr w:rsidR="00B77362" w:rsidRPr="00A5069F" w14:paraId="53842D28" w14:textId="77777777" w:rsidTr="006132EA">
        <w:trPr>
          <w:trHeight w:val="460"/>
        </w:trPr>
        <w:tc>
          <w:tcPr>
            <w:cnfStyle w:val="001000000000" w:firstRow="0" w:lastRow="0" w:firstColumn="1" w:lastColumn="0" w:oddVBand="0" w:evenVBand="0" w:oddHBand="0" w:evenHBand="0" w:firstRowFirstColumn="0" w:firstRowLastColumn="0" w:lastRowFirstColumn="0" w:lastRowLastColumn="0"/>
            <w:tcW w:w="793" w:type="pct"/>
            <w:vMerge w:val="restart"/>
          </w:tcPr>
          <w:p w14:paraId="628C2844"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r w:rsidRPr="00A5069F">
              <w:rPr>
                <w:rFonts w:asciiTheme="minorHAnsi" w:hAnsiTheme="minorHAnsi" w:cstheme="minorHAnsi"/>
                <w:sz w:val="18"/>
                <w:szCs w:val="18"/>
              </w:rPr>
              <w:t>NSDEP Outcome 6</w:t>
            </w:r>
          </w:p>
          <w:p w14:paraId="35F1A679" w14:textId="77777777" w:rsidR="00B77362" w:rsidRPr="00A5069F" w:rsidRDefault="00B77362" w:rsidP="00AE1C63">
            <w:pPr>
              <w:rPr>
                <w:rFonts w:asciiTheme="minorHAnsi" w:hAnsiTheme="minorHAnsi" w:cstheme="minorHAnsi"/>
                <w:b w:val="0"/>
                <w:bCs w:val="0"/>
                <w:sz w:val="18"/>
                <w:szCs w:val="18"/>
              </w:rPr>
            </w:pPr>
          </w:p>
          <w:p w14:paraId="128C4DC5" w14:textId="77777777" w:rsidR="00B77362" w:rsidRPr="00A5069F" w:rsidRDefault="00B77362" w:rsidP="00AE1C63">
            <w:pPr>
              <w:rPr>
                <w:rFonts w:asciiTheme="minorHAnsi" w:hAnsiTheme="minorHAnsi" w:cstheme="minorHAnsi"/>
                <w:sz w:val="18"/>
                <w:szCs w:val="18"/>
              </w:rPr>
            </w:pPr>
            <w:r w:rsidRPr="00A5069F">
              <w:rPr>
                <w:rFonts w:asciiTheme="minorHAnsi" w:hAnsiTheme="minorHAnsi" w:cstheme="minorHAnsi"/>
                <w:sz w:val="18"/>
                <w:szCs w:val="18"/>
              </w:rPr>
              <w:t xml:space="preserve">(Outcome 6: Public governance </w:t>
            </w:r>
            <w:r w:rsidRPr="00A5069F">
              <w:rPr>
                <w:rFonts w:asciiTheme="minorHAnsi" w:hAnsiTheme="minorHAnsi" w:cstheme="minorHAnsi"/>
                <w:sz w:val="18"/>
                <w:szCs w:val="18"/>
              </w:rPr>
              <w:lastRenderedPageBreak/>
              <w:t xml:space="preserve">and administration </w:t>
            </w:r>
          </w:p>
          <w:p w14:paraId="2B9041EE" w14:textId="77777777" w:rsidR="00B77362" w:rsidRPr="00A5069F" w:rsidRDefault="00B77362" w:rsidP="00AE1C63">
            <w:pPr>
              <w:rPr>
                <w:rFonts w:asciiTheme="minorHAnsi" w:hAnsiTheme="minorHAnsi" w:cstheme="minorHAnsi"/>
                <w:sz w:val="18"/>
                <w:szCs w:val="18"/>
              </w:rPr>
            </w:pPr>
            <w:r w:rsidRPr="00A5069F">
              <w:rPr>
                <w:rFonts w:asciiTheme="minorHAnsi" w:hAnsiTheme="minorHAnsi" w:cstheme="minorHAnsi"/>
                <w:sz w:val="18"/>
                <w:szCs w:val="18"/>
              </w:rPr>
              <w:t>is improved, and society is equal, fair, and protected by the rule of law)</w:t>
            </w:r>
          </w:p>
          <w:p w14:paraId="583E0640" w14:textId="77777777" w:rsidR="00B77362" w:rsidRPr="00A5069F" w:rsidRDefault="00B77362" w:rsidP="00AE1C63">
            <w:pPr>
              <w:rPr>
                <w:rFonts w:asciiTheme="minorHAnsi" w:hAnsiTheme="minorHAnsi" w:cstheme="minorHAnsi"/>
                <w:b w:val="0"/>
                <w:bCs w:val="0"/>
                <w:sz w:val="18"/>
                <w:szCs w:val="18"/>
              </w:rPr>
            </w:pPr>
          </w:p>
          <w:p w14:paraId="5E82A754" w14:textId="77777777" w:rsidR="00B77362" w:rsidRPr="00A5069F" w:rsidRDefault="00B77362" w:rsidP="00AE1C63">
            <w:pPr>
              <w:rPr>
                <w:rFonts w:asciiTheme="minorHAnsi" w:hAnsiTheme="minorHAnsi" w:cstheme="minorHAnsi"/>
                <w:sz w:val="18"/>
                <w:szCs w:val="18"/>
              </w:rPr>
            </w:pPr>
          </w:p>
        </w:tc>
        <w:tc>
          <w:tcPr>
            <w:tcW w:w="801" w:type="pct"/>
            <w:vMerge w:val="restart"/>
          </w:tcPr>
          <w:p w14:paraId="555A38CD"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 xml:space="preserve">3. Governance and Rule of Law </w:t>
            </w:r>
          </w:p>
          <w:p w14:paraId="0141F0E9"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59C3C55A"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Outcome3: By 2026, people, </w:t>
            </w:r>
            <w:r w:rsidRPr="00A5069F">
              <w:rPr>
                <w:rFonts w:asciiTheme="minorHAnsi" w:hAnsiTheme="minorHAnsi" w:cstheme="minorHAnsi"/>
                <w:sz w:val="18"/>
                <w:szCs w:val="18"/>
              </w:rPr>
              <w:lastRenderedPageBreak/>
              <w:t xml:space="preserve">especially the most vulnerable </w:t>
            </w:r>
          </w:p>
          <w:p w14:paraId="4676FC11"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and marginalised, are better served by public institutions at all levels in a transparent and </w:t>
            </w:r>
          </w:p>
          <w:p w14:paraId="5DB0EC78"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inclusive manner, able to exercise their rights and obligations and the institutions shall be strengthened and more accountable while the rule of law and international human rights </w:t>
            </w:r>
          </w:p>
          <w:p w14:paraId="676C9EB1"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commitments made by Lao PDR are upheld.</w:t>
            </w:r>
          </w:p>
          <w:p w14:paraId="4D10EA1B"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1CF1E6AD"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SDG 5, SDG 16, SDG 17</w:t>
            </w:r>
          </w:p>
        </w:tc>
        <w:tc>
          <w:tcPr>
            <w:tcW w:w="679" w:type="pct"/>
          </w:tcPr>
          <w:p w14:paraId="072B3EA9"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3.1 Rule of Law and Access to Justice</w:t>
            </w:r>
          </w:p>
          <w:p w14:paraId="210F9BA2"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32" w:type="pct"/>
          </w:tcPr>
          <w:p w14:paraId="6ED25F34"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16 Peace, Justice and Strong Institutions, SDG 5 Gender Equality. The JWP 3.1 also link to 1.7</w:t>
            </w:r>
          </w:p>
          <w:p w14:paraId="179B476D"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862" w:type="pct"/>
          </w:tcPr>
          <w:p w14:paraId="3B0FEC0D"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Rule of Law and Access to Justice under OC 3; support NSEDP OC 6/output 6.1,6.2, 6.3.</w:t>
            </w:r>
          </w:p>
        </w:tc>
        <w:tc>
          <w:tcPr>
            <w:tcW w:w="932" w:type="pct"/>
            <w:vMerge w:val="restart"/>
          </w:tcPr>
          <w:p w14:paraId="6CDF8530"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8"/>
                <w:szCs w:val="18"/>
              </w:rPr>
            </w:pPr>
            <w:r w:rsidRPr="00A5069F">
              <w:rPr>
                <w:rFonts w:asciiTheme="minorHAnsi" w:hAnsiTheme="minorHAnsi" w:cstheme="minorHAnsi"/>
                <w:i/>
                <w:iCs/>
                <w:sz w:val="18"/>
                <w:szCs w:val="18"/>
              </w:rPr>
              <w:t xml:space="preserve">Interventions </w:t>
            </w:r>
            <w:proofErr w:type="spellStart"/>
            <w:r w:rsidRPr="00A5069F">
              <w:rPr>
                <w:rFonts w:asciiTheme="minorHAnsi" w:hAnsiTheme="minorHAnsi" w:cstheme="minorHAnsi"/>
                <w:i/>
                <w:iCs/>
                <w:sz w:val="18"/>
                <w:szCs w:val="18"/>
              </w:rPr>
              <w:t>unde</w:t>
            </w:r>
            <w:proofErr w:type="spellEnd"/>
            <w:r w:rsidRPr="00A5069F">
              <w:rPr>
                <w:rFonts w:asciiTheme="minorHAnsi" w:hAnsiTheme="minorHAnsi" w:cstheme="minorHAnsi"/>
                <w:i/>
                <w:iCs/>
                <w:sz w:val="18"/>
                <w:szCs w:val="18"/>
              </w:rPr>
              <w:t xml:space="preserve"> this outcome </w:t>
            </w:r>
            <w:proofErr w:type="gramStart"/>
            <w:r w:rsidRPr="00A5069F">
              <w:rPr>
                <w:rFonts w:asciiTheme="minorHAnsi" w:hAnsiTheme="minorHAnsi" w:cstheme="minorHAnsi"/>
                <w:i/>
                <w:iCs/>
                <w:sz w:val="18"/>
                <w:szCs w:val="18"/>
              </w:rPr>
              <w:t>provide</w:t>
            </w:r>
            <w:proofErr w:type="gramEnd"/>
            <w:r w:rsidRPr="00A5069F">
              <w:rPr>
                <w:rFonts w:asciiTheme="minorHAnsi" w:hAnsiTheme="minorHAnsi" w:cstheme="minorHAnsi"/>
                <w:i/>
                <w:iCs/>
                <w:sz w:val="18"/>
                <w:szCs w:val="18"/>
              </w:rPr>
              <w:t xml:space="preserve"> the enabling environment (laws, oversight, voice) that safeguards </w:t>
            </w:r>
            <w:proofErr w:type="gramStart"/>
            <w:r w:rsidRPr="00A5069F">
              <w:rPr>
                <w:rFonts w:asciiTheme="minorHAnsi" w:hAnsiTheme="minorHAnsi" w:cstheme="minorHAnsi"/>
                <w:i/>
                <w:iCs/>
                <w:sz w:val="18"/>
                <w:szCs w:val="18"/>
              </w:rPr>
              <w:t>gains</w:t>
            </w:r>
            <w:proofErr w:type="gramEnd"/>
            <w:r w:rsidRPr="00A5069F">
              <w:rPr>
                <w:rFonts w:asciiTheme="minorHAnsi" w:hAnsiTheme="minorHAnsi" w:cstheme="minorHAnsi"/>
                <w:i/>
                <w:iCs/>
                <w:sz w:val="18"/>
                <w:szCs w:val="18"/>
              </w:rPr>
              <w:t xml:space="preserve"> under all other outcomes. </w:t>
            </w:r>
          </w:p>
          <w:p w14:paraId="560573CE"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sz w:val="18"/>
                <w:szCs w:val="18"/>
              </w:rPr>
            </w:pPr>
            <w:r w:rsidRPr="00A5069F">
              <w:rPr>
                <w:rFonts w:asciiTheme="minorHAnsi" w:hAnsiTheme="minorHAnsi" w:cstheme="minorHAnsi"/>
                <w:i/>
                <w:iCs/>
                <w:sz w:val="18"/>
                <w:szCs w:val="18"/>
              </w:rPr>
              <w:lastRenderedPageBreak/>
              <w:t xml:space="preserve">Key assumptions/pre-conditions in the </w:t>
            </w:r>
            <w:proofErr w:type="spellStart"/>
            <w:r w:rsidRPr="00A5069F">
              <w:rPr>
                <w:rFonts w:asciiTheme="minorHAnsi" w:hAnsiTheme="minorHAnsi" w:cstheme="minorHAnsi"/>
                <w:i/>
                <w:iCs/>
                <w:sz w:val="18"/>
                <w:szCs w:val="18"/>
              </w:rPr>
              <w:t>toC</w:t>
            </w:r>
            <w:proofErr w:type="spellEnd"/>
            <w:r w:rsidRPr="00A5069F">
              <w:rPr>
                <w:rFonts w:asciiTheme="minorHAnsi" w:hAnsiTheme="minorHAnsi" w:cstheme="minorHAnsi"/>
                <w:i/>
                <w:iCs/>
                <w:sz w:val="18"/>
                <w:szCs w:val="18"/>
              </w:rPr>
              <w:t xml:space="preserve"> include political commitment to transparency; civic space not further restricted; capacity for evidence-based policymaking strengthened. </w:t>
            </w:r>
          </w:p>
          <w:p w14:paraId="2A3878EF"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i/>
                <w:iCs/>
                <w:sz w:val="18"/>
                <w:szCs w:val="18"/>
              </w:rPr>
              <w:t xml:space="preserve">However, data and indicator gaps—particularly for governance and human rights—have complicated performance tracking, indicating the </w:t>
            </w:r>
            <w:proofErr w:type="spellStart"/>
            <w:r w:rsidRPr="00A5069F">
              <w:rPr>
                <w:rFonts w:asciiTheme="minorHAnsi" w:hAnsiTheme="minorHAnsi" w:cstheme="minorHAnsi"/>
                <w:i/>
                <w:iCs/>
                <w:sz w:val="18"/>
                <w:szCs w:val="18"/>
              </w:rPr>
              <w:t>ToC</w:t>
            </w:r>
            <w:proofErr w:type="spellEnd"/>
            <w:r w:rsidRPr="00A5069F">
              <w:rPr>
                <w:rFonts w:asciiTheme="minorHAnsi" w:hAnsiTheme="minorHAnsi" w:cstheme="minorHAnsi"/>
                <w:i/>
                <w:iCs/>
                <w:sz w:val="18"/>
                <w:szCs w:val="18"/>
              </w:rPr>
              <w:t xml:space="preserve"> needs a stronger measurement plan from the outset.</w:t>
            </w:r>
          </w:p>
        </w:tc>
      </w:tr>
      <w:tr w:rsidR="00B77362" w:rsidRPr="00A5069F" w14:paraId="060D58BC" w14:textId="77777777" w:rsidTr="006132EA">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793" w:type="pct"/>
            <w:vMerge/>
          </w:tcPr>
          <w:p w14:paraId="10C54A8D"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7BC9AFBA"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Pr>
          <w:p w14:paraId="03676EBB" w14:textId="77777777" w:rsidR="00B77362" w:rsidRPr="00A5069F" w:rsidRDefault="00B77362" w:rsidP="00AE1C63">
            <w:pPr>
              <w:tabs>
                <w:tab w:val="center" w:pos="923"/>
              </w:tabs>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3.2 Public Administration Reform and Data Driven Governance</w:t>
            </w:r>
            <w:r w:rsidRPr="00A5069F">
              <w:rPr>
                <w:rFonts w:asciiTheme="minorHAnsi" w:hAnsiTheme="minorHAnsi" w:cstheme="minorHAnsi"/>
                <w:sz w:val="18"/>
                <w:szCs w:val="18"/>
              </w:rPr>
              <w:tab/>
            </w:r>
          </w:p>
        </w:tc>
        <w:tc>
          <w:tcPr>
            <w:tcW w:w="932" w:type="pct"/>
          </w:tcPr>
          <w:p w14:paraId="320FAEA9"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5 Gender Equality and SDG 16 Peace, Justice and Strong Institutions.</w:t>
            </w:r>
          </w:p>
        </w:tc>
        <w:tc>
          <w:tcPr>
            <w:tcW w:w="862" w:type="pct"/>
          </w:tcPr>
          <w:p w14:paraId="1EAC621D"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CF output on Public Administration Reform and Data Driven Governance under CF OC </w:t>
            </w:r>
            <w:proofErr w:type="gramStart"/>
            <w:r w:rsidRPr="00A5069F">
              <w:rPr>
                <w:rFonts w:asciiTheme="minorHAnsi" w:hAnsiTheme="minorHAnsi" w:cstheme="minorHAnsi"/>
                <w:sz w:val="18"/>
                <w:szCs w:val="18"/>
              </w:rPr>
              <w:t>3;</w:t>
            </w:r>
            <w:proofErr w:type="gramEnd"/>
            <w:r w:rsidRPr="00A5069F">
              <w:rPr>
                <w:rFonts w:asciiTheme="minorHAnsi" w:hAnsiTheme="minorHAnsi" w:cstheme="minorHAnsi"/>
                <w:sz w:val="18"/>
                <w:szCs w:val="18"/>
              </w:rPr>
              <w:t xml:space="preserve"> </w:t>
            </w:r>
          </w:p>
          <w:p w14:paraId="563CA86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support NSEDP OC 6/output 6.1,6.2, 6.3.</w:t>
            </w:r>
          </w:p>
        </w:tc>
        <w:tc>
          <w:tcPr>
            <w:tcW w:w="932" w:type="pct"/>
            <w:vMerge/>
          </w:tcPr>
          <w:p w14:paraId="70158E9F"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B77362" w:rsidRPr="00A5069F" w14:paraId="355B0830" w14:textId="77777777" w:rsidTr="006132EA">
        <w:trPr>
          <w:trHeight w:val="460"/>
        </w:trPr>
        <w:tc>
          <w:tcPr>
            <w:cnfStyle w:val="001000000000" w:firstRow="0" w:lastRow="0" w:firstColumn="1" w:lastColumn="0" w:oddVBand="0" w:evenVBand="0" w:oddHBand="0" w:evenHBand="0" w:firstRowFirstColumn="0" w:firstRowLastColumn="0" w:lastRowFirstColumn="0" w:lastRowLastColumn="0"/>
            <w:tcW w:w="793" w:type="pct"/>
            <w:vMerge/>
          </w:tcPr>
          <w:p w14:paraId="4911D839"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4CA0D7D3"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Pr>
          <w:p w14:paraId="5184A0AE"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3.3 Gender Equality, Women’s Empowerment, and Human Rights </w:t>
            </w:r>
          </w:p>
          <w:p w14:paraId="681503AF"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32" w:type="pct"/>
          </w:tcPr>
          <w:p w14:paraId="093B2D90"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5 Gender Equality, SDG 16 Peace, Justice and Strong Institutions. Link to cross-cutting theme of NSEDP and CF</w:t>
            </w:r>
          </w:p>
        </w:tc>
        <w:tc>
          <w:tcPr>
            <w:tcW w:w="862" w:type="pct"/>
          </w:tcPr>
          <w:p w14:paraId="3E4FB0C0"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Gender Equality, Women’s Empowerment, and Human Rights under CF OC 3; support NSEDP OC 6/output 6.3.</w:t>
            </w:r>
          </w:p>
        </w:tc>
        <w:tc>
          <w:tcPr>
            <w:tcW w:w="932" w:type="pct"/>
            <w:vMerge/>
          </w:tcPr>
          <w:p w14:paraId="123C7B83"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B77362" w:rsidRPr="00A5069F" w14:paraId="11C5C812" w14:textId="77777777" w:rsidTr="006132EA">
        <w:trPr>
          <w:cnfStyle w:val="000000100000" w:firstRow="0" w:lastRow="0" w:firstColumn="0" w:lastColumn="0" w:oddVBand="0" w:evenVBand="0" w:oddHBand="1" w:evenHBand="0" w:firstRowFirstColumn="0" w:firstRowLastColumn="0" w:lastRowFirstColumn="0" w:lastRowLastColumn="0"/>
          <w:trHeight w:val="930"/>
        </w:trPr>
        <w:tc>
          <w:tcPr>
            <w:cnfStyle w:val="001000000000" w:firstRow="0" w:lastRow="0" w:firstColumn="1" w:lastColumn="0" w:oddVBand="0" w:evenVBand="0" w:oddHBand="0" w:evenHBand="0" w:firstRowFirstColumn="0" w:firstRowLastColumn="0" w:lastRowFirstColumn="0" w:lastRowLastColumn="0"/>
            <w:tcW w:w="793" w:type="pct"/>
            <w:vMerge/>
            <w:tcBorders>
              <w:bottom w:val="single" w:sz="4" w:space="0" w:color="auto"/>
            </w:tcBorders>
          </w:tcPr>
          <w:p w14:paraId="0055EABD"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Borders>
              <w:bottom w:val="single" w:sz="4" w:space="0" w:color="auto"/>
            </w:tcBorders>
          </w:tcPr>
          <w:p w14:paraId="7B1B0B34"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Borders>
              <w:bottom w:val="single" w:sz="4" w:space="0" w:color="auto"/>
            </w:tcBorders>
          </w:tcPr>
          <w:p w14:paraId="5789D316" w14:textId="77777777" w:rsidR="00B77362" w:rsidRPr="00A5069F" w:rsidRDefault="00B77362" w:rsidP="00AE1C63">
            <w:pPr>
              <w:tabs>
                <w:tab w:val="center" w:pos="923"/>
              </w:tabs>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3.4 Civic Space and Participation</w:t>
            </w:r>
            <w:r w:rsidRPr="00A5069F">
              <w:rPr>
                <w:rFonts w:asciiTheme="minorHAnsi" w:hAnsiTheme="minorHAnsi" w:cstheme="minorHAnsi"/>
                <w:sz w:val="18"/>
                <w:szCs w:val="18"/>
              </w:rPr>
              <w:tab/>
            </w:r>
          </w:p>
          <w:p w14:paraId="5D73CB55"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32" w:type="pct"/>
            <w:tcBorders>
              <w:bottom w:val="single" w:sz="4" w:space="0" w:color="auto"/>
            </w:tcBorders>
          </w:tcPr>
          <w:p w14:paraId="3E4C5BA3"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SDG 16 Peace, Justice and Strong Institutions</w:t>
            </w:r>
          </w:p>
        </w:tc>
        <w:tc>
          <w:tcPr>
            <w:tcW w:w="862" w:type="pct"/>
            <w:tcBorders>
              <w:bottom w:val="single" w:sz="4" w:space="0" w:color="auto"/>
            </w:tcBorders>
          </w:tcPr>
          <w:p w14:paraId="12645B4D"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CF output on Civic Space and Participation under CF OC </w:t>
            </w:r>
            <w:proofErr w:type="gramStart"/>
            <w:r w:rsidRPr="00A5069F">
              <w:rPr>
                <w:rFonts w:asciiTheme="minorHAnsi" w:hAnsiTheme="minorHAnsi" w:cstheme="minorHAnsi"/>
                <w:sz w:val="18"/>
                <w:szCs w:val="18"/>
              </w:rPr>
              <w:t>3;</w:t>
            </w:r>
            <w:proofErr w:type="gramEnd"/>
            <w:r w:rsidRPr="00A5069F">
              <w:rPr>
                <w:rFonts w:asciiTheme="minorHAnsi" w:hAnsiTheme="minorHAnsi" w:cstheme="minorHAnsi"/>
                <w:sz w:val="18"/>
                <w:szCs w:val="18"/>
              </w:rPr>
              <w:t xml:space="preserve"> </w:t>
            </w:r>
          </w:p>
          <w:p w14:paraId="2F0F5FB5"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support NSEDP OC 6/output 6.3.</w:t>
            </w:r>
          </w:p>
        </w:tc>
        <w:tc>
          <w:tcPr>
            <w:tcW w:w="932" w:type="pct"/>
            <w:vMerge/>
            <w:tcBorders>
              <w:bottom w:val="single" w:sz="4" w:space="0" w:color="auto"/>
            </w:tcBorders>
          </w:tcPr>
          <w:p w14:paraId="7BD76836"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B77362" w:rsidRPr="00A5069F" w14:paraId="6AF1F328" w14:textId="77777777" w:rsidTr="00AE1C63">
        <w:trPr>
          <w:trHeight w:val="460"/>
        </w:trPr>
        <w:tc>
          <w:tcPr>
            <w:cnfStyle w:val="001000000000" w:firstRow="0" w:lastRow="0" w:firstColumn="1" w:lastColumn="0" w:oddVBand="0" w:evenVBand="0" w:oddHBand="0" w:evenHBand="0" w:firstRowFirstColumn="0" w:firstRowLastColumn="0" w:lastRowFirstColumn="0" w:lastRowLastColumn="0"/>
            <w:tcW w:w="5000" w:type="pct"/>
            <w:gridSpan w:val="6"/>
            <w:tcBorders>
              <w:right w:val="single" w:sz="4" w:space="0" w:color="auto"/>
            </w:tcBorders>
            <w:shd w:val="clear" w:color="auto" w:fill="4472C4" w:themeFill="accent1"/>
          </w:tcPr>
          <w:p w14:paraId="6B99161B" w14:textId="77777777" w:rsidR="00B77362" w:rsidRPr="00A5069F" w:rsidRDefault="00B77362" w:rsidP="00AE1C63">
            <w:pPr>
              <w:rPr>
                <w:rFonts w:asciiTheme="minorHAnsi" w:hAnsiTheme="minorHAnsi" w:cstheme="minorHAnsi"/>
                <w:sz w:val="18"/>
                <w:szCs w:val="18"/>
              </w:rPr>
            </w:pPr>
          </w:p>
        </w:tc>
      </w:tr>
      <w:tr w:rsidR="00B77362" w:rsidRPr="00A5069F" w14:paraId="2C613ABE" w14:textId="77777777" w:rsidTr="006132EA">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793" w:type="pct"/>
            <w:vMerge w:val="restart"/>
          </w:tcPr>
          <w:p w14:paraId="5F0A2E5B"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r w:rsidRPr="00A5069F">
              <w:rPr>
                <w:rFonts w:asciiTheme="minorHAnsi" w:hAnsiTheme="minorHAnsi" w:cstheme="minorHAnsi"/>
                <w:sz w:val="18"/>
                <w:szCs w:val="18"/>
              </w:rPr>
              <w:t>NSDEP Outcome 4</w:t>
            </w:r>
          </w:p>
          <w:p w14:paraId="24A13765" w14:textId="77777777" w:rsidR="00B77362" w:rsidRPr="00A5069F" w:rsidRDefault="00B77362" w:rsidP="00AE1C63">
            <w:pPr>
              <w:rPr>
                <w:rFonts w:asciiTheme="minorHAnsi" w:hAnsiTheme="minorHAnsi" w:cstheme="minorHAnsi"/>
                <w:b w:val="0"/>
                <w:bCs w:val="0"/>
                <w:sz w:val="18"/>
                <w:szCs w:val="18"/>
              </w:rPr>
            </w:pPr>
          </w:p>
          <w:p w14:paraId="57D6EB77" w14:textId="77777777" w:rsidR="00B77362" w:rsidRPr="00A5069F" w:rsidRDefault="00B77362" w:rsidP="00AE1C63">
            <w:pPr>
              <w:rPr>
                <w:rFonts w:asciiTheme="minorHAnsi" w:hAnsiTheme="minorHAnsi" w:cstheme="minorHAnsi"/>
                <w:sz w:val="18"/>
                <w:szCs w:val="18"/>
              </w:rPr>
            </w:pPr>
            <w:r w:rsidRPr="00A5069F">
              <w:rPr>
                <w:rFonts w:asciiTheme="minorHAnsi" w:hAnsiTheme="minorHAnsi" w:cstheme="minorHAnsi"/>
                <w:sz w:val="18"/>
                <w:szCs w:val="18"/>
              </w:rPr>
              <w:t xml:space="preserve">(Outcome 4: Environmental protection enhanced and </w:t>
            </w:r>
          </w:p>
          <w:p w14:paraId="6B1422E6" w14:textId="77777777" w:rsidR="00B77362" w:rsidRPr="00A5069F" w:rsidRDefault="00B77362" w:rsidP="00AE1C63">
            <w:pPr>
              <w:rPr>
                <w:rFonts w:asciiTheme="minorHAnsi" w:hAnsiTheme="minorHAnsi" w:cstheme="minorHAnsi"/>
                <w:sz w:val="18"/>
                <w:szCs w:val="18"/>
              </w:rPr>
            </w:pPr>
            <w:r w:rsidRPr="00A5069F">
              <w:rPr>
                <w:rFonts w:asciiTheme="minorHAnsi" w:hAnsiTheme="minorHAnsi" w:cstheme="minorHAnsi"/>
                <w:sz w:val="18"/>
                <w:szCs w:val="18"/>
              </w:rPr>
              <w:t>disaster risks reduced)</w:t>
            </w:r>
          </w:p>
          <w:p w14:paraId="7E8BB641" w14:textId="77777777" w:rsidR="00B77362" w:rsidRPr="00A5069F" w:rsidRDefault="00B77362" w:rsidP="00AE1C63">
            <w:pPr>
              <w:rPr>
                <w:rFonts w:asciiTheme="minorHAnsi" w:hAnsiTheme="minorHAnsi" w:cstheme="minorHAnsi"/>
                <w:sz w:val="18"/>
                <w:szCs w:val="18"/>
              </w:rPr>
            </w:pPr>
          </w:p>
        </w:tc>
        <w:tc>
          <w:tcPr>
            <w:tcW w:w="801" w:type="pct"/>
            <w:vMerge w:val="restart"/>
          </w:tcPr>
          <w:p w14:paraId="50DBE09C"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 xml:space="preserve">4. Environment, Climate Change </w:t>
            </w:r>
            <w:r w:rsidRPr="00A5069F">
              <w:rPr>
                <w:rFonts w:asciiTheme="minorHAnsi" w:hAnsiTheme="minorHAnsi" w:cstheme="minorHAnsi"/>
                <w:sz w:val="18"/>
                <w:szCs w:val="18"/>
              </w:rPr>
              <w:lastRenderedPageBreak/>
              <w:t>and Resilience</w:t>
            </w:r>
          </w:p>
          <w:p w14:paraId="1E44AA66"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4B49C9D8"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Outcome 4: By 2026, people, especially the most vulnerable and marginalised, and institutions will </w:t>
            </w:r>
          </w:p>
          <w:p w14:paraId="68D1458C"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be better able to sustainably access, manage, preserve, and benefit from natural resources and promote green growth that is risk-informed, </w:t>
            </w:r>
          </w:p>
          <w:p w14:paraId="3F660325"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disaster and </w:t>
            </w:r>
            <w:proofErr w:type="gramStart"/>
            <w:r w:rsidRPr="00A5069F">
              <w:rPr>
                <w:rFonts w:asciiTheme="minorHAnsi" w:hAnsiTheme="minorHAnsi" w:cstheme="minorHAnsi"/>
                <w:sz w:val="18"/>
                <w:szCs w:val="18"/>
              </w:rPr>
              <w:t>climate-resilient</w:t>
            </w:r>
            <w:proofErr w:type="gramEnd"/>
            <w:r w:rsidRPr="00A5069F">
              <w:rPr>
                <w:rFonts w:asciiTheme="minorHAnsi" w:hAnsiTheme="minorHAnsi" w:cstheme="minorHAnsi"/>
                <w:sz w:val="18"/>
                <w:szCs w:val="18"/>
              </w:rPr>
              <w:t>.</w:t>
            </w:r>
          </w:p>
          <w:p w14:paraId="479382E0"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01109C74"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SDG5, SDG6, SDG11, SDG 12, SDG 13, SDG 14, SDG 15, SDG 17. </w:t>
            </w:r>
          </w:p>
        </w:tc>
        <w:tc>
          <w:tcPr>
            <w:tcW w:w="679" w:type="pct"/>
          </w:tcPr>
          <w:p w14:paraId="754EAFC8" w14:textId="77777777" w:rsidR="00B77362" w:rsidRPr="00A5069F" w:rsidRDefault="00B77362" w:rsidP="00AE1C63">
            <w:pPr>
              <w:tabs>
                <w:tab w:val="center" w:pos="923"/>
              </w:tabs>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4.1 Climate Finance</w:t>
            </w:r>
            <w:r w:rsidRPr="00A5069F">
              <w:rPr>
                <w:rFonts w:asciiTheme="minorHAnsi" w:hAnsiTheme="minorHAnsi" w:cstheme="minorHAnsi"/>
                <w:sz w:val="18"/>
                <w:szCs w:val="18"/>
              </w:rPr>
              <w:tab/>
            </w:r>
          </w:p>
        </w:tc>
        <w:tc>
          <w:tcPr>
            <w:tcW w:w="932" w:type="pct"/>
          </w:tcPr>
          <w:p w14:paraId="66BA7AD9"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13, SDG 17; the out 4.1 links to 2.3 </w:t>
            </w:r>
            <w:r w:rsidRPr="00A5069F">
              <w:rPr>
                <w:rFonts w:asciiTheme="minorHAnsi" w:hAnsiTheme="minorHAnsi" w:cstheme="minorHAnsi"/>
                <w:sz w:val="18"/>
                <w:szCs w:val="18"/>
              </w:rPr>
              <w:lastRenderedPageBreak/>
              <w:t>LDC graduation and 2.4 10th NSEDP.</w:t>
            </w:r>
          </w:p>
        </w:tc>
        <w:tc>
          <w:tcPr>
            <w:tcW w:w="862" w:type="pct"/>
          </w:tcPr>
          <w:p w14:paraId="1B07D17E"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Link to CF output on Green Growth under CF OC 4; support NSEDP OC4/output 4.2.</w:t>
            </w:r>
          </w:p>
        </w:tc>
        <w:tc>
          <w:tcPr>
            <w:tcW w:w="932" w:type="pct"/>
            <w:vMerge w:val="restart"/>
          </w:tcPr>
          <w:p w14:paraId="15FC8F84"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sz w:val="18"/>
                <w:szCs w:val="18"/>
              </w:rPr>
            </w:pPr>
            <w:r w:rsidRPr="00A5069F">
              <w:rPr>
                <w:rFonts w:asciiTheme="minorHAnsi" w:eastAsia="Times New Roman" w:hAnsiTheme="minorHAnsi" w:cstheme="minorHAnsi"/>
                <w:i/>
                <w:iCs/>
                <w:sz w:val="18"/>
                <w:szCs w:val="18"/>
              </w:rPr>
              <w:t xml:space="preserve">The intervention logic is </w:t>
            </w:r>
            <w:proofErr w:type="spellStart"/>
            <w:r w:rsidRPr="00A5069F">
              <w:rPr>
                <w:rFonts w:asciiTheme="minorHAnsi" w:eastAsia="Times New Roman" w:hAnsiTheme="minorHAnsi" w:cstheme="minorHAnsi"/>
                <w:i/>
                <w:iCs/>
                <w:sz w:val="18"/>
                <w:szCs w:val="18"/>
              </w:rPr>
              <w:t>is</w:t>
            </w:r>
            <w:proofErr w:type="spellEnd"/>
            <w:r w:rsidRPr="00A5069F">
              <w:rPr>
                <w:rFonts w:asciiTheme="minorHAnsi" w:eastAsia="Times New Roman" w:hAnsiTheme="minorHAnsi" w:cstheme="minorHAnsi"/>
                <w:i/>
                <w:iCs/>
                <w:sz w:val="18"/>
                <w:szCs w:val="18"/>
              </w:rPr>
              <w:t xml:space="preserve"> oriented towards </w:t>
            </w:r>
            <w:r w:rsidRPr="00A5069F">
              <w:rPr>
                <w:rFonts w:asciiTheme="minorHAnsi" w:eastAsia="Times New Roman" w:hAnsiTheme="minorHAnsi" w:cstheme="minorHAnsi"/>
                <w:i/>
                <w:iCs/>
                <w:sz w:val="18"/>
                <w:szCs w:val="18"/>
              </w:rPr>
              <w:lastRenderedPageBreak/>
              <w:t>protecting the natural capital on which rural livelihoods and future prosperity depend. Interventions aim at limiting shocks from DRR and environmental vulnerability that would reverse gains in Outcomes 1 &amp; 2</w:t>
            </w:r>
          </w:p>
          <w:p w14:paraId="151A6C09"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sz w:val="18"/>
                <w:szCs w:val="18"/>
              </w:rPr>
            </w:pPr>
          </w:p>
          <w:p w14:paraId="31AF47C6"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sz w:val="18"/>
                <w:szCs w:val="18"/>
              </w:rPr>
            </w:pPr>
            <w:r w:rsidRPr="00A5069F">
              <w:rPr>
                <w:rFonts w:asciiTheme="minorHAnsi" w:eastAsia="Times New Roman" w:hAnsiTheme="minorHAnsi" w:cstheme="minorHAnsi"/>
                <w:i/>
                <w:iCs/>
                <w:sz w:val="18"/>
                <w:szCs w:val="18"/>
              </w:rPr>
              <w:t xml:space="preserve">Strong regional/transboundary aspect under key assumptions, also need </w:t>
            </w:r>
            <w:proofErr w:type="gramStart"/>
            <w:r w:rsidRPr="00A5069F">
              <w:rPr>
                <w:rFonts w:asciiTheme="minorHAnsi" w:eastAsia="Times New Roman" w:hAnsiTheme="minorHAnsi" w:cstheme="minorHAnsi"/>
                <w:i/>
                <w:iCs/>
                <w:sz w:val="18"/>
                <w:szCs w:val="18"/>
              </w:rPr>
              <w:t>to  mobilise</w:t>
            </w:r>
            <w:proofErr w:type="gramEnd"/>
            <w:r w:rsidRPr="00A5069F">
              <w:rPr>
                <w:rFonts w:asciiTheme="minorHAnsi" w:eastAsia="Times New Roman" w:hAnsiTheme="minorHAnsi" w:cstheme="minorHAnsi"/>
                <w:i/>
                <w:iCs/>
                <w:sz w:val="18"/>
                <w:szCs w:val="18"/>
              </w:rPr>
              <w:t xml:space="preserve"> climate finance and enforce cross-sector regulations enforced; </w:t>
            </w:r>
          </w:p>
        </w:tc>
      </w:tr>
      <w:tr w:rsidR="00B77362" w:rsidRPr="00A5069F" w14:paraId="47F0A194" w14:textId="77777777" w:rsidTr="006132EA">
        <w:trPr>
          <w:trHeight w:val="613"/>
        </w:trPr>
        <w:tc>
          <w:tcPr>
            <w:cnfStyle w:val="001000000000" w:firstRow="0" w:lastRow="0" w:firstColumn="1" w:lastColumn="0" w:oddVBand="0" w:evenVBand="0" w:oddHBand="0" w:evenHBand="0" w:firstRowFirstColumn="0" w:firstRowLastColumn="0" w:lastRowFirstColumn="0" w:lastRowLastColumn="0"/>
            <w:tcW w:w="793" w:type="pct"/>
            <w:vMerge/>
          </w:tcPr>
          <w:p w14:paraId="29174D43"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7DFBCCB1"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Pr>
          <w:p w14:paraId="3FE89BD6"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4.2 Disaster Resilience</w:t>
            </w:r>
          </w:p>
        </w:tc>
        <w:tc>
          <w:tcPr>
            <w:tcW w:w="932" w:type="pct"/>
          </w:tcPr>
          <w:p w14:paraId="59AF2C32"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11 Sustainable cities and communities; SDG 13 Climate action, SDG 14 Life below water and SDG 15 Life on land. 4.2 could benefit from 4.5. </w:t>
            </w:r>
          </w:p>
        </w:tc>
        <w:tc>
          <w:tcPr>
            <w:tcW w:w="862" w:type="pct"/>
          </w:tcPr>
          <w:p w14:paraId="303F50A2"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Resilience under CF OC 4; support NSEDP OC4/output 4.3.</w:t>
            </w:r>
          </w:p>
        </w:tc>
        <w:tc>
          <w:tcPr>
            <w:tcW w:w="932" w:type="pct"/>
            <w:vMerge/>
          </w:tcPr>
          <w:p w14:paraId="080521DC"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B77362" w:rsidRPr="00A5069F" w14:paraId="0E586A28" w14:textId="77777777" w:rsidTr="006132EA">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793" w:type="pct"/>
            <w:vMerge/>
          </w:tcPr>
          <w:p w14:paraId="75738E7E"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6D2E6EE8"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Pr>
          <w:p w14:paraId="2961B34B"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4.3 Air Pollution</w:t>
            </w:r>
          </w:p>
          <w:p w14:paraId="24280536"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32" w:type="pct"/>
          </w:tcPr>
          <w:p w14:paraId="2E5CAE9A"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11 Sustainable cities and communities; SDG 13 Climate action, SDG 14 Life below water and SDG 15 Life on land.</w:t>
            </w:r>
          </w:p>
        </w:tc>
        <w:tc>
          <w:tcPr>
            <w:tcW w:w="862" w:type="pct"/>
          </w:tcPr>
          <w:p w14:paraId="34A31673"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Green Growth under CF OC 4; support NSEDP OC4/output 4.2.</w:t>
            </w:r>
          </w:p>
        </w:tc>
        <w:tc>
          <w:tcPr>
            <w:tcW w:w="932" w:type="pct"/>
            <w:vMerge/>
          </w:tcPr>
          <w:p w14:paraId="6FA0FEB5"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B77362" w:rsidRPr="00A5069F" w14:paraId="79EB6816" w14:textId="77777777" w:rsidTr="006132EA">
        <w:trPr>
          <w:trHeight w:val="440"/>
        </w:trPr>
        <w:tc>
          <w:tcPr>
            <w:cnfStyle w:val="001000000000" w:firstRow="0" w:lastRow="0" w:firstColumn="1" w:lastColumn="0" w:oddVBand="0" w:evenVBand="0" w:oddHBand="0" w:evenHBand="0" w:firstRowFirstColumn="0" w:firstRowLastColumn="0" w:lastRowFirstColumn="0" w:lastRowLastColumn="0"/>
            <w:tcW w:w="793" w:type="pct"/>
            <w:vMerge/>
          </w:tcPr>
          <w:p w14:paraId="70ED3281"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56B784FC"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Borders>
              <w:top w:val="single" w:sz="4" w:space="0" w:color="4472C4" w:themeColor="accent1"/>
            </w:tcBorders>
          </w:tcPr>
          <w:p w14:paraId="597596C8"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4.4 Climate Change</w:t>
            </w:r>
          </w:p>
        </w:tc>
        <w:tc>
          <w:tcPr>
            <w:tcW w:w="932" w:type="pct"/>
          </w:tcPr>
          <w:p w14:paraId="0F264B54"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11 Sustainable cities and communities; SDG 13 Climate action, SDG 14 Life below water and SDG 15 Life on land.  4.4 could benefit from 4.5.</w:t>
            </w:r>
          </w:p>
        </w:tc>
        <w:tc>
          <w:tcPr>
            <w:tcW w:w="862" w:type="pct"/>
          </w:tcPr>
          <w:p w14:paraId="4B2492BB"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Resilience under CF OC 4; support NSEDP OC 4/ Output 4.3</w:t>
            </w:r>
          </w:p>
        </w:tc>
        <w:tc>
          <w:tcPr>
            <w:tcW w:w="932" w:type="pct"/>
            <w:vMerge/>
          </w:tcPr>
          <w:p w14:paraId="551DF922"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B77362" w:rsidRPr="00A5069F" w14:paraId="30F6F6DD" w14:textId="77777777" w:rsidTr="006132EA">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793" w:type="pct"/>
            <w:vMerge/>
          </w:tcPr>
          <w:p w14:paraId="570512EB"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78B3B62E"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Pr>
          <w:p w14:paraId="216109BC"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4.5 Disaster Statistics</w:t>
            </w:r>
          </w:p>
          <w:p w14:paraId="22BF3110"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932" w:type="pct"/>
          </w:tcPr>
          <w:p w14:paraId="1BC9FC65"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5 Gender Equality, SDG 11 Sustainable cities and communities; SDG 13 Climate action, SDG 14 Life below water and SDG 15 Life on land. The data will contribute to output 2.4 10th NSEDP; </w:t>
            </w:r>
            <w:r w:rsidRPr="00A5069F">
              <w:rPr>
                <w:rFonts w:asciiTheme="minorHAnsi" w:hAnsiTheme="minorHAnsi" w:cstheme="minorHAnsi"/>
                <w:sz w:val="18"/>
                <w:szCs w:val="18"/>
              </w:rPr>
              <w:lastRenderedPageBreak/>
              <w:t>4.2 Disaster Resilience and 4.4 Climate Change</w:t>
            </w:r>
          </w:p>
        </w:tc>
        <w:tc>
          <w:tcPr>
            <w:tcW w:w="862" w:type="pct"/>
          </w:tcPr>
          <w:p w14:paraId="2EE47068"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lastRenderedPageBreak/>
              <w:t>Link to CF output on Resilience under CF OC 4; support NSEDP OC4/output 4.3.</w:t>
            </w:r>
          </w:p>
        </w:tc>
        <w:tc>
          <w:tcPr>
            <w:tcW w:w="932" w:type="pct"/>
            <w:vMerge/>
          </w:tcPr>
          <w:p w14:paraId="0CB904B9"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B77362" w:rsidRPr="00A5069F" w14:paraId="362C4DBE" w14:textId="77777777" w:rsidTr="006132EA">
        <w:trPr>
          <w:trHeight w:val="439"/>
        </w:trPr>
        <w:tc>
          <w:tcPr>
            <w:cnfStyle w:val="001000000000" w:firstRow="0" w:lastRow="0" w:firstColumn="1" w:lastColumn="0" w:oddVBand="0" w:evenVBand="0" w:oddHBand="0" w:evenHBand="0" w:firstRowFirstColumn="0" w:firstRowLastColumn="0" w:lastRowFirstColumn="0" w:lastRowLastColumn="0"/>
            <w:tcW w:w="793" w:type="pct"/>
            <w:vMerge/>
          </w:tcPr>
          <w:p w14:paraId="0D6944F8"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1A8798EA"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Borders>
              <w:top w:val="single" w:sz="4" w:space="0" w:color="4472C4" w:themeColor="accent1"/>
              <w:bottom w:val="single" w:sz="4" w:space="0" w:color="4472C4" w:themeColor="accent1"/>
            </w:tcBorders>
          </w:tcPr>
          <w:p w14:paraId="5F021309"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4.6 Biodiversity</w:t>
            </w:r>
          </w:p>
        </w:tc>
        <w:tc>
          <w:tcPr>
            <w:tcW w:w="932" w:type="pct"/>
          </w:tcPr>
          <w:p w14:paraId="6DA12BCA"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13 Climate action, SDG 14 Life below water and SDG 15 Life on land. Also link to output 2.4 10th NSEDP</w:t>
            </w:r>
          </w:p>
        </w:tc>
        <w:tc>
          <w:tcPr>
            <w:tcW w:w="862" w:type="pct"/>
          </w:tcPr>
          <w:p w14:paraId="5B19D752"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Natural resources management under CF OC 4; support NSEDP OC 4/ Output 4.1</w:t>
            </w:r>
          </w:p>
        </w:tc>
        <w:tc>
          <w:tcPr>
            <w:tcW w:w="932" w:type="pct"/>
            <w:vMerge/>
          </w:tcPr>
          <w:p w14:paraId="09665735"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r w:rsidR="00B77362" w:rsidRPr="00A5069F" w14:paraId="182F6D5E" w14:textId="77777777" w:rsidTr="006132EA">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793" w:type="pct"/>
            <w:vMerge/>
          </w:tcPr>
          <w:p w14:paraId="5CAF426C"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4A93FF40"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c>
          <w:tcPr>
            <w:tcW w:w="679" w:type="pct"/>
          </w:tcPr>
          <w:p w14:paraId="2AB4282C"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4.7 Food System</w:t>
            </w:r>
          </w:p>
        </w:tc>
        <w:tc>
          <w:tcPr>
            <w:tcW w:w="932" w:type="pct"/>
          </w:tcPr>
          <w:p w14:paraId="5C75E55E" w14:textId="77777777" w:rsidR="00B77362" w:rsidRPr="00A5069F" w:rsidRDefault="00B77362" w:rsidP="00AE1C63">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SDG 13 Climate action, SDG 14 Life below water and SDG 15 Life on land. Also link to output 2.4 10th NSEDP</w:t>
            </w:r>
          </w:p>
        </w:tc>
        <w:tc>
          <w:tcPr>
            <w:tcW w:w="862" w:type="pct"/>
          </w:tcPr>
          <w:p w14:paraId="31ED28A2"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Link to CF output on Green Growth under CF OC 4; support NSEDP OC 4/ Output 4.2</w:t>
            </w:r>
          </w:p>
        </w:tc>
        <w:tc>
          <w:tcPr>
            <w:tcW w:w="932" w:type="pct"/>
            <w:vMerge/>
          </w:tcPr>
          <w:p w14:paraId="723C8E63" w14:textId="77777777" w:rsidR="00B77362" w:rsidRPr="00A5069F" w:rsidRDefault="00B77362" w:rsidP="00AE1C6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tc>
      </w:tr>
      <w:tr w:rsidR="00B77362" w:rsidRPr="00A5069F" w14:paraId="4ADBDB63" w14:textId="77777777" w:rsidTr="006132EA">
        <w:trPr>
          <w:trHeight w:val="982"/>
        </w:trPr>
        <w:tc>
          <w:tcPr>
            <w:cnfStyle w:val="001000000000" w:firstRow="0" w:lastRow="0" w:firstColumn="1" w:lastColumn="0" w:oddVBand="0" w:evenVBand="0" w:oddHBand="0" w:evenHBand="0" w:firstRowFirstColumn="0" w:firstRowLastColumn="0" w:lastRowFirstColumn="0" w:lastRowLastColumn="0"/>
            <w:tcW w:w="793" w:type="pct"/>
            <w:vMerge/>
          </w:tcPr>
          <w:p w14:paraId="6E837D4C" w14:textId="77777777" w:rsidR="00B77362" w:rsidRPr="00A5069F" w:rsidRDefault="00B77362" w:rsidP="003814B7">
            <w:pPr>
              <w:pStyle w:val="ListParagraph"/>
              <w:numPr>
                <w:ilvl w:val="0"/>
                <w:numId w:val="11"/>
              </w:numPr>
              <w:spacing w:after="0"/>
              <w:ind w:left="288" w:hanging="288"/>
              <w:contextualSpacing w:val="0"/>
              <w:rPr>
                <w:rFonts w:asciiTheme="minorHAnsi" w:hAnsiTheme="minorHAnsi" w:cstheme="minorHAnsi"/>
                <w:sz w:val="18"/>
                <w:szCs w:val="18"/>
              </w:rPr>
            </w:pPr>
          </w:p>
        </w:tc>
        <w:tc>
          <w:tcPr>
            <w:tcW w:w="801" w:type="pct"/>
            <w:vMerge/>
          </w:tcPr>
          <w:p w14:paraId="456AB7C2"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679" w:type="pct"/>
            <w:tcBorders>
              <w:top w:val="single" w:sz="4" w:space="0" w:color="4472C4" w:themeColor="accent1"/>
            </w:tcBorders>
          </w:tcPr>
          <w:p w14:paraId="2A185DBA"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4.8 Climate and Disaster Resilience</w:t>
            </w:r>
          </w:p>
          <w:p w14:paraId="03D070A8"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32" w:type="pct"/>
          </w:tcPr>
          <w:p w14:paraId="6E7E8677" w14:textId="77777777" w:rsidR="00B77362" w:rsidRPr="00A5069F" w:rsidRDefault="00B77362" w:rsidP="00AE1C63">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 xml:space="preserve">Link to SDG 11 Sustainable cities and communities; SDG 13 Climate action, SDG 14 Life below water, SDG 15 Life on land and SDG 17. </w:t>
            </w:r>
          </w:p>
        </w:tc>
        <w:tc>
          <w:tcPr>
            <w:tcW w:w="862" w:type="pct"/>
          </w:tcPr>
          <w:p w14:paraId="06F96E3B"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5069F">
              <w:rPr>
                <w:rFonts w:asciiTheme="minorHAnsi" w:hAnsiTheme="minorHAnsi" w:cstheme="minorHAnsi"/>
                <w:sz w:val="18"/>
                <w:szCs w:val="18"/>
              </w:rPr>
              <w:t>Cross-output (joint support to the Lao delegation at key climate and resilience forum to enhance advocacy and engagement in global climate discussions)</w:t>
            </w:r>
          </w:p>
          <w:p w14:paraId="2A068F99"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c>
          <w:tcPr>
            <w:tcW w:w="932" w:type="pct"/>
            <w:vMerge/>
          </w:tcPr>
          <w:p w14:paraId="58BFA2F8" w14:textId="77777777" w:rsidR="00B77362" w:rsidRPr="00A5069F" w:rsidRDefault="00B77362" w:rsidP="00AE1C6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tc>
      </w:tr>
    </w:tbl>
    <w:p w14:paraId="6F7C2FE4" w14:textId="77777777" w:rsidR="00B77362" w:rsidRPr="00A5069F" w:rsidRDefault="00B77362" w:rsidP="00B77362">
      <w:pPr>
        <w:rPr>
          <w:rFonts w:cstheme="minorHAnsi"/>
          <w:szCs w:val="20"/>
          <w:lang w:val="en-GB"/>
        </w:rPr>
      </w:pPr>
    </w:p>
    <w:p w14:paraId="0A46303F" w14:textId="77777777" w:rsidR="00B77362" w:rsidRPr="00A5069F" w:rsidRDefault="00B77362" w:rsidP="00B77362">
      <w:pPr>
        <w:pStyle w:val="Normal1"/>
        <w:rPr>
          <w:lang w:val="en-GB"/>
        </w:rPr>
        <w:sectPr w:rsidR="00B77362" w:rsidRPr="00A5069F" w:rsidSect="00B77362">
          <w:pgSz w:w="15840" w:h="12240" w:orient="landscape"/>
          <w:pgMar w:top="1440" w:right="1440" w:bottom="1440" w:left="1440" w:header="720" w:footer="720" w:gutter="0"/>
          <w:cols w:space="720"/>
          <w:docGrid w:linePitch="299"/>
        </w:sectPr>
      </w:pPr>
    </w:p>
    <w:p w14:paraId="41B5A273" w14:textId="647E0B8E" w:rsidR="00B77362" w:rsidRPr="00A5069F" w:rsidRDefault="00B77362" w:rsidP="00B77362">
      <w:pPr>
        <w:pStyle w:val="Heading1"/>
        <w:numPr>
          <w:ilvl w:val="0"/>
          <w:numId w:val="0"/>
        </w:numPr>
        <w:rPr>
          <w:rFonts w:ascii="Calibri" w:hAnsi="Calibri"/>
          <w:sz w:val="22"/>
          <w:lang w:val="en-GB"/>
        </w:rPr>
      </w:pPr>
      <w:bookmarkStart w:id="98" w:name="_Toc199415511"/>
      <w:bookmarkStart w:id="99" w:name="_Toc213652658"/>
      <w:r w:rsidRPr="00A5069F">
        <w:rPr>
          <w:rFonts w:ascii="Calibri" w:hAnsi="Calibri"/>
          <w:sz w:val="22"/>
          <w:lang w:val="en-GB"/>
        </w:rPr>
        <w:lastRenderedPageBreak/>
        <w:t xml:space="preserve">Annex </w:t>
      </w:r>
      <w:r w:rsidR="00422688" w:rsidRPr="00A5069F">
        <w:rPr>
          <w:rFonts w:ascii="Calibri" w:hAnsi="Calibri"/>
          <w:sz w:val="22"/>
          <w:lang w:val="en-GB"/>
        </w:rPr>
        <w:t>6</w:t>
      </w:r>
      <w:r w:rsidRPr="00A5069F">
        <w:rPr>
          <w:rFonts w:ascii="Calibri" w:hAnsi="Calibri"/>
          <w:sz w:val="22"/>
          <w:lang w:val="en-GB"/>
        </w:rPr>
        <w:t>. Interview Guides</w:t>
      </w:r>
      <w:bookmarkEnd w:id="98"/>
      <w:bookmarkEnd w:id="99"/>
    </w:p>
    <w:p w14:paraId="7025ED24" w14:textId="77777777" w:rsidR="00B77362" w:rsidRPr="00A5069F" w:rsidRDefault="00B77362" w:rsidP="00B77362">
      <w:pPr>
        <w:spacing w:after="0"/>
        <w:rPr>
          <w:rFonts w:eastAsia="Times New Roman" w:cstheme="minorHAnsi"/>
          <w:lang w:val="en-GB" w:eastAsia="en-GB"/>
        </w:rPr>
      </w:pPr>
      <w:r w:rsidRPr="00A5069F">
        <w:rPr>
          <w:rFonts w:eastAsia="Times New Roman" w:cstheme="minorHAnsi"/>
          <w:lang w:val="en-GB" w:eastAsia="en-GB"/>
        </w:rPr>
        <w:t>The CF evaluation is carried out by a team of independent evaluators. This is a forward-looking evaluation, and the findings, conclusions and recommendations of the evaluation are expected to strengthen the formulation of the next CF.</w:t>
      </w:r>
    </w:p>
    <w:p w14:paraId="7A077656" w14:textId="77777777" w:rsidR="00B77362" w:rsidRPr="00A5069F" w:rsidRDefault="00B77362" w:rsidP="00B77362">
      <w:pPr>
        <w:rPr>
          <w:rFonts w:eastAsia="Times New Roman" w:cstheme="minorHAnsi"/>
          <w:lang w:val="en-GB" w:eastAsia="en-GB"/>
        </w:rPr>
      </w:pPr>
      <w:r w:rsidRPr="00A5069F">
        <w:rPr>
          <w:rFonts w:eastAsia="Times New Roman" w:cstheme="minorHAnsi"/>
          <w:lang w:val="en-GB" w:eastAsia="en-GB"/>
        </w:rPr>
        <w:t xml:space="preserve">We would like to receive your feedback on your experience with the UN, its project(s) and programme(s) and the overall collaboration. Your feedback – either positive or negative – is extremely valuable and will be used as part of the overall analysis together with other information and data collected by the team. </w:t>
      </w:r>
    </w:p>
    <w:p w14:paraId="0B53AF9D" w14:textId="77777777" w:rsidR="00B77362" w:rsidRPr="00A5069F" w:rsidRDefault="00B77362" w:rsidP="00B77362">
      <w:pPr>
        <w:rPr>
          <w:rFonts w:eastAsia="Times New Roman" w:cstheme="minorHAnsi"/>
          <w:lang w:val="en-GB" w:eastAsia="en-GB"/>
        </w:rPr>
      </w:pPr>
      <w:r w:rsidRPr="00A5069F">
        <w:rPr>
          <w:rFonts w:eastAsia="Times New Roman" w:cstheme="minorHAnsi"/>
          <w:lang w:val="en-GB" w:eastAsia="en-GB"/>
        </w:rPr>
        <w:t xml:space="preserve">The questions below are simply meant to guide the discussion/interview and will be adapted depending on your area/nature of engagement with the UN. If possible, please complement the answers with concrete examples and cases from the projects/programmes/initiatives you have been involved with or engaged in. </w:t>
      </w:r>
    </w:p>
    <w:p w14:paraId="2484E2F1" w14:textId="77777777" w:rsidR="00B77362" w:rsidRPr="00A5069F" w:rsidRDefault="00B77362" w:rsidP="00B77362">
      <w:pPr>
        <w:shd w:val="clear" w:color="auto" w:fill="B4C6E7"/>
        <w:rPr>
          <w:rFonts w:asciiTheme="majorHAnsi" w:hAnsiTheme="majorHAnsi" w:cstheme="majorHAnsi"/>
          <w:b/>
          <w:lang w:val="en-GB"/>
        </w:rPr>
      </w:pPr>
      <w:r w:rsidRPr="00A5069F">
        <w:rPr>
          <w:rFonts w:asciiTheme="majorHAnsi" w:hAnsiTheme="majorHAnsi" w:cstheme="majorHAnsi"/>
          <w:b/>
          <w:lang w:val="en-GB"/>
        </w:rPr>
        <w:t>INTERVIEW GUIDE FOR UN / Government partners</w:t>
      </w:r>
    </w:p>
    <w:p w14:paraId="19030747"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Relevance and adaptability</w:t>
      </w:r>
    </w:p>
    <w:p w14:paraId="243AEC76" w14:textId="77777777" w:rsidR="00B77362" w:rsidRPr="00A5069F" w:rsidRDefault="00B77362" w:rsidP="00B77362">
      <w:pPr>
        <w:tabs>
          <w:tab w:val="left" w:pos="0"/>
        </w:tabs>
        <w:ind w:right="-284"/>
        <w:rPr>
          <w:rFonts w:cstheme="minorHAnsi"/>
          <w:bCs/>
          <w:i/>
          <w:lang w:val="en-GB"/>
        </w:rPr>
      </w:pPr>
      <w:r w:rsidRPr="00A5069F">
        <w:rPr>
          <w:rFonts w:cstheme="minorHAnsi"/>
          <w:bCs/>
          <w:i/>
          <w:lang w:val="en-GB"/>
        </w:rPr>
        <w:t>Evaluation questions</w:t>
      </w:r>
    </w:p>
    <w:p w14:paraId="038E3127" w14:textId="77777777" w:rsidR="00B77362" w:rsidRPr="00A5069F" w:rsidRDefault="00B77362" w:rsidP="003814B7">
      <w:pPr>
        <w:pStyle w:val="ListParagraph"/>
        <w:numPr>
          <w:ilvl w:val="0"/>
          <w:numId w:val="15"/>
        </w:numPr>
        <w:spacing w:after="0"/>
        <w:rPr>
          <w:rFonts w:cstheme="minorHAnsi"/>
          <w:lang w:val="en-GB"/>
        </w:rPr>
      </w:pPr>
      <w:r w:rsidRPr="00A5069F">
        <w:rPr>
          <w:rFonts w:cstheme="minorHAnsi"/>
          <w:lang w:val="en-GB"/>
        </w:rPr>
        <w:t xml:space="preserve">To what extent are the CF objectives aligned with and consistent with government? </w:t>
      </w:r>
    </w:p>
    <w:p w14:paraId="0100672F" w14:textId="77777777" w:rsidR="00B77362" w:rsidRPr="00A5069F" w:rsidRDefault="00B77362" w:rsidP="003814B7">
      <w:pPr>
        <w:pStyle w:val="ListParagraph"/>
        <w:numPr>
          <w:ilvl w:val="0"/>
          <w:numId w:val="15"/>
        </w:numPr>
        <w:spacing w:after="0"/>
        <w:rPr>
          <w:rFonts w:eastAsia="Times New Roman" w:cstheme="minorHAnsi"/>
          <w:lang w:val="en-GB" w:eastAsia="en-GB"/>
        </w:rPr>
      </w:pPr>
      <w:r w:rsidRPr="00A5069F">
        <w:rPr>
          <w:rFonts w:eastAsia="Times New Roman" w:cstheme="minorHAnsi"/>
          <w:lang w:val="en-GB" w:eastAsia="en-GB"/>
        </w:rPr>
        <w:t>How dynamic and responsive has the CF been to unforeseen challenges?</w:t>
      </w:r>
    </w:p>
    <w:p w14:paraId="07832A87" w14:textId="77777777" w:rsidR="00B77362" w:rsidRPr="00A5069F" w:rsidRDefault="00B77362" w:rsidP="00B77362">
      <w:pPr>
        <w:tabs>
          <w:tab w:val="left" w:pos="0"/>
        </w:tabs>
        <w:ind w:right="-284"/>
        <w:rPr>
          <w:rFonts w:eastAsia="Times New Roman" w:cstheme="minorHAnsi"/>
          <w:szCs w:val="20"/>
          <w:lang w:val="en-GB" w:eastAsia="en-GB"/>
        </w:rPr>
      </w:pPr>
    </w:p>
    <w:p w14:paraId="4E033637" w14:textId="77777777" w:rsidR="00B77362" w:rsidRPr="00A5069F" w:rsidRDefault="00B77362" w:rsidP="00B77362">
      <w:pPr>
        <w:tabs>
          <w:tab w:val="left" w:pos="0"/>
        </w:tabs>
        <w:ind w:right="-284"/>
        <w:rPr>
          <w:rFonts w:eastAsiaTheme="minorHAnsi" w:cstheme="minorHAnsi"/>
          <w:bCs/>
          <w:i/>
          <w:lang w:val="en-GB"/>
        </w:rPr>
      </w:pPr>
      <w:r w:rsidRPr="00A5069F">
        <w:rPr>
          <w:rFonts w:eastAsiaTheme="minorHAnsi" w:cstheme="minorHAnsi"/>
          <w:bCs/>
          <w:i/>
          <w:lang w:val="en-GB"/>
        </w:rPr>
        <w:t>Sub-</w:t>
      </w:r>
      <w:r w:rsidRPr="00A5069F">
        <w:rPr>
          <w:rFonts w:asciiTheme="majorHAnsi" w:eastAsiaTheme="minorHAnsi" w:hAnsiTheme="majorHAnsi" w:cstheme="majorHAnsi"/>
          <w:bCs/>
          <w:i/>
          <w:lang w:val="en-GB"/>
        </w:rPr>
        <w:t>questions</w:t>
      </w:r>
      <w:r w:rsidRPr="00A5069F">
        <w:rPr>
          <w:rFonts w:eastAsiaTheme="minorHAnsi" w:cstheme="minorHAnsi"/>
          <w:bCs/>
          <w:i/>
          <w:lang w:val="en-GB"/>
        </w:rPr>
        <w:t>:</w:t>
      </w:r>
    </w:p>
    <w:p w14:paraId="6C43B1A9"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How relevant are the CF objectives to key priorities outlined in national development plans and strategies? Please provide examples of specific national policies relevant to your area of work.</w:t>
      </w:r>
    </w:p>
    <w:p w14:paraId="7C038219"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Are the CF objectives addressing the most pressing issues and challenges identified by the Government? How do they contribute to: a) Government priorities? b) The SDG agenda? c) International obligations (e.g., CEDAW, CRPD, CRC, UPR recommendations)? d) Needs of vulnerable and marginalised communities?</w:t>
      </w:r>
    </w:p>
    <w:p w14:paraId="2DA2F3E4"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Are there gaps, emerging needs, or new opportunities that should be reflected in the strategic priorities of the CF?</w:t>
      </w:r>
    </w:p>
    <w:p w14:paraId="5F734093"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How well has the CF adapted to emerging risks (e.g., fiscal pressures, cross-border crime)? Is there a mechanism to ensure ongoing relevance and adaptability?</w:t>
      </w:r>
    </w:p>
    <w:p w14:paraId="638143EE"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does the original Theory of Change (</w:t>
      </w:r>
      <w:proofErr w:type="spellStart"/>
      <w:r w:rsidRPr="00A5069F">
        <w:rPr>
          <w:bCs/>
          <w:lang w:val="en-GB"/>
        </w:rPr>
        <w:t>ToC</w:t>
      </w:r>
      <w:proofErr w:type="spellEnd"/>
      <w:r w:rsidRPr="00A5069F">
        <w:rPr>
          <w:bCs/>
          <w:lang w:val="en-GB"/>
        </w:rPr>
        <w:t xml:space="preserve">) remain valid </w:t>
      </w:r>
      <w:proofErr w:type="gramStart"/>
      <w:r w:rsidRPr="00A5069F">
        <w:rPr>
          <w:bCs/>
          <w:lang w:val="en-GB"/>
        </w:rPr>
        <w:t>in light of</w:t>
      </w:r>
      <w:proofErr w:type="gramEnd"/>
      <w:r w:rsidRPr="00A5069F">
        <w:rPr>
          <w:bCs/>
          <w:lang w:val="en-GB"/>
        </w:rPr>
        <w:t xml:space="preserve"> evolving contexts and implementation experience? Are the assumptions and results logic still relevant?</w:t>
      </w:r>
    </w:p>
    <w:p w14:paraId="7117FD51"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Have any innovative approaches been adopted to enhance the relevance and adaptability of the CF (e.g., six transitions, migration, security)?</w:t>
      </w:r>
    </w:p>
    <w:p w14:paraId="405DEFEE"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Can you provide examples of how the CF was adapted to align with revised government policies or emerging challenges? How effective were these responses?</w:t>
      </w:r>
    </w:p>
    <w:p w14:paraId="6ECA5FB0"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What lessons have been learned from responding to unforeseen challenges?</w:t>
      </w:r>
    </w:p>
    <w:p w14:paraId="64C5E828"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 xml:space="preserve">To what extent have national stakeholders been involved in defining or revising CF priorities and the </w:t>
      </w:r>
      <w:proofErr w:type="spellStart"/>
      <w:r w:rsidRPr="00A5069F">
        <w:rPr>
          <w:bCs/>
          <w:lang w:val="en-GB"/>
        </w:rPr>
        <w:t>ToC</w:t>
      </w:r>
      <w:proofErr w:type="spellEnd"/>
      <w:r w:rsidRPr="00A5069F">
        <w:rPr>
          <w:bCs/>
          <w:lang w:val="en-GB"/>
        </w:rPr>
        <w:t xml:space="preserve"> over time?</w:t>
      </w:r>
    </w:p>
    <w:p w14:paraId="1768453D" w14:textId="77777777" w:rsidR="00B77362" w:rsidRPr="00A5069F" w:rsidRDefault="00B77362" w:rsidP="00B77362">
      <w:pPr>
        <w:tabs>
          <w:tab w:val="left" w:pos="0"/>
        </w:tabs>
        <w:ind w:right="-284"/>
        <w:rPr>
          <w:b/>
          <w:szCs w:val="20"/>
          <w:lang w:val="en-GB"/>
        </w:rPr>
      </w:pPr>
    </w:p>
    <w:p w14:paraId="1634EE8F"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Coherence and Coordination</w:t>
      </w:r>
    </w:p>
    <w:p w14:paraId="07B09CAC" w14:textId="77777777" w:rsidR="00B77362" w:rsidRPr="00A5069F" w:rsidRDefault="00B77362" w:rsidP="00B77362">
      <w:pPr>
        <w:tabs>
          <w:tab w:val="left" w:pos="0"/>
        </w:tabs>
        <w:ind w:right="-284"/>
        <w:rPr>
          <w:rFonts w:cstheme="minorHAnsi"/>
          <w:bCs/>
          <w:i/>
          <w:lang w:val="en-GB"/>
        </w:rPr>
      </w:pPr>
      <w:r w:rsidRPr="00A5069F">
        <w:rPr>
          <w:rFonts w:cstheme="minorHAnsi"/>
          <w:bCs/>
          <w:i/>
          <w:lang w:val="en-GB"/>
        </w:rPr>
        <w:t>Evaluation questions</w:t>
      </w:r>
    </w:p>
    <w:p w14:paraId="1D773938" w14:textId="77777777" w:rsidR="00B77362" w:rsidRPr="00A5069F" w:rsidRDefault="00B77362" w:rsidP="003814B7">
      <w:pPr>
        <w:pStyle w:val="ListParagraph"/>
        <w:numPr>
          <w:ilvl w:val="0"/>
          <w:numId w:val="15"/>
        </w:numPr>
        <w:spacing w:after="0"/>
        <w:rPr>
          <w:lang w:val="en-GB"/>
        </w:rPr>
      </w:pPr>
      <w:r w:rsidRPr="00A5069F">
        <w:rPr>
          <w:lang w:val="en-GB"/>
        </w:rPr>
        <w:t>Post UN reform, to what extent have UN agency programmes and work plans been effectively and meaningfully derived from the UNSDCF both in design and implementation? </w:t>
      </w:r>
    </w:p>
    <w:p w14:paraId="01DADECE" w14:textId="77777777" w:rsidR="00B77362" w:rsidRPr="00A5069F" w:rsidRDefault="00B77362" w:rsidP="003814B7">
      <w:pPr>
        <w:pStyle w:val="ListParagraph"/>
        <w:numPr>
          <w:ilvl w:val="0"/>
          <w:numId w:val="15"/>
        </w:numPr>
        <w:spacing w:after="0"/>
        <w:rPr>
          <w:lang w:val="en-GB"/>
        </w:rPr>
      </w:pPr>
      <w:r w:rsidRPr="00A5069F">
        <w:rPr>
          <w:lang w:val="en-GB"/>
        </w:rPr>
        <w:t>To what extent did the post reform Resident Coordinator office’s roles and responsibilities enable positive UNCT’s joint convening power and better coherence of the country team?</w:t>
      </w:r>
    </w:p>
    <w:p w14:paraId="44A246EC" w14:textId="77777777" w:rsidR="00B77362" w:rsidRPr="00A5069F" w:rsidRDefault="00B77362" w:rsidP="003814B7">
      <w:pPr>
        <w:pStyle w:val="ListParagraph"/>
        <w:numPr>
          <w:ilvl w:val="0"/>
          <w:numId w:val="15"/>
        </w:numPr>
        <w:spacing w:after="0"/>
        <w:rPr>
          <w:lang w:val="en-GB"/>
        </w:rPr>
      </w:pPr>
      <w:r w:rsidRPr="00A5069F">
        <w:rPr>
          <w:lang w:val="en-GB"/>
        </w:rPr>
        <w:t>To what extent has the CF strengthened the coherence of support by UNCT members and sought partnerships (with civil society/private sector/local government/parliament/national human rights institutions/international development partners) to enhance achievement of results</w:t>
      </w:r>
    </w:p>
    <w:p w14:paraId="2087AD85" w14:textId="77777777" w:rsidR="00B77362" w:rsidRPr="00A5069F" w:rsidRDefault="00B77362" w:rsidP="003814B7">
      <w:pPr>
        <w:pStyle w:val="ListParagraph"/>
        <w:numPr>
          <w:ilvl w:val="0"/>
          <w:numId w:val="15"/>
        </w:numPr>
        <w:spacing w:after="0"/>
        <w:rPr>
          <w:lang w:val="en-GB"/>
        </w:rPr>
      </w:pPr>
      <w:r w:rsidRPr="00A5069F">
        <w:rPr>
          <w:lang w:val="en-GB"/>
        </w:rPr>
        <w:lastRenderedPageBreak/>
        <w:t>To what extent have the practical processes and structures established under the CF led to greater coherence of the UN's development support?</w:t>
      </w:r>
    </w:p>
    <w:p w14:paraId="1018935F" w14:textId="77777777" w:rsidR="00B77362" w:rsidRPr="00A5069F" w:rsidRDefault="00B77362" w:rsidP="00B77362">
      <w:pPr>
        <w:tabs>
          <w:tab w:val="left" w:pos="0"/>
        </w:tabs>
        <w:ind w:right="-284"/>
        <w:rPr>
          <w:rFonts w:asciiTheme="majorHAnsi" w:eastAsiaTheme="minorHAnsi" w:hAnsiTheme="majorHAnsi" w:cstheme="majorHAnsi"/>
          <w:bCs/>
          <w:iCs/>
          <w:lang w:val="en-GB"/>
        </w:rPr>
      </w:pPr>
    </w:p>
    <w:p w14:paraId="19DA6500" w14:textId="77777777" w:rsidR="00B77362" w:rsidRPr="00A5069F" w:rsidRDefault="00B77362" w:rsidP="00B77362">
      <w:pPr>
        <w:tabs>
          <w:tab w:val="left" w:pos="0"/>
        </w:tabs>
        <w:ind w:right="-284"/>
        <w:rPr>
          <w:rFonts w:asciiTheme="majorHAnsi" w:eastAsiaTheme="minorHAnsi" w:hAnsiTheme="majorHAnsi" w:cstheme="majorHAnsi"/>
          <w:bCs/>
          <w:i/>
          <w:lang w:val="en-GB"/>
        </w:rPr>
      </w:pPr>
      <w:proofErr w:type="spellStart"/>
      <w:r w:rsidRPr="00A5069F">
        <w:rPr>
          <w:rFonts w:asciiTheme="majorHAnsi" w:eastAsiaTheme="minorHAnsi" w:hAnsiTheme="majorHAnsi" w:cstheme="majorHAnsi"/>
          <w:bCs/>
          <w:i/>
          <w:lang w:val="en-GB"/>
        </w:rPr>
        <w:t>Subquestions</w:t>
      </w:r>
      <w:proofErr w:type="spellEnd"/>
    </w:p>
    <w:p w14:paraId="6A618165" w14:textId="77777777" w:rsidR="00B77362" w:rsidRPr="00A5069F" w:rsidRDefault="00B77362" w:rsidP="00B77362">
      <w:pPr>
        <w:tabs>
          <w:tab w:val="left" w:pos="0"/>
        </w:tabs>
        <w:spacing w:before="120"/>
        <w:ind w:right="-284"/>
        <w:rPr>
          <w:rFonts w:cstheme="minorHAnsi"/>
          <w:bCs/>
          <w:i/>
          <w:lang w:val="en-GB"/>
        </w:rPr>
      </w:pPr>
      <w:r w:rsidRPr="00A5069F">
        <w:rPr>
          <w:rFonts w:cstheme="minorHAnsi"/>
          <w:bCs/>
          <w:i/>
          <w:lang w:val="en-GB"/>
        </w:rPr>
        <w:t>Internal UN Coherence:</w:t>
      </w:r>
    </w:p>
    <w:p w14:paraId="39ADFC13"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Does your Agency’s CPD derive from the CF?</w:t>
      </w:r>
    </w:p>
    <w:p w14:paraId="62AC2C75"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are Joint Work Plans (JWPs) used effectively for planning and implementation?</w:t>
      </w:r>
    </w:p>
    <w:p w14:paraId="02327041"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What challenges have you faced in aligning your programmes with the CF? What lessons can be drawn?</w:t>
      </w:r>
    </w:p>
    <w:p w14:paraId="640928BB"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How can the CF design and implementation better inform Agencies' CPD formulation and execution?</w:t>
      </w:r>
    </w:p>
    <w:p w14:paraId="4E6C73D6"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What is the contribution of CF JWPs to your Agency’s work plans and strategic focus?</w:t>
      </w:r>
    </w:p>
    <w:p w14:paraId="31A4CAC9"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What are the key differences in coordination and coherence before and after the UN Development System Reform?</w:t>
      </w:r>
    </w:p>
    <w:p w14:paraId="1A044608"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 xml:space="preserve">How have UNCT coordination mechanisms functioned post-reform? What have been the contributions of each agency? </w:t>
      </w:r>
    </w:p>
    <w:p w14:paraId="30FF5F8C"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are the existing CF coordination and collaboration mechanisms adequate to ensure alignment of results, coherence, effectiveness and efficiency in delivering results, their monitoring, planning and reporting? Does the current structure of Results Groups/Output Groups and thematic groups promote more coordinated activities among UN agencies? Why or why not? How to further enhance/improve the involvement of RG members for better results?</w:t>
      </w:r>
    </w:p>
    <w:p w14:paraId="50015201" w14:textId="59317AC0" w:rsidR="00B77362" w:rsidRPr="00A5069F" w:rsidRDefault="00B77362" w:rsidP="003814B7">
      <w:pPr>
        <w:numPr>
          <w:ilvl w:val="0"/>
          <w:numId w:val="14"/>
        </w:numPr>
        <w:tabs>
          <w:tab w:val="left" w:pos="0"/>
        </w:tabs>
        <w:spacing w:after="0"/>
        <w:ind w:right="-284"/>
        <w:rPr>
          <w:bCs/>
          <w:lang w:val="en-GB"/>
        </w:rPr>
      </w:pPr>
      <w:r w:rsidRPr="00A5069F">
        <w:rPr>
          <w:bCs/>
          <w:lang w:val="en-GB"/>
        </w:rPr>
        <w:t>What is your view of the effectiveness of the</w:t>
      </w:r>
      <w:r w:rsidR="006132EA" w:rsidRPr="00A5069F">
        <w:rPr>
          <w:bCs/>
          <w:lang w:val="en-GB"/>
        </w:rPr>
        <w:t xml:space="preserve"> </w:t>
      </w:r>
      <w:r w:rsidRPr="00A5069F">
        <w:rPr>
          <w:bCs/>
          <w:lang w:val="en-GB"/>
        </w:rPr>
        <w:t>Joint Steering Committee meetings in its current configuration to promote coherent working relationships between the UN and Government?</w:t>
      </w:r>
    </w:p>
    <w:p w14:paraId="5DB3C987" w14:textId="77777777" w:rsidR="00B77362" w:rsidRPr="00A5069F" w:rsidRDefault="00B77362" w:rsidP="00B77362">
      <w:pPr>
        <w:tabs>
          <w:tab w:val="left" w:pos="0"/>
        </w:tabs>
        <w:spacing w:before="120"/>
        <w:ind w:right="-284"/>
        <w:rPr>
          <w:rFonts w:cstheme="minorHAnsi"/>
          <w:i/>
          <w:lang w:val="en-GB"/>
        </w:rPr>
      </w:pPr>
      <w:r w:rsidRPr="00A5069F">
        <w:rPr>
          <w:rFonts w:cstheme="minorHAnsi"/>
          <w:bCs/>
          <w:i/>
          <w:lang w:val="en-GB"/>
        </w:rPr>
        <w:t>External Coherence and Partnerships</w:t>
      </w:r>
    </w:p>
    <w:p w14:paraId="55471FBA"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has the CF promoted strategic partnerships with civil society, private sector, local governments, national human rights institutions, and development partners?</w:t>
      </w:r>
    </w:p>
    <w:p w14:paraId="2498FAB0"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Are CF interventions compatible with those of other donors? Have synergies and complementarities been identified and utilized?</w:t>
      </w:r>
    </w:p>
    <w:p w14:paraId="1BD5FCCB"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are the CF objectives coherent with international obligations, norms, and standards?</w:t>
      </w:r>
    </w:p>
    <w:p w14:paraId="7B4FBCD4"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Has the CF facilitated coordination, harmonisation, and complementarity with other development actors (e.g., bilateral donors, IFIs, CSOs)?</w:t>
      </w:r>
    </w:p>
    <w:p w14:paraId="3D0BFCFD"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has the CF enabled a coordinated UN voice in policy dialogue with the Government and donors?</w:t>
      </w:r>
    </w:p>
    <w:p w14:paraId="0FF54603"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Do UN agencies collectively engage external actors at the Results Group level? Why or why not?</w:t>
      </w:r>
    </w:p>
    <w:p w14:paraId="4F8B9B3C"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What is your view on the effectiveness of Joint Steering Committee meetings in fostering government-UN coherence?</w:t>
      </w:r>
    </w:p>
    <w:p w14:paraId="39CF24D7"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What other mechanisms could improve internal and external coherence?</w:t>
      </w:r>
    </w:p>
    <w:p w14:paraId="5AC50FFD" w14:textId="77777777" w:rsidR="00B77362" w:rsidRPr="00A5069F" w:rsidRDefault="00B77362" w:rsidP="00B77362">
      <w:pPr>
        <w:tabs>
          <w:tab w:val="left" w:pos="0"/>
        </w:tabs>
        <w:spacing w:after="0"/>
        <w:ind w:right="-284"/>
        <w:rPr>
          <w:rFonts w:cstheme="minorHAnsi"/>
          <w:lang w:val="en-GB"/>
        </w:rPr>
      </w:pPr>
    </w:p>
    <w:p w14:paraId="55034C7A" w14:textId="77777777" w:rsidR="00B77362" w:rsidRPr="00A5069F" w:rsidRDefault="00B77362" w:rsidP="00B77362">
      <w:pPr>
        <w:tabs>
          <w:tab w:val="left" w:pos="0"/>
        </w:tabs>
        <w:spacing w:before="120"/>
        <w:ind w:right="-284"/>
        <w:rPr>
          <w:rFonts w:cstheme="minorHAnsi"/>
          <w:bCs/>
          <w:iCs/>
          <w:lang w:val="en-GB"/>
        </w:rPr>
      </w:pPr>
      <w:r w:rsidRPr="00A5069F">
        <w:rPr>
          <w:rFonts w:cstheme="minorHAnsi"/>
          <w:bCs/>
          <w:i/>
          <w:lang w:val="en-GB"/>
        </w:rPr>
        <w:t>Resident Coordinator Office (RCO)</w:t>
      </w:r>
    </w:p>
    <w:p w14:paraId="7A99CFEA"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 xml:space="preserve">How has the RCO added value to the UNCT in terms of strategic planning, stakeholder engagement, joint advocacy and resources mobilisation? </w:t>
      </w:r>
    </w:p>
    <w:p w14:paraId="79CA3DEA"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 xml:space="preserve">What specific contributions has the RCO made to enhance coherence within the UNCT? </w:t>
      </w:r>
    </w:p>
    <w:p w14:paraId="5EB6283A"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 xml:space="preserve">How has the RCO facilitated operational coordination among UN agencies to enhance effectiveness? </w:t>
      </w:r>
    </w:p>
    <w:p w14:paraId="0D321A68"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In what ways has the RCO contributed to the cross-cutting issues like Disability inclusion, Gender, youth, among others?</w:t>
      </w:r>
    </w:p>
    <w:p w14:paraId="562BB962"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 xml:space="preserve">To what extent and in what ways has the RCO strengthened the joint convening power of the UNCT post-reform? Can you provide examples of successful joint initiatives or collaborations facilitated by the RCO? </w:t>
      </w:r>
    </w:p>
    <w:p w14:paraId="6673C7E1"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has the RCO improved the reporting, monitoring and evaluation processes for UNCT programmes and initiatives?</w:t>
      </w:r>
    </w:p>
    <w:p w14:paraId="02C7F66E"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What challenges has the RCO faced in its new roles and responsibilities post-reform? How have these challenges been addressed?</w:t>
      </w:r>
    </w:p>
    <w:p w14:paraId="4C459ED2"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lastRenderedPageBreak/>
        <w:t xml:space="preserve">To what extent have the different UN agencies contributed to the functioning and consolidation of UNCT coordination mechanisms </w:t>
      </w:r>
      <w:proofErr w:type="gramStart"/>
      <w:r w:rsidRPr="00A5069F">
        <w:rPr>
          <w:bCs/>
          <w:lang w:val="en-GB"/>
        </w:rPr>
        <w:t>in light of</w:t>
      </w:r>
      <w:proofErr w:type="gramEnd"/>
      <w:r w:rsidRPr="00A5069F">
        <w:rPr>
          <w:bCs/>
          <w:lang w:val="en-GB"/>
        </w:rPr>
        <w:t xml:space="preserve"> the spirit of UN reform?</w:t>
      </w:r>
    </w:p>
    <w:p w14:paraId="25EAB55C" w14:textId="77777777" w:rsidR="00B77362" w:rsidRPr="00A5069F" w:rsidRDefault="00B77362" w:rsidP="00B77362">
      <w:pPr>
        <w:tabs>
          <w:tab w:val="left" w:pos="0"/>
        </w:tabs>
        <w:spacing w:after="0"/>
        <w:ind w:right="-284"/>
        <w:rPr>
          <w:bCs/>
          <w:lang w:val="en-GB"/>
        </w:rPr>
      </w:pPr>
    </w:p>
    <w:p w14:paraId="383C5773"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Effectiveness:</w:t>
      </w:r>
    </w:p>
    <w:p w14:paraId="7DF3A61F" w14:textId="77777777" w:rsidR="00B77362" w:rsidRPr="00A5069F" w:rsidRDefault="00B77362" w:rsidP="00B77362">
      <w:pPr>
        <w:ind w:right="-284"/>
        <w:rPr>
          <w:rFonts w:cstheme="minorHAnsi"/>
          <w:szCs w:val="20"/>
          <w:lang w:val="en-GB"/>
        </w:rPr>
      </w:pPr>
    </w:p>
    <w:p w14:paraId="0739012E" w14:textId="77777777" w:rsidR="00B77362" w:rsidRPr="00A5069F" w:rsidRDefault="00B77362" w:rsidP="003814B7">
      <w:pPr>
        <w:pStyle w:val="ListParagraph"/>
        <w:numPr>
          <w:ilvl w:val="0"/>
          <w:numId w:val="15"/>
        </w:numPr>
        <w:spacing w:after="0"/>
        <w:rPr>
          <w:rFonts w:cstheme="minorHAnsi"/>
          <w:lang w:val="en-GB"/>
        </w:rPr>
      </w:pPr>
      <w:r w:rsidRPr="00A5069F">
        <w:rPr>
          <w:rFonts w:cstheme="minorHAnsi"/>
          <w:lang w:val="en-GB"/>
        </w:rPr>
        <w:t>To what extent has the CF contributed to building national and local capacities and ensuring long-term gains?</w:t>
      </w:r>
    </w:p>
    <w:p w14:paraId="30EEF663" w14:textId="77777777" w:rsidR="00B77362" w:rsidRPr="00A5069F" w:rsidRDefault="00B77362" w:rsidP="00B77362">
      <w:pPr>
        <w:tabs>
          <w:tab w:val="left" w:pos="0"/>
        </w:tabs>
        <w:ind w:right="-284"/>
        <w:rPr>
          <w:rFonts w:asciiTheme="majorHAnsi" w:eastAsiaTheme="minorHAnsi" w:hAnsiTheme="majorHAnsi" w:cstheme="majorHAnsi"/>
          <w:bCs/>
          <w:i/>
          <w:lang w:val="en-GB"/>
        </w:rPr>
      </w:pPr>
    </w:p>
    <w:p w14:paraId="5A6F020A" w14:textId="77777777" w:rsidR="00B77362" w:rsidRPr="00A5069F" w:rsidRDefault="00B77362" w:rsidP="00B77362">
      <w:pPr>
        <w:tabs>
          <w:tab w:val="left" w:pos="0"/>
        </w:tabs>
        <w:ind w:right="-284"/>
        <w:rPr>
          <w:rFonts w:asciiTheme="majorHAnsi" w:eastAsiaTheme="minorHAnsi" w:hAnsiTheme="majorHAnsi" w:cstheme="majorHAnsi"/>
          <w:bCs/>
          <w:i/>
          <w:lang w:val="en-GB"/>
        </w:rPr>
      </w:pPr>
      <w:proofErr w:type="spellStart"/>
      <w:r w:rsidRPr="00A5069F">
        <w:rPr>
          <w:rFonts w:asciiTheme="majorHAnsi" w:eastAsiaTheme="minorHAnsi" w:hAnsiTheme="majorHAnsi" w:cstheme="majorHAnsi"/>
          <w:bCs/>
          <w:i/>
          <w:lang w:val="en-GB"/>
        </w:rPr>
        <w:t>Subquestions</w:t>
      </w:r>
      <w:proofErr w:type="spellEnd"/>
      <w:r w:rsidRPr="00A5069F">
        <w:rPr>
          <w:rFonts w:asciiTheme="majorHAnsi" w:eastAsiaTheme="minorHAnsi" w:hAnsiTheme="majorHAnsi" w:cstheme="majorHAnsi"/>
          <w:bCs/>
          <w:i/>
          <w:lang w:val="en-GB"/>
        </w:rPr>
        <w:t>:</w:t>
      </w:r>
    </w:p>
    <w:p w14:paraId="6FAE1DCF"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What are the key achievements of the CF by outcome and output? Please provide evidence, including disaggregated data by sex and vulnerability status where available.</w:t>
      </w:r>
    </w:p>
    <w:p w14:paraId="05BA88C9"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have programming principles (LNOB, HRBA, GEWE, resilience, sustainability, accountability) been integrated during implementation?</w:t>
      </w:r>
    </w:p>
    <w:p w14:paraId="601E40CA"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Are outcome and output indicators appropriate and gender-sensitive?</w:t>
      </w:r>
    </w:p>
    <w:p w14:paraId="03A860F3"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How has the CF contributed to strengthening national and local institutions?</w:t>
      </w:r>
    </w:p>
    <w:p w14:paraId="6D9BFC67"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Can you share specific examples of successful capacity-building efforts? What were the enabling factors?</w:t>
      </w:r>
    </w:p>
    <w:p w14:paraId="142EE91E"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How effective have training and development initiatives been in building national and local capacities?</w:t>
      </w:r>
    </w:p>
    <w:p w14:paraId="66B1D460"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How sustainable are the capacity development gains? What strategies are in place to support sustainability?</w:t>
      </w:r>
    </w:p>
    <w:p w14:paraId="4F2D54B8"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Is the Theory of Change/intervention logic still valid for your outcome area? Do outputs and activities remain well aligned?</w:t>
      </w:r>
    </w:p>
    <w:p w14:paraId="1917FBA0"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Have there been unintended effects (positive or negative)? What was the response?</w:t>
      </w:r>
    </w:p>
    <w:p w14:paraId="481CE85D"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How has the CF incorporated lessons learned and adapted its programming accordingly?</w:t>
      </w:r>
    </w:p>
    <w:p w14:paraId="180B1D51"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Have recommendations from key assessments (e.g., SWAP, Gender Scorecard) been integrated into the results framework, including disaggregation and mainstreaming of key issues?</w:t>
      </w:r>
    </w:p>
    <w:p w14:paraId="7D70649E"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To what extent have CF-supported initiatives been institutionalised or scaled by government actors?</w:t>
      </w:r>
    </w:p>
    <w:p w14:paraId="5BD10A71"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How has the CF contributed to improving service delivery or systems strengthening in specific sectors?</w:t>
      </w:r>
    </w:p>
    <w:p w14:paraId="7D8A736E" w14:textId="77777777" w:rsidR="00B77362" w:rsidRPr="00A5069F" w:rsidRDefault="00B77362" w:rsidP="003814B7">
      <w:pPr>
        <w:numPr>
          <w:ilvl w:val="0"/>
          <w:numId w:val="14"/>
        </w:numPr>
        <w:tabs>
          <w:tab w:val="left" w:pos="0"/>
        </w:tabs>
        <w:spacing w:after="0"/>
        <w:ind w:right="-284"/>
        <w:rPr>
          <w:bCs/>
          <w:lang w:val="en-GB"/>
        </w:rPr>
      </w:pPr>
      <w:r w:rsidRPr="00A5069F">
        <w:rPr>
          <w:bCs/>
          <w:lang w:val="en-GB"/>
        </w:rPr>
        <w:t>Have there been any unintended positive or negative effects/results over the course of implementation? What has been the response?</w:t>
      </w:r>
    </w:p>
    <w:p w14:paraId="437B2FC2" w14:textId="77777777" w:rsidR="00B77362" w:rsidRPr="00A5069F" w:rsidRDefault="00B77362" w:rsidP="00B77362">
      <w:pPr>
        <w:tabs>
          <w:tab w:val="left" w:pos="0"/>
        </w:tabs>
        <w:spacing w:after="0"/>
        <w:ind w:right="-284"/>
        <w:rPr>
          <w:rFonts w:cstheme="minorHAnsi"/>
          <w:lang w:val="en-GB"/>
        </w:rPr>
      </w:pPr>
    </w:p>
    <w:p w14:paraId="67E3F56C"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Efficiency</w:t>
      </w:r>
    </w:p>
    <w:p w14:paraId="2F4B292C" w14:textId="77777777" w:rsidR="00B77362" w:rsidRPr="00A5069F" w:rsidRDefault="00B77362" w:rsidP="003814B7">
      <w:pPr>
        <w:pStyle w:val="ListParagraph"/>
        <w:numPr>
          <w:ilvl w:val="0"/>
          <w:numId w:val="15"/>
        </w:numPr>
        <w:spacing w:after="0"/>
        <w:rPr>
          <w:rFonts w:cstheme="minorHAnsi"/>
          <w:lang w:val="en-GB"/>
        </w:rPr>
      </w:pPr>
      <w:r w:rsidRPr="00A5069F">
        <w:rPr>
          <w:rFonts w:cstheme="minorHAnsi"/>
          <w:lang w:val="en-GB"/>
        </w:rPr>
        <w:t>How efficiently has the UN system used resources (human, financial) to meet the UNSDCF outcomes?</w:t>
      </w:r>
    </w:p>
    <w:p w14:paraId="717736E7" w14:textId="77777777" w:rsidR="00B77362" w:rsidRPr="00A5069F" w:rsidRDefault="00B77362" w:rsidP="00B77362">
      <w:pPr>
        <w:ind w:right="-284"/>
        <w:rPr>
          <w:rFonts w:cstheme="minorHAnsi"/>
          <w:szCs w:val="20"/>
          <w:lang w:val="en-GB"/>
        </w:rPr>
      </w:pPr>
    </w:p>
    <w:p w14:paraId="0582256C" w14:textId="77777777" w:rsidR="00B77362" w:rsidRPr="00A5069F" w:rsidRDefault="00B77362" w:rsidP="00B77362">
      <w:pPr>
        <w:tabs>
          <w:tab w:val="left" w:pos="0"/>
        </w:tabs>
        <w:ind w:right="-284"/>
        <w:rPr>
          <w:rFonts w:asciiTheme="majorHAnsi" w:eastAsiaTheme="minorHAnsi" w:hAnsiTheme="majorHAnsi" w:cstheme="majorHAnsi"/>
          <w:bCs/>
          <w:i/>
          <w:lang w:val="en-GB"/>
        </w:rPr>
      </w:pPr>
      <w:proofErr w:type="spellStart"/>
      <w:r w:rsidRPr="00A5069F">
        <w:rPr>
          <w:rFonts w:asciiTheme="majorHAnsi" w:eastAsiaTheme="minorHAnsi" w:hAnsiTheme="majorHAnsi" w:cstheme="majorHAnsi"/>
          <w:bCs/>
          <w:i/>
          <w:lang w:val="en-GB"/>
        </w:rPr>
        <w:t>Subquestions</w:t>
      </w:r>
      <w:proofErr w:type="spellEnd"/>
      <w:r w:rsidRPr="00A5069F">
        <w:rPr>
          <w:rFonts w:asciiTheme="majorHAnsi" w:eastAsiaTheme="minorHAnsi" w:hAnsiTheme="majorHAnsi" w:cstheme="majorHAnsi"/>
          <w:bCs/>
          <w:i/>
          <w:lang w:val="en-GB"/>
        </w:rPr>
        <w:t>:</w:t>
      </w:r>
    </w:p>
    <w:p w14:paraId="6CE24A1E"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 xml:space="preserve">What have been the key efficiency gains to date? </w:t>
      </w:r>
    </w:p>
    <w:p w14:paraId="40424F58" w14:textId="0A350E75"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 xml:space="preserve">Has the Operations Management Team (OMT) led to more efficient delivery of </w:t>
      </w:r>
      <w:r w:rsidR="00454FC4" w:rsidRPr="00A5069F">
        <w:rPr>
          <w:rFonts w:asciiTheme="majorHAnsi" w:hAnsiTheme="majorHAnsi" w:cstheme="majorHAnsi"/>
          <w:lang w:val="en-GB"/>
        </w:rPr>
        <w:t>shared services</w:t>
      </w:r>
      <w:r w:rsidRPr="00A5069F">
        <w:rPr>
          <w:rFonts w:asciiTheme="majorHAnsi" w:hAnsiTheme="majorHAnsi" w:cstheme="majorHAnsi"/>
          <w:lang w:val="en-GB"/>
        </w:rPr>
        <w:t>?</w:t>
      </w:r>
    </w:p>
    <w:p w14:paraId="4AEAB2EB"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Does the CF promote shared use of resources (e.g., joint analyses, technical missions)? Why or why not?</w:t>
      </w:r>
    </w:p>
    <w:p w14:paraId="28DEB3F2"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Do CF coordination mechanisms reduce transaction costs for agencies and partners?</w:t>
      </w:r>
    </w:p>
    <w:p w14:paraId="02AA04D6"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Are mechanisms in place to enable flexible reallocation of resources in response to emerging priorities?</w:t>
      </w:r>
    </w:p>
    <w:p w14:paraId="4F8848E1"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Was the UNSDCF supported by adequate funding mechanisms and an Integrated Funding Framework? Are these conducive to joint programming?</w:t>
      </w:r>
    </w:p>
    <w:p w14:paraId="3A60AFFD"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What challenges have arisen in mobilizing resources for the CF?</w:t>
      </w:r>
    </w:p>
    <w:p w14:paraId="2A4C5BFF"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What is the level of financial delivery by outcome area at this stage of CF implementation?</w:t>
      </w:r>
    </w:p>
    <w:p w14:paraId="4E720C5E" w14:textId="77777777" w:rsidR="00B77362" w:rsidRPr="00A5069F" w:rsidRDefault="00B77362" w:rsidP="00B77362">
      <w:pPr>
        <w:ind w:right="-284"/>
        <w:rPr>
          <w:rFonts w:cstheme="minorHAnsi"/>
          <w:lang w:val="en-GB"/>
        </w:rPr>
      </w:pPr>
    </w:p>
    <w:p w14:paraId="08515DF9"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Sustainability</w:t>
      </w:r>
    </w:p>
    <w:p w14:paraId="348EDB8B" w14:textId="77777777" w:rsidR="00B77362" w:rsidRPr="00A5069F" w:rsidRDefault="00B77362" w:rsidP="003814B7">
      <w:pPr>
        <w:pStyle w:val="ListParagraph"/>
        <w:numPr>
          <w:ilvl w:val="0"/>
          <w:numId w:val="15"/>
        </w:numPr>
        <w:spacing w:after="0"/>
        <w:rPr>
          <w:rFonts w:cstheme="minorHAnsi"/>
          <w:lang w:val="en-GB"/>
        </w:rPr>
      </w:pPr>
      <w:r w:rsidRPr="00A5069F">
        <w:rPr>
          <w:rFonts w:cstheme="minorHAnsi"/>
          <w:lang w:val="en-GB"/>
        </w:rPr>
        <w:t>To what extent has the CF contributed to building national and local capacities and ensuring long-term gains?</w:t>
      </w:r>
    </w:p>
    <w:p w14:paraId="67894547" w14:textId="77777777" w:rsidR="00B77362" w:rsidRPr="00A5069F" w:rsidRDefault="00B77362" w:rsidP="00B77362">
      <w:pPr>
        <w:rPr>
          <w:rFonts w:cstheme="minorHAnsi"/>
          <w:lang w:val="en-GB"/>
        </w:rPr>
      </w:pPr>
    </w:p>
    <w:p w14:paraId="18339035" w14:textId="77777777" w:rsidR="00B77362" w:rsidRPr="00A5069F" w:rsidRDefault="00B77362" w:rsidP="00B77362">
      <w:pPr>
        <w:tabs>
          <w:tab w:val="left" w:pos="0"/>
        </w:tabs>
        <w:ind w:right="-284"/>
        <w:rPr>
          <w:rFonts w:asciiTheme="majorHAnsi" w:eastAsiaTheme="minorHAnsi" w:hAnsiTheme="majorHAnsi" w:cstheme="majorHAnsi"/>
          <w:bCs/>
          <w:i/>
          <w:lang w:val="en-GB"/>
        </w:rPr>
      </w:pPr>
      <w:proofErr w:type="spellStart"/>
      <w:r w:rsidRPr="00A5069F">
        <w:rPr>
          <w:rFonts w:asciiTheme="majorHAnsi" w:eastAsiaTheme="minorHAnsi" w:hAnsiTheme="majorHAnsi" w:cstheme="majorHAnsi"/>
          <w:bCs/>
          <w:i/>
          <w:lang w:val="en-GB"/>
        </w:rPr>
        <w:lastRenderedPageBreak/>
        <w:t>Subquestions</w:t>
      </w:r>
      <w:proofErr w:type="spellEnd"/>
    </w:p>
    <w:p w14:paraId="0D300BD0"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How has the CF contributed to strengthening national and local institutions?</w:t>
      </w:r>
    </w:p>
    <w:p w14:paraId="0741D3C7"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 xml:space="preserve">Can you provide specific success stories or case studies that demonstrate the effectiveness of the CF in building capacities and ensuring long-term gains? What factors contributed to the success of these examples? </w:t>
      </w:r>
    </w:p>
    <w:p w14:paraId="03662907"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How effective have training and development programmes been? Have results been embedded in national policies or institutional frameworks?</w:t>
      </w:r>
    </w:p>
    <w:p w14:paraId="014099B5"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Have you observed behavioural, attitudinal, or cultural shifts attributable to CF-supported interventions?</w:t>
      </w:r>
    </w:p>
    <w:p w14:paraId="26557605"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What is the level of national stakeholder ownership over CF results? Have they participated meaningfully in planning and implementation?</w:t>
      </w:r>
    </w:p>
    <w:p w14:paraId="379D5950"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How sustainable are the capacity gains achieved through CF initiatives?</w:t>
      </w:r>
    </w:p>
    <w:p w14:paraId="2A781995"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What strategies are in place to ensure the long-term sustainability of these gains?</w:t>
      </w:r>
    </w:p>
    <w:p w14:paraId="5C7A3E3F"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 xml:space="preserve">Have there been any challenges in building national and local </w:t>
      </w:r>
      <w:proofErr w:type="spellStart"/>
      <w:r w:rsidRPr="00A5069F">
        <w:rPr>
          <w:rFonts w:asciiTheme="majorHAnsi" w:hAnsiTheme="majorHAnsi" w:cstheme="majorHAnsi"/>
          <w:lang w:val="en-GB"/>
        </w:rPr>
        <w:t>capacitiesand</w:t>
      </w:r>
      <w:proofErr w:type="spellEnd"/>
      <w:r w:rsidRPr="00A5069F">
        <w:rPr>
          <w:rFonts w:asciiTheme="majorHAnsi" w:hAnsiTheme="majorHAnsi" w:cstheme="majorHAnsi"/>
          <w:lang w:val="en-GB"/>
        </w:rPr>
        <w:t xml:space="preserve"> how have they been addressed? What solutions or interventions have been implemented to overcome these challenges? </w:t>
      </w:r>
    </w:p>
    <w:p w14:paraId="58B2DDE9"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Have CF activities contributed to strengthening resilience and reducing vulnerability to shocks?</w:t>
      </w:r>
    </w:p>
    <w:p w14:paraId="60F82A7B"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How has the CF incorporated lessons learned and best practices to continuously improve its capacity-building efforts?</w:t>
      </w:r>
    </w:p>
    <w:p w14:paraId="2B828DAC" w14:textId="77777777" w:rsidR="00B77362" w:rsidRPr="00A5069F" w:rsidRDefault="00B77362" w:rsidP="003814B7">
      <w:pPr>
        <w:numPr>
          <w:ilvl w:val="0"/>
          <w:numId w:val="16"/>
        </w:numPr>
        <w:spacing w:after="0"/>
        <w:ind w:right="-284"/>
        <w:jc w:val="left"/>
        <w:rPr>
          <w:rFonts w:asciiTheme="majorHAnsi" w:hAnsiTheme="majorHAnsi" w:cstheme="majorHAnsi"/>
          <w:lang w:val="en-GB"/>
        </w:rPr>
      </w:pPr>
      <w:r w:rsidRPr="00A5069F">
        <w:rPr>
          <w:rFonts w:asciiTheme="majorHAnsi" w:hAnsiTheme="majorHAnsi" w:cstheme="majorHAnsi"/>
          <w:lang w:val="en-GB"/>
        </w:rPr>
        <w:t>Are there visible or potential impacts at the systemic (policy/institutional) level and for specific groups (i.e.  women, youth, marginalized)?</w:t>
      </w:r>
    </w:p>
    <w:p w14:paraId="4A81C2EB" w14:textId="77777777" w:rsidR="00B77362" w:rsidRPr="00A5069F" w:rsidRDefault="00B77362" w:rsidP="00B77362">
      <w:pPr>
        <w:pStyle w:val="Normal1"/>
        <w:jc w:val="both"/>
        <w:rPr>
          <w:lang w:val="en-GB"/>
        </w:rPr>
      </w:pPr>
    </w:p>
    <w:p w14:paraId="6F1F9D7D" w14:textId="77777777" w:rsidR="00B77362" w:rsidRPr="00A5069F" w:rsidRDefault="00B77362" w:rsidP="00B77362">
      <w:pPr>
        <w:shd w:val="clear" w:color="auto" w:fill="B4C6E7"/>
        <w:rPr>
          <w:rFonts w:asciiTheme="majorHAnsi" w:hAnsiTheme="majorHAnsi" w:cstheme="majorHAnsi"/>
          <w:b/>
          <w:lang w:val="en-GB"/>
        </w:rPr>
      </w:pPr>
      <w:r w:rsidRPr="00A5069F">
        <w:rPr>
          <w:rFonts w:asciiTheme="majorHAnsi" w:hAnsiTheme="majorHAnsi" w:cstheme="majorHAnsi"/>
          <w:b/>
          <w:lang w:val="en-GB"/>
        </w:rPr>
        <w:t>Evaluation Questions for International Development Partners</w:t>
      </w:r>
    </w:p>
    <w:p w14:paraId="2AE9C8BC"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Coherence and Coordination</w:t>
      </w:r>
    </w:p>
    <w:p w14:paraId="65C6A5BE"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How well does the UNSDCF reflect the priorities and needs of the Government of Lao PDR from a development partner perspective?</w:t>
      </w:r>
    </w:p>
    <w:p w14:paraId="10D154E0" w14:textId="77777777" w:rsidR="00B77362" w:rsidRPr="00A5069F" w:rsidRDefault="00B77362" w:rsidP="003814B7">
      <w:pPr>
        <w:numPr>
          <w:ilvl w:val="0"/>
          <w:numId w:val="12"/>
        </w:numPr>
        <w:spacing w:after="200" w:line="276" w:lineRule="auto"/>
        <w:ind w:right="-284"/>
        <w:jc w:val="left"/>
        <w:rPr>
          <w:rFonts w:cstheme="minorHAnsi"/>
          <w:lang w:val="en-GB"/>
        </w:rPr>
      </w:pPr>
      <w:r w:rsidRPr="00A5069F">
        <w:rPr>
          <w:rFonts w:cstheme="minorHAnsi"/>
          <w:lang w:val="en-GB"/>
        </w:rPr>
        <w:t>Are CF objectives and outcomes aligned with your development cooperation strategies or thematic focus areas?</w:t>
      </w:r>
    </w:p>
    <w:p w14:paraId="49B1C99A"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Which specific CF-supported programmes has your agency funded or participated ins?</w:t>
      </w:r>
    </w:p>
    <w:p w14:paraId="448FE393"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Has the CF contributed to a coherent UN development offer that is understandable and accessible for donors?</w:t>
      </w:r>
    </w:p>
    <w:p w14:paraId="5F1A54F1"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To what extent does the CF foster alignment with and complementarity to other donor-funded programmes or sector-wide approaches? Have donor coordination platforms aligned well with UN-supported initiatives</w:t>
      </w:r>
    </w:p>
    <w:p w14:paraId="103999E4"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Has the CF reduced fragmentation and duplication among UN interventions, or with respect to other development partners?</w:t>
      </w:r>
    </w:p>
    <w:p w14:paraId="0CD1685E"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How would you assess the quality and frequency of strategic dialogue between the UN system and the donor community?</w:t>
      </w:r>
    </w:p>
    <w:p w14:paraId="589D9BE3"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What is your perception of the RCO’s convening role in Lao PDR, including its ability to coordinate cross-agency initiatives and engage in high-level policy dialogue?</w:t>
      </w:r>
    </w:p>
    <w:p w14:paraId="31724715"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How effective are existing coordination mechanisms (e.g., Joint Steering Committees, policy platforms) in aligning UN support with national and partner priorities?</w:t>
      </w:r>
    </w:p>
    <w:p w14:paraId="081DAE86"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In what ways could the coordination and partnership role of the UN system be enhanced for greater development impact?</w:t>
      </w:r>
    </w:p>
    <w:p w14:paraId="75BCFF80" w14:textId="77777777" w:rsidR="00B77362" w:rsidRPr="00A5069F" w:rsidRDefault="00B77362" w:rsidP="003814B7">
      <w:pPr>
        <w:numPr>
          <w:ilvl w:val="0"/>
          <w:numId w:val="12"/>
        </w:numPr>
        <w:spacing w:after="0" w:line="276" w:lineRule="auto"/>
        <w:ind w:right="-284"/>
        <w:jc w:val="left"/>
        <w:rPr>
          <w:rFonts w:cstheme="minorHAnsi"/>
          <w:lang w:val="en-GB"/>
        </w:rPr>
      </w:pPr>
      <w:r w:rsidRPr="00A5069F">
        <w:rPr>
          <w:rFonts w:cstheme="minorHAnsi"/>
          <w:lang w:val="en-GB"/>
        </w:rPr>
        <w:t>To what extent has the CF facilitated joint planning or analytical work with development partners (e.g., joint diagnostics, assessments, or evaluations)?</w:t>
      </w:r>
    </w:p>
    <w:p w14:paraId="6EA2D3DF" w14:textId="77777777" w:rsidR="00B77362" w:rsidRPr="00A5069F" w:rsidRDefault="00B77362" w:rsidP="00B77362">
      <w:pPr>
        <w:ind w:right="-284"/>
        <w:rPr>
          <w:rFonts w:cstheme="minorHAnsi"/>
          <w:lang w:val="en-GB"/>
        </w:rPr>
      </w:pPr>
    </w:p>
    <w:p w14:paraId="77A7144F"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Effectiveness, Efficiency, Sustainability and Impact</w:t>
      </w:r>
    </w:p>
    <w:p w14:paraId="5FC3161B"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lastRenderedPageBreak/>
        <w:t>Have you observed tangible results in priority sectors attributable to CF-supported interventions?</w:t>
      </w:r>
    </w:p>
    <w:p w14:paraId="5A33E9F1"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Have you observed any UN agencies assuming leadership roles in specific sectors? How effective was this in driving results or convening other partners?</w:t>
      </w:r>
    </w:p>
    <w:p w14:paraId="14A29E1E"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What is your assessment of the value-for-money or comparative advantage of joint UN programming under the CF compared to bilateral initiatives?</w:t>
      </w:r>
    </w:p>
    <w:p w14:paraId="3D989707"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To what extent have CF initiatives strengthened institutional capacities, policy frameworks, or data systems in Lao PDR?</w:t>
      </w:r>
    </w:p>
    <w:p w14:paraId="21E6AEE0"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Have CF-supported interventions demonstrated scalability, replicability, or systemic impact?</w:t>
      </w:r>
    </w:p>
    <w:p w14:paraId="29CF9E38"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How would you assess the CF’s ability to deliver results across different sectors or regions?</w:t>
      </w:r>
    </w:p>
    <w:p w14:paraId="1CF591D4"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Has the CF improved efficiency in UN operations (e.g., through pooled funding, joint programming, shared services)?</w:t>
      </w:r>
    </w:p>
    <w:p w14:paraId="13E8306F"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What is your perspective on transaction costs involved in engaging with multiple UN entities? Has this improved under the CF framework?</w:t>
      </w:r>
    </w:p>
    <w:p w14:paraId="4D96D190"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How likely are the results of CF-supported programmes to be sustained over time, including through government ownership or integration into national systems?</w:t>
      </w:r>
    </w:p>
    <w:p w14:paraId="2DF266D7"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Have you observed a shift in how the UN measures and reports on impact, particularly in relation to SDG targets?</w:t>
      </w:r>
    </w:p>
    <w:p w14:paraId="476024AA"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Are there areas where the CF could be more impactful with improved design, scale, or integration with other financing instruments (e.g., climate funds, regional initiatives)?</w:t>
      </w:r>
    </w:p>
    <w:p w14:paraId="4E6B7070" w14:textId="77777777" w:rsidR="00B77362" w:rsidRPr="00A5069F" w:rsidRDefault="00B77362" w:rsidP="003814B7">
      <w:pPr>
        <w:numPr>
          <w:ilvl w:val="0"/>
          <w:numId w:val="12"/>
        </w:numPr>
        <w:spacing w:after="0" w:line="276" w:lineRule="auto"/>
        <w:ind w:right="-284"/>
        <w:rPr>
          <w:rFonts w:cstheme="minorHAnsi"/>
          <w:lang w:val="en-GB"/>
        </w:rPr>
      </w:pPr>
      <w:r w:rsidRPr="00A5069F">
        <w:rPr>
          <w:rFonts w:cstheme="minorHAnsi"/>
          <w:lang w:val="en-GB"/>
        </w:rPr>
        <w:t>What are your recommendations for strengthening the overall impact and long-term relevance of the next UNSDCF in Lao PDR?</w:t>
      </w:r>
    </w:p>
    <w:p w14:paraId="0AC55AFF" w14:textId="77777777" w:rsidR="00B77362" w:rsidRPr="00A5069F" w:rsidRDefault="00B77362" w:rsidP="00B77362">
      <w:pPr>
        <w:ind w:right="-284"/>
        <w:rPr>
          <w:rFonts w:cstheme="minorHAnsi"/>
          <w:lang w:val="en-GB"/>
        </w:rPr>
      </w:pPr>
    </w:p>
    <w:p w14:paraId="5040A81A"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Cross-Cutting Reflections</w:t>
      </w:r>
    </w:p>
    <w:p w14:paraId="5B7DC183"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To what extent has the CF integrated UN programming principles (HRBA, GEWE, LNOB, resilience, environmental sustainability) in a visible and measurable way?</w:t>
      </w:r>
    </w:p>
    <w:p w14:paraId="0275B727"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How well does the CF support the nationalisation and localisation of the SDGs?</w:t>
      </w:r>
    </w:p>
    <w:p w14:paraId="7900109B"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Are there opportunities to further align the CF with global development financing trends, such as blended finance or thematic SDG investment platforms?</w:t>
      </w:r>
    </w:p>
    <w:p w14:paraId="128A086B"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What lessons or good practices can be drawn from your collaboration with the UN under the CF to inform future partnerships?</w:t>
      </w:r>
    </w:p>
    <w:p w14:paraId="5471AFE3" w14:textId="77777777" w:rsidR="00B77362" w:rsidRPr="00A5069F" w:rsidRDefault="00B77362" w:rsidP="00B77362">
      <w:pPr>
        <w:pStyle w:val="Normal1"/>
        <w:rPr>
          <w:lang w:val="en-GB"/>
        </w:rPr>
      </w:pPr>
    </w:p>
    <w:p w14:paraId="28756817" w14:textId="77777777" w:rsidR="00B77362" w:rsidRPr="00A5069F" w:rsidRDefault="00B77362" w:rsidP="00B77362">
      <w:pPr>
        <w:pStyle w:val="Normal1"/>
        <w:rPr>
          <w:lang w:val="en-GB"/>
        </w:rPr>
      </w:pPr>
    </w:p>
    <w:p w14:paraId="3B26FEEA" w14:textId="77777777" w:rsidR="00B77362" w:rsidRPr="00A5069F" w:rsidRDefault="00B77362" w:rsidP="00B77362">
      <w:pPr>
        <w:shd w:val="clear" w:color="auto" w:fill="B4C6E7"/>
        <w:rPr>
          <w:rFonts w:asciiTheme="majorHAnsi" w:hAnsiTheme="majorHAnsi" w:cstheme="majorHAnsi"/>
          <w:b/>
          <w:lang w:val="en-GB"/>
        </w:rPr>
      </w:pPr>
      <w:r w:rsidRPr="00A5069F">
        <w:rPr>
          <w:rFonts w:asciiTheme="majorHAnsi" w:hAnsiTheme="majorHAnsi" w:cstheme="majorHAnsi"/>
          <w:b/>
          <w:lang w:val="en-GB"/>
        </w:rPr>
        <w:t>Evaluation Questions for CSOs</w:t>
      </w:r>
    </w:p>
    <w:p w14:paraId="620E3890"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Relevance, Coherence, Partnership</w:t>
      </w:r>
    </w:p>
    <w:p w14:paraId="569CD92F" w14:textId="77777777" w:rsidR="00B77362" w:rsidRPr="00A5069F" w:rsidRDefault="00B77362" w:rsidP="00B77362">
      <w:pPr>
        <w:spacing w:after="0"/>
        <w:ind w:right="-284"/>
        <w:rPr>
          <w:rFonts w:cstheme="minorHAnsi"/>
          <w:lang w:val="en-GB"/>
        </w:rPr>
      </w:pPr>
      <w:r w:rsidRPr="00A5069F">
        <w:rPr>
          <w:rFonts w:cstheme="minorHAnsi"/>
          <w:b/>
          <w:bCs/>
          <w:lang w:val="en-GB"/>
        </w:rPr>
        <w:t>Suggested Questions for CSOs</w:t>
      </w:r>
    </w:p>
    <w:p w14:paraId="5A44B6FD"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To what extent are the development priorities addressed by the CF relevant to the communities you work with?</w:t>
      </w:r>
    </w:p>
    <w:p w14:paraId="192CFCBA"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Do CF-supported programmes respond to the needs of marginalized or vulnerable groups (e.g., women, youth, persons with disabilities, ethnic minorities)?</w:t>
      </w:r>
    </w:p>
    <w:p w14:paraId="6DE825DD"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Have you or your organization been involved in consultations related to the design, implementation, or monitoring of CF-supported activities?</w:t>
      </w:r>
    </w:p>
    <w:p w14:paraId="7E017542"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To what extent does the CF promote the participation of civil society in policy dialogue and programming?</w:t>
      </w:r>
    </w:p>
    <w:p w14:paraId="18FC6D6C"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Have UN agencies actively engaged with CSOs as partners in project implementation, advocacy, or service delivery?</w:t>
      </w:r>
    </w:p>
    <w:p w14:paraId="26FE993C"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lastRenderedPageBreak/>
        <w:t>Do you see coherence between the work of various UN agencies and their engagement with CSOs? Are the entry points clear?</w:t>
      </w:r>
    </w:p>
    <w:p w14:paraId="104953D6"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How effective has the Resident Coordinator Office (RCO) been in facilitating coordination between CSOs and the broader UN system?</w:t>
      </w:r>
    </w:p>
    <w:p w14:paraId="682205B1"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What are the strengths and limitations of current UN-CSO partnerships in Lao PDR?</w:t>
      </w:r>
    </w:p>
    <w:p w14:paraId="7C41460B"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How can the engagement of civil society in the CF be improved?</w:t>
      </w:r>
    </w:p>
    <w:p w14:paraId="6F28FFAA" w14:textId="77777777" w:rsidR="00B77362" w:rsidRPr="00A5069F" w:rsidRDefault="00B77362" w:rsidP="00B77362">
      <w:pPr>
        <w:ind w:right="-284"/>
        <w:rPr>
          <w:rFonts w:cstheme="minorHAnsi"/>
          <w:lang w:val="en-GB"/>
        </w:rPr>
      </w:pPr>
    </w:p>
    <w:p w14:paraId="12E51DB6" w14:textId="77777777" w:rsidR="00B77362" w:rsidRPr="00A5069F" w:rsidRDefault="00B77362" w:rsidP="00B77362">
      <w:pPr>
        <w:spacing w:before="240"/>
        <w:rPr>
          <w:rFonts w:cstheme="minorHAnsi"/>
          <w:b/>
          <w:color w:val="4472C4" w:themeColor="accent1"/>
          <w:lang w:val="en-GB"/>
        </w:rPr>
      </w:pPr>
      <w:r w:rsidRPr="00A5069F">
        <w:rPr>
          <w:rFonts w:cstheme="minorHAnsi"/>
          <w:b/>
          <w:color w:val="4472C4" w:themeColor="accent1"/>
          <w:lang w:val="en-GB"/>
        </w:rPr>
        <w:t>Effectiveness, Sustainability, Human Rights, and Impact</w:t>
      </w:r>
    </w:p>
    <w:p w14:paraId="7AB199D1"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Have CF-supported initiatives had a visible and positive impact in your community or area of focus?</w:t>
      </w:r>
    </w:p>
    <w:p w14:paraId="0A66EACE"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Are there examples where UN-supported programmes contributed to increased awareness of rights, legal empowerment, or access to services for rights holders?</w:t>
      </w:r>
    </w:p>
    <w:p w14:paraId="294A8853"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Has the CF strengthened the voice, capacity, or legitimacy of CSOs working on accountability, service delivery, or rights-based issues?</w:t>
      </w:r>
    </w:p>
    <w:p w14:paraId="2B5CA76E"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 xml:space="preserve">Have you observed improvements in institutional responsiveness, policy advocacy, or legal reform </w:t>
      </w:r>
      <w:proofErr w:type="gramStart"/>
      <w:r w:rsidRPr="00A5069F">
        <w:rPr>
          <w:rFonts w:cstheme="minorHAnsi"/>
          <w:lang w:val="en-GB"/>
        </w:rPr>
        <w:t>as a result of</w:t>
      </w:r>
      <w:proofErr w:type="gramEnd"/>
      <w:r w:rsidRPr="00A5069F">
        <w:rPr>
          <w:rFonts w:cstheme="minorHAnsi"/>
          <w:lang w:val="en-GB"/>
        </w:rPr>
        <w:t xml:space="preserve"> UN-supported activities?</w:t>
      </w:r>
    </w:p>
    <w:p w14:paraId="1C8FE12F"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Are the changes resulting from CF interventions likely to be sustained over time? Why or why not?</w:t>
      </w:r>
    </w:p>
    <w:p w14:paraId="56BE80B8"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How well do CF-supported programmes reflect core UN principles such as Human Rights-Based Approach (HRBA), Leave No One Behind (LNOB), Gender Equality, and Environmental Sustainability?</w:t>
      </w:r>
    </w:p>
    <w:p w14:paraId="655CF8F8"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Have any programmes specifically targeted or involved CSOs in human rights monitoring, civic engagement, or watchdog functions?</w:t>
      </w:r>
    </w:p>
    <w:p w14:paraId="3AC8320A"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What are the barriers that limit meaningful participation of CSOs in UN-supported development processes?</w:t>
      </w:r>
    </w:p>
    <w:p w14:paraId="2D346B59"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What support or capacity-building do CSOs need to engage more effectively with the UN system and government counterparts?</w:t>
      </w:r>
    </w:p>
    <w:p w14:paraId="4F06F445"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What are your key recommendations to enhance CSO engagement and impact in the next UNSDCF cycle</w:t>
      </w:r>
    </w:p>
    <w:p w14:paraId="58D5EB15" w14:textId="77777777" w:rsidR="00B77362" w:rsidRPr="00A5069F" w:rsidRDefault="00B77362" w:rsidP="00B77362">
      <w:pPr>
        <w:pStyle w:val="Normal1"/>
        <w:rPr>
          <w:lang w:val="en-GB"/>
        </w:rPr>
      </w:pPr>
    </w:p>
    <w:p w14:paraId="21A873AD" w14:textId="77777777" w:rsidR="00B77362" w:rsidRPr="00A5069F" w:rsidRDefault="00B77362" w:rsidP="00B77362">
      <w:pPr>
        <w:shd w:val="clear" w:color="auto" w:fill="B4C6E7"/>
        <w:rPr>
          <w:rFonts w:asciiTheme="majorHAnsi" w:hAnsiTheme="majorHAnsi" w:cstheme="majorHAnsi"/>
          <w:b/>
          <w:lang w:val="en-GB"/>
        </w:rPr>
      </w:pPr>
      <w:r w:rsidRPr="00A5069F">
        <w:rPr>
          <w:rFonts w:asciiTheme="majorHAnsi" w:hAnsiTheme="majorHAnsi" w:cstheme="majorHAnsi"/>
          <w:b/>
          <w:lang w:val="en-GB"/>
        </w:rPr>
        <w:t>Evaluation Questions for Private Sector/Academia</w:t>
      </w:r>
    </w:p>
    <w:p w14:paraId="566A6EAA"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To what extent does the UNSDCF align with the country’s economic development priorities and private sector needs, including those relevant to LDC graduation?</w:t>
      </w:r>
    </w:p>
    <w:p w14:paraId="4C246026"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Has the UN system meaningfully engaged the private sector in the design or implementation of CF-supported programmes?</w:t>
      </w:r>
    </w:p>
    <w:p w14:paraId="2A897D54"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Are there examples of partnerships or collaborations with UN agencies on sustainable development, skills development, innovation, or inclusive business models?</w:t>
      </w:r>
    </w:p>
    <w:p w14:paraId="7799CC17"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How can the CF better support private sector engagement in areas such as job creation, green economy, digital transformation, or SME development, especially in the context of SDG acceleration and graduation from LDC status?</w:t>
      </w:r>
    </w:p>
    <w:p w14:paraId="6237809F"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To what extent have CF programmes contributed to creating an enabling environment for private sector growth (e.g., policy advocacy, ESG principles, value chain development, private investment facilitation)?</w:t>
      </w:r>
    </w:p>
    <w:p w14:paraId="064E2DC1"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Is your company involved with the UN Global Compact or similar sustainability frameworks, and has this influenced your engagement with the UN in Lao PDR?</w:t>
      </w:r>
    </w:p>
    <w:p w14:paraId="003DFE5D"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What incentives or barriers affect deeper private sector participation in UN-supported initiatives?</w:t>
      </w:r>
    </w:p>
    <w:p w14:paraId="6553E091" w14:textId="77777777" w:rsidR="00B77362" w:rsidRPr="00A5069F" w:rsidRDefault="00B77362" w:rsidP="00B77362">
      <w:pPr>
        <w:tabs>
          <w:tab w:val="num" w:pos="720"/>
        </w:tabs>
        <w:spacing w:after="0" w:line="276" w:lineRule="auto"/>
        <w:ind w:left="360" w:right="-284" w:hanging="360"/>
        <w:jc w:val="left"/>
        <w:rPr>
          <w:rFonts w:cstheme="minorHAnsi"/>
          <w:lang w:val="en-GB"/>
        </w:rPr>
      </w:pPr>
      <w:r w:rsidRPr="00A5069F">
        <w:rPr>
          <w:rFonts w:cstheme="minorHAnsi"/>
          <w:lang w:val="en-GB"/>
        </w:rPr>
        <w:t>What recommendations do you have for enhancing the role of the private sector in the next UNSDCF cycle, particularly in advancing SDGs and ESG commitments?</w:t>
      </w:r>
    </w:p>
    <w:p w14:paraId="5DDB1003" w14:textId="77777777" w:rsidR="00B77362" w:rsidRPr="00A5069F" w:rsidRDefault="00B77362" w:rsidP="00B77362">
      <w:pPr>
        <w:pStyle w:val="Normal1"/>
        <w:rPr>
          <w:lang w:val="en-GB"/>
        </w:rPr>
      </w:pPr>
    </w:p>
    <w:p w14:paraId="38023C8D" w14:textId="77777777" w:rsidR="00B77362" w:rsidRPr="00A5069F" w:rsidRDefault="00B77362" w:rsidP="00B77362">
      <w:pPr>
        <w:shd w:val="clear" w:color="auto" w:fill="B4C6E7"/>
        <w:rPr>
          <w:rFonts w:asciiTheme="majorHAnsi" w:hAnsiTheme="majorHAnsi" w:cstheme="majorHAnsi"/>
          <w:b/>
          <w:lang w:val="en-GB"/>
        </w:rPr>
      </w:pPr>
      <w:r w:rsidRPr="00A5069F">
        <w:rPr>
          <w:rFonts w:asciiTheme="majorHAnsi" w:hAnsiTheme="majorHAnsi" w:cstheme="majorHAnsi"/>
          <w:b/>
          <w:lang w:val="en-GB"/>
        </w:rPr>
        <w:lastRenderedPageBreak/>
        <w:t>Academia / Research Institutions</w:t>
      </w:r>
    </w:p>
    <w:p w14:paraId="48D9B18F" w14:textId="77777777" w:rsidR="00B77362" w:rsidRPr="00A5069F" w:rsidRDefault="00B77362" w:rsidP="00B77362">
      <w:pPr>
        <w:pStyle w:val="Normal1"/>
        <w:rPr>
          <w:lang w:val="en-GB"/>
        </w:rPr>
      </w:pPr>
      <w:r w:rsidRPr="00A5069F">
        <w:rPr>
          <w:b/>
          <w:bCs/>
          <w:lang w:val="en-GB"/>
        </w:rPr>
        <w:t>Core Focus: Relevance, Evidence Generation, Policy Dialogue, SDGs, Capacity Building</w:t>
      </w:r>
    </w:p>
    <w:p w14:paraId="627D8799" w14:textId="77777777" w:rsidR="00B77362" w:rsidRPr="00A5069F" w:rsidRDefault="00B77362" w:rsidP="00B77362">
      <w:pPr>
        <w:tabs>
          <w:tab w:val="num" w:pos="720"/>
        </w:tabs>
        <w:spacing w:after="0" w:line="276" w:lineRule="auto"/>
        <w:ind w:left="360" w:right="-284" w:hanging="360"/>
        <w:rPr>
          <w:rFonts w:cstheme="minorHAnsi"/>
          <w:lang w:val="en-GB"/>
        </w:rPr>
      </w:pPr>
      <w:r w:rsidRPr="00A5069F">
        <w:rPr>
          <w:rFonts w:cstheme="minorHAnsi"/>
          <w:lang w:val="en-GB"/>
        </w:rPr>
        <w:t>Has the CF engaged academic and research institutions in evidence generation, data analysis, or policy advice?</w:t>
      </w:r>
    </w:p>
    <w:p w14:paraId="04C7F1D2" w14:textId="77777777" w:rsidR="00B77362" w:rsidRPr="00A5069F" w:rsidRDefault="00B77362" w:rsidP="00B77362">
      <w:pPr>
        <w:tabs>
          <w:tab w:val="num" w:pos="720"/>
        </w:tabs>
        <w:spacing w:after="0" w:line="276" w:lineRule="auto"/>
        <w:ind w:left="360" w:right="-284" w:hanging="360"/>
        <w:rPr>
          <w:rFonts w:cstheme="minorHAnsi"/>
          <w:lang w:val="en-GB"/>
        </w:rPr>
      </w:pPr>
      <w:r w:rsidRPr="00A5069F">
        <w:rPr>
          <w:rFonts w:cstheme="minorHAnsi"/>
          <w:lang w:val="en-GB"/>
        </w:rPr>
        <w:t>Are UNSDCF priorities and programmes aligned with national research agendas, global SDG targets, or critical knowledge gaps related to LDC graduation?</w:t>
      </w:r>
    </w:p>
    <w:p w14:paraId="0594B4B9" w14:textId="77777777" w:rsidR="00B77362" w:rsidRPr="00A5069F" w:rsidRDefault="00B77362" w:rsidP="00B77362">
      <w:pPr>
        <w:tabs>
          <w:tab w:val="num" w:pos="720"/>
        </w:tabs>
        <w:spacing w:after="0" w:line="276" w:lineRule="auto"/>
        <w:ind w:left="360" w:right="-284" w:hanging="360"/>
        <w:rPr>
          <w:rFonts w:cstheme="minorHAnsi"/>
          <w:lang w:val="en-GB"/>
        </w:rPr>
      </w:pPr>
      <w:r w:rsidRPr="00A5069F">
        <w:rPr>
          <w:rFonts w:cstheme="minorHAnsi"/>
          <w:lang w:val="en-GB"/>
        </w:rPr>
        <w:t>Have you contributed to or used research or evaluations commissioned by the UN to inform national development debates or policy reforms?</w:t>
      </w:r>
    </w:p>
    <w:p w14:paraId="34E5CFDC" w14:textId="77777777" w:rsidR="00B77362" w:rsidRPr="00A5069F" w:rsidRDefault="00B77362" w:rsidP="00B77362">
      <w:pPr>
        <w:tabs>
          <w:tab w:val="num" w:pos="720"/>
        </w:tabs>
        <w:spacing w:after="0" w:line="276" w:lineRule="auto"/>
        <w:ind w:left="360" w:right="-284" w:hanging="360"/>
        <w:rPr>
          <w:rFonts w:cstheme="minorHAnsi"/>
          <w:lang w:val="en-GB"/>
        </w:rPr>
      </w:pPr>
      <w:r w:rsidRPr="00A5069F">
        <w:rPr>
          <w:rFonts w:cstheme="minorHAnsi"/>
          <w:lang w:val="en-GB"/>
        </w:rPr>
        <w:t xml:space="preserve">How has the CF supported capacity development in research, innovation, or policy </w:t>
      </w:r>
      <w:proofErr w:type="spellStart"/>
      <w:r w:rsidRPr="00A5069F">
        <w:rPr>
          <w:rFonts w:cstheme="minorHAnsi"/>
          <w:lang w:val="en-GB"/>
        </w:rPr>
        <w:t>modeling</w:t>
      </w:r>
      <w:proofErr w:type="spellEnd"/>
      <w:r w:rsidRPr="00A5069F">
        <w:rPr>
          <w:rFonts w:cstheme="minorHAnsi"/>
          <w:lang w:val="en-GB"/>
        </w:rPr>
        <w:t>?</w:t>
      </w:r>
    </w:p>
    <w:p w14:paraId="6F63FCAB" w14:textId="77777777" w:rsidR="00B77362" w:rsidRPr="00A5069F" w:rsidRDefault="00B77362" w:rsidP="00B77362">
      <w:pPr>
        <w:tabs>
          <w:tab w:val="num" w:pos="720"/>
        </w:tabs>
        <w:spacing w:after="0" w:line="276" w:lineRule="auto"/>
        <w:ind w:left="360" w:right="-284" w:hanging="360"/>
        <w:rPr>
          <w:rFonts w:cstheme="minorHAnsi"/>
          <w:lang w:val="en-GB"/>
        </w:rPr>
      </w:pPr>
      <w:r w:rsidRPr="00A5069F">
        <w:rPr>
          <w:rFonts w:cstheme="minorHAnsi"/>
          <w:lang w:val="en-GB"/>
        </w:rPr>
        <w:t>Are there examples of joint research, SDG monitoring, or data sharing between UN agencies and your institution?</w:t>
      </w:r>
    </w:p>
    <w:p w14:paraId="69E10C7A" w14:textId="77777777" w:rsidR="00B77362" w:rsidRPr="00A5069F" w:rsidRDefault="00B77362" w:rsidP="00B77362">
      <w:pPr>
        <w:tabs>
          <w:tab w:val="num" w:pos="720"/>
        </w:tabs>
        <w:spacing w:after="0" w:line="276" w:lineRule="auto"/>
        <w:ind w:left="360" w:right="-284" w:hanging="360"/>
        <w:rPr>
          <w:rFonts w:cstheme="minorHAnsi"/>
          <w:lang w:val="en-GB"/>
        </w:rPr>
      </w:pPr>
      <w:r w:rsidRPr="00A5069F">
        <w:rPr>
          <w:rFonts w:cstheme="minorHAnsi"/>
          <w:lang w:val="en-GB"/>
        </w:rPr>
        <w:t>What opportunities exist to enhance collaboration with the academic sector for more robust, evidence-based policymaking and tracking progress?</w:t>
      </w:r>
    </w:p>
    <w:p w14:paraId="79A894EF" w14:textId="77777777" w:rsidR="00B77362" w:rsidRPr="00A5069F" w:rsidRDefault="00B77362" w:rsidP="00B77362">
      <w:pPr>
        <w:tabs>
          <w:tab w:val="num" w:pos="720"/>
        </w:tabs>
        <w:spacing w:after="0" w:line="276" w:lineRule="auto"/>
        <w:ind w:left="360" w:right="-284" w:hanging="360"/>
        <w:rPr>
          <w:rFonts w:cstheme="minorHAnsi"/>
          <w:lang w:val="en-GB"/>
        </w:rPr>
      </w:pPr>
      <w:r w:rsidRPr="00A5069F">
        <w:rPr>
          <w:rFonts w:cstheme="minorHAnsi"/>
          <w:lang w:val="en-GB"/>
        </w:rPr>
        <w:t>What is your view on how the UN promotes the use of disaggregated data and inclusive research methods (e.g., gender, youth, vulnerable populations)?</w:t>
      </w:r>
    </w:p>
    <w:p w14:paraId="53669540" w14:textId="77777777" w:rsidR="00B77362" w:rsidRPr="00A5069F" w:rsidRDefault="00B77362" w:rsidP="00B77362">
      <w:pPr>
        <w:tabs>
          <w:tab w:val="num" w:pos="720"/>
        </w:tabs>
        <w:spacing w:after="0" w:line="276" w:lineRule="auto"/>
        <w:ind w:left="360" w:right="-284" w:hanging="360"/>
        <w:rPr>
          <w:rFonts w:cstheme="minorHAnsi"/>
          <w:lang w:val="en-GB"/>
        </w:rPr>
      </w:pPr>
      <w:r w:rsidRPr="00A5069F">
        <w:rPr>
          <w:rFonts w:cstheme="minorHAnsi"/>
          <w:lang w:val="en-GB"/>
        </w:rPr>
        <w:t>How could the next UNSDCF cycle better engage academic institutions to support national priorities, global commitments (e.g., the SDGs), and post-LDC development pathways?</w:t>
      </w:r>
    </w:p>
    <w:p w14:paraId="21789EFB" w14:textId="77777777" w:rsidR="00B77362" w:rsidRPr="00A5069F" w:rsidRDefault="00B77362" w:rsidP="00B77362">
      <w:pPr>
        <w:pStyle w:val="Normal1"/>
        <w:rPr>
          <w:lang w:val="en-GB"/>
        </w:rPr>
      </w:pPr>
    </w:p>
    <w:p w14:paraId="2B77B7C9" w14:textId="77777777" w:rsidR="00B77362" w:rsidRPr="00A5069F" w:rsidRDefault="00B77362" w:rsidP="00B77362">
      <w:pPr>
        <w:pStyle w:val="Normal1"/>
        <w:rPr>
          <w:lang w:val="en-GB"/>
        </w:rPr>
      </w:pPr>
    </w:p>
    <w:p w14:paraId="2AD26121" w14:textId="77777777" w:rsidR="00B77362" w:rsidRPr="00A5069F" w:rsidRDefault="00B77362" w:rsidP="00B77362">
      <w:pPr>
        <w:shd w:val="clear" w:color="auto" w:fill="B4C6E7"/>
        <w:rPr>
          <w:rFonts w:cstheme="minorHAnsi"/>
          <w:b/>
          <w:bCs/>
          <w:lang w:val="en-GB"/>
        </w:rPr>
      </w:pPr>
      <w:r w:rsidRPr="00A5069F">
        <w:rPr>
          <w:rFonts w:asciiTheme="majorHAnsi" w:hAnsiTheme="majorHAnsi" w:cstheme="majorHAnsi"/>
          <w:b/>
          <w:lang w:val="en-GB"/>
        </w:rPr>
        <w:t>Operations Management Team (OMT)</w:t>
      </w:r>
    </w:p>
    <w:p w14:paraId="63E4F0EC" w14:textId="307844F2" w:rsidR="00B77362" w:rsidRPr="00A5069F" w:rsidRDefault="00B77362" w:rsidP="003814B7">
      <w:pPr>
        <w:numPr>
          <w:ilvl w:val="0"/>
          <w:numId w:val="17"/>
        </w:numPr>
        <w:spacing w:after="0"/>
        <w:ind w:right="-284"/>
        <w:rPr>
          <w:rFonts w:cstheme="minorHAnsi"/>
          <w:lang w:val="en-GB"/>
        </w:rPr>
      </w:pPr>
      <w:r w:rsidRPr="00A5069F">
        <w:rPr>
          <w:rFonts w:cstheme="minorHAnsi"/>
          <w:lang w:val="en-GB"/>
        </w:rPr>
        <w:t xml:space="preserve">How has the OMT contributed to operational efficiency and the delivery of </w:t>
      </w:r>
      <w:r w:rsidR="00454FC4" w:rsidRPr="00A5069F">
        <w:rPr>
          <w:rFonts w:cstheme="minorHAnsi"/>
          <w:lang w:val="en-GB"/>
        </w:rPr>
        <w:t>shared services</w:t>
      </w:r>
      <w:r w:rsidRPr="00A5069F">
        <w:rPr>
          <w:rFonts w:cstheme="minorHAnsi"/>
          <w:lang w:val="en-GB"/>
        </w:rPr>
        <w:t xml:space="preserve"> under the UNSDCF?</w:t>
      </w:r>
    </w:p>
    <w:p w14:paraId="60FB87F1"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What have been the main efficiency gains (e.g., cost savings, time savings, process streamlining) achieved through shared services?</w:t>
      </w:r>
    </w:p>
    <w:p w14:paraId="2C9B0C35"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Are there mechanisms in place to support joint procurement, shared premises, ICT services, or other operational synergies?</w:t>
      </w:r>
    </w:p>
    <w:p w14:paraId="5330170F"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well does the OMT align its work with programme needs and priorities identified under the CF?</w:t>
      </w:r>
    </w:p>
    <w:p w14:paraId="76F17110" w14:textId="10F9B25D" w:rsidR="00B77362" w:rsidRPr="00A5069F" w:rsidRDefault="00B77362" w:rsidP="003814B7">
      <w:pPr>
        <w:numPr>
          <w:ilvl w:val="0"/>
          <w:numId w:val="17"/>
        </w:numPr>
        <w:spacing w:after="0"/>
        <w:ind w:right="-284"/>
        <w:rPr>
          <w:rFonts w:cstheme="minorHAnsi"/>
          <w:lang w:val="en-GB"/>
        </w:rPr>
      </w:pPr>
      <w:r w:rsidRPr="00A5069F">
        <w:rPr>
          <w:rFonts w:cstheme="minorHAnsi"/>
          <w:lang w:val="en-GB"/>
        </w:rPr>
        <w:t xml:space="preserve">Have there been challenges in harmonising agency-specific procedures within the </w:t>
      </w:r>
      <w:r w:rsidR="00454FC4" w:rsidRPr="00A5069F">
        <w:rPr>
          <w:rFonts w:cstheme="minorHAnsi"/>
          <w:lang w:val="en-GB"/>
        </w:rPr>
        <w:t>shared services</w:t>
      </w:r>
      <w:r w:rsidRPr="00A5069F">
        <w:rPr>
          <w:rFonts w:cstheme="minorHAnsi"/>
          <w:lang w:val="en-GB"/>
        </w:rPr>
        <w:t xml:space="preserve"> framework? How were these addressed?</w:t>
      </w:r>
    </w:p>
    <w:p w14:paraId="278B721E"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What recommendations would you make to enhance the strategic role of the OMT in the next UNSDCF cycle?</w:t>
      </w:r>
    </w:p>
    <w:p w14:paraId="2BA5B3C1" w14:textId="77777777" w:rsidR="00B77362" w:rsidRPr="00A5069F" w:rsidRDefault="00B77362" w:rsidP="00B77362">
      <w:pPr>
        <w:ind w:right="-284"/>
        <w:rPr>
          <w:rFonts w:cstheme="minorHAnsi"/>
          <w:lang w:val="en-GB"/>
        </w:rPr>
      </w:pPr>
    </w:p>
    <w:p w14:paraId="0EEDB833" w14:textId="77777777" w:rsidR="00B77362" w:rsidRPr="00A5069F" w:rsidRDefault="00B77362" w:rsidP="00B77362">
      <w:pPr>
        <w:shd w:val="clear" w:color="auto" w:fill="B4C6E7"/>
        <w:rPr>
          <w:rFonts w:asciiTheme="majorHAnsi" w:hAnsiTheme="majorHAnsi" w:cstheme="majorHAnsi"/>
          <w:b/>
          <w:lang w:val="en-GB"/>
        </w:rPr>
      </w:pPr>
      <w:r w:rsidRPr="00A5069F">
        <w:rPr>
          <w:rFonts w:asciiTheme="majorHAnsi" w:hAnsiTheme="majorHAnsi" w:cstheme="majorHAnsi"/>
          <w:b/>
          <w:lang w:val="en-GB"/>
        </w:rPr>
        <w:t>UN Communication Group</w:t>
      </w:r>
    </w:p>
    <w:p w14:paraId="50C04223"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To what extent has the Communication Group supported a unified voice and public visibility for the UN's contribution to national development under the UNSDCF?</w:t>
      </w:r>
    </w:p>
    <w:p w14:paraId="7AB608BC"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effectively has the Group promoted the SDGs and the UN’s programming principles (e.g., GEWE, HRBA, LNOB) in public messaging?</w:t>
      </w:r>
    </w:p>
    <w:p w14:paraId="347A1433"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 xml:space="preserve">Have joint campaigns, media engagements, or visibility efforts contributed to broader awareness or </w:t>
      </w:r>
      <w:proofErr w:type="spellStart"/>
      <w:r w:rsidRPr="00A5069F">
        <w:rPr>
          <w:rFonts w:cstheme="minorHAnsi"/>
          <w:lang w:val="en-GB"/>
        </w:rPr>
        <w:t>behavioral</w:t>
      </w:r>
      <w:proofErr w:type="spellEnd"/>
      <w:r w:rsidRPr="00A5069F">
        <w:rPr>
          <w:rFonts w:cstheme="minorHAnsi"/>
          <w:lang w:val="en-GB"/>
        </w:rPr>
        <w:t xml:space="preserve"> change?</w:t>
      </w:r>
    </w:p>
    <w:p w14:paraId="4A65C4C4"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well is communication aligned with key programme results and policy advocacy priorities?</w:t>
      </w:r>
    </w:p>
    <w:p w14:paraId="3D3A5DAF"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Are there examples of successful coordination across agencies for communication and outreach?</w:t>
      </w:r>
    </w:p>
    <w:p w14:paraId="0328CB2F"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What opportunities exist to strengthen communication for development and strategic advocacy in the next cycle?</w:t>
      </w:r>
    </w:p>
    <w:p w14:paraId="4F077DED" w14:textId="77777777" w:rsidR="00B77362" w:rsidRPr="00A5069F" w:rsidRDefault="00B77362" w:rsidP="00B77362">
      <w:pPr>
        <w:ind w:right="-284"/>
        <w:rPr>
          <w:rFonts w:cstheme="minorHAnsi"/>
          <w:lang w:val="en-GB"/>
        </w:rPr>
      </w:pPr>
    </w:p>
    <w:p w14:paraId="6D76BB3F" w14:textId="77777777" w:rsidR="00B77362" w:rsidRPr="00A5069F" w:rsidRDefault="00B77362" w:rsidP="00B77362">
      <w:pPr>
        <w:rPr>
          <w:rFonts w:cstheme="minorHAnsi"/>
          <w:lang w:val="en-GB"/>
        </w:rPr>
      </w:pPr>
    </w:p>
    <w:p w14:paraId="7EFA6209" w14:textId="77777777" w:rsidR="00B77362" w:rsidRPr="00A5069F" w:rsidRDefault="00B77362" w:rsidP="00B77362">
      <w:pPr>
        <w:shd w:val="clear" w:color="auto" w:fill="B4C6E7"/>
        <w:rPr>
          <w:rFonts w:asciiTheme="majorHAnsi" w:hAnsiTheme="majorHAnsi" w:cstheme="majorHAnsi"/>
          <w:b/>
          <w:lang w:val="en-GB"/>
        </w:rPr>
      </w:pPr>
      <w:r w:rsidRPr="00A5069F">
        <w:rPr>
          <w:rFonts w:asciiTheme="majorHAnsi" w:hAnsiTheme="majorHAnsi" w:cstheme="majorHAnsi"/>
          <w:b/>
          <w:lang w:val="en-GB"/>
        </w:rPr>
        <w:t>POG/LEAD/RESULTS GROUPS</w:t>
      </w:r>
    </w:p>
    <w:p w14:paraId="668FE0BD" w14:textId="77777777" w:rsidR="00B77362" w:rsidRPr="00A5069F" w:rsidRDefault="00B77362" w:rsidP="00B77362">
      <w:pPr>
        <w:ind w:right="-284"/>
        <w:rPr>
          <w:rFonts w:cstheme="minorHAnsi"/>
          <w:lang w:val="en-GB"/>
        </w:rPr>
      </w:pPr>
    </w:p>
    <w:p w14:paraId="38AD9B09" w14:textId="77777777" w:rsidR="00B77362" w:rsidRPr="00A5069F" w:rsidRDefault="00B77362" w:rsidP="00B77362">
      <w:pPr>
        <w:spacing w:after="0"/>
        <w:ind w:right="-284"/>
        <w:rPr>
          <w:rFonts w:asciiTheme="majorHAnsi" w:hAnsiTheme="majorHAnsi" w:cstheme="majorHAnsi"/>
          <w:b/>
          <w:bCs/>
          <w:lang w:val="en-GB"/>
        </w:rPr>
      </w:pPr>
      <w:r w:rsidRPr="00A5069F">
        <w:rPr>
          <w:rFonts w:asciiTheme="majorHAnsi" w:hAnsiTheme="majorHAnsi" w:cstheme="majorHAnsi"/>
          <w:b/>
          <w:bCs/>
          <w:lang w:val="en-GB"/>
        </w:rPr>
        <w:lastRenderedPageBreak/>
        <w:t>Coordination and Internal Governance</w:t>
      </w:r>
    </w:p>
    <w:p w14:paraId="77218314"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would you describe the functioning of the Group in terms of coordination among participating agencies? Is there clarity on who is accountable for what within the Group</w:t>
      </w:r>
    </w:p>
    <w:p w14:paraId="5BAE9C29"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What mechanisms have been most helpful in facilitating regular information sharing and decision-making within the Group?</w:t>
      </w:r>
    </w:p>
    <w:p w14:paraId="54A9C183"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To what extent do the current governance structures (e.g., co-chairs, TORs, frequency of meetings) support collaborative leadership and mutual accountability?</w:t>
      </w:r>
    </w:p>
    <w:p w14:paraId="0F7198A8"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can the internal functioning of the Results Group be strengthened for more effective coordination and delivery?</w:t>
      </w:r>
    </w:p>
    <w:p w14:paraId="13FA253F" w14:textId="77777777" w:rsidR="00B77362" w:rsidRPr="00A5069F" w:rsidRDefault="00B77362" w:rsidP="00B77362">
      <w:pPr>
        <w:spacing w:after="0"/>
        <w:ind w:right="-284"/>
        <w:rPr>
          <w:rFonts w:cstheme="minorHAnsi"/>
          <w:b/>
          <w:bCs/>
          <w:lang w:val="en-GB"/>
        </w:rPr>
      </w:pPr>
      <w:r w:rsidRPr="00A5069F">
        <w:rPr>
          <w:rFonts w:cstheme="minorHAnsi"/>
          <w:b/>
          <w:bCs/>
          <w:lang w:val="en-GB"/>
        </w:rPr>
        <w:t>Joint Programming and Joint Delivery</w:t>
      </w:r>
    </w:p>
    <w:p w14:paraId="7E73AEE9"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Have there been joint initiatives, programmes, or joint workplans developed under the UNSDCF umbrella? Please provide examples.</w:t>
      </w:r>
    </w:p>
    <w:p w14:paraId="370A165C"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What factors have facilitated or hindered joint programming and delivery?</w:t>
      </w:r>
    </w:p>
    <w:p w14:paraId="190888B0"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effective is the CF in promoting shared use of resources (human, technical, financial) across agencies for joint delivery?</w:t>
      </w:r>
    </w:p>
    <w:p w14:paraId="7770836D"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Have any inter-agency synergies been created through Results Group activities? How have these influenced delivery?</w:t>
      </w:r>
    </w:p>
    <w:p w14:paraId="326EF558" w14:textId="77777777" w:rsidR="00B77362" w:rsidRPr="00A5069F" w:rsidRDefault="00B77362" w:rsidP="00B77362">
      <w:pPr>
        <w:spacing w:after="0"/>
        <w:ind w:right="-284"/>
        <w:rPr>
          <w:rFonts w:cstheme="minorHAnsi"/>
          <w:b/>
          <w:bCs/>
          <w:lang w:val="en-GB"/>
        </w:rPr>
      </w:pPr>
      <w:r w:rsidRPr="00A5069F">
        <w:rPr>
          <w:rFonts w:cstheme="minorHAnsi"/>
          <w:b/>
          <w:bCs/>
          <w:lang w:val="en-GB"/>
        </w:rPr>
        <w:t>Operational Efficiency</w:t>
      </w:r>
    </w:p>
    <w:p w14:paraId="65C6F779"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Have CF-related coordination mechanisms reduced or added to the transaction costs of programming and implementation? Please explain.</w:t>
      </w:r>
    </w:p>
    <w:p w14:paraId="1D10DA3D"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Are there processes or reporting requirements that could be streamlined to improve efficiency and reduce administrative burden?</w:t>
      </w:r>
    </w:p>
    <w:p w14:paraId="2A91249D"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would you evaluate the cost-benefit of joint coordination platforms versus individual agency-led processes?</w:t>
      </w:r>
    </w:p>
    <w:p w14:paraId="1D365555" w14:textId="77777777" w:rsidR="00B77362" w:rsidRPr="00A5069F" w:rsidRDefault="00B77362" w:rsidP="00B77362">
      <w:pPr>
        <w:spacing w:after="0"/>
        <w:ind w:right="-284"/>
        <w:rPr>
          <w:rFonts w:cstheme="minorHAnsi"/>
          <w:b/>
          <w:bCs/>
          <w:lang w:val="en-GB"/>
        </w:rPr>
      </w:pPr>
      <w:r w:rsidRPr="00A5069F">
        <w:rPr>
          <w:rFonts w:cstheme="minorHAnsi"/>
          <w:b/>
          <w:bCs/>
          <w:lang w:val="en-GB"/>
        </w:rPr>
        <w:t>Results-Based Programming</w:t>
      </w:r>
    </w:p>
    <w:p w14:paraId="48745D7E"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appropriate and feasible do you find the UNSDCF outcomes and targets? Are the outputs well aligned to achieving these goals?</w:t>
      </w:r>
    </w:p>
    <w:p w14:paraId="33338CC8"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Are the outputs under your Results Group logically sufficient to achieve the outcome-level changes?</w:t>
      </w:r>
    </w:p>
    <w:p w14:paraId="5BAC9E9C"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To what extent does the Results Matrix and the hierarchy of objectives help ensure internal coherence across the CF?</w:t>
      </w:r>
    </w:p>
    <w:p w14:paraId="084DAB3B"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 xml:space="preserve">To what extent can the Results Group’s work under the CF be linked to measurable contributions toward national SDG outcomes? </w:t>
      </w:r>
    </w:p>
    <w:p w14:paraId="26AEA0C5"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Do you observe systematic use of Results-Based Management tools and approaches in the programming and reporting cycle?</w:t>
      </w:r>
    </w:p>
    <w:p w14:paraId="145A7119" w14:textId="77777777" w:rsidR="00B77362" w:rsidRPr="00A5069F" w:rsidRDefault="00B77362" w:rsidP="003814B7">
      <w:pPr>
        <w:numPr>
          <w:ilvl w:val="0"/>
          <w:numId w:val="17"/>
        </w:numPr>
        <w:spacing w:after="0"/>
        <w:ind w:right="-284"/>
        <w:rPr>
          <w:rFonts w:cstheme="minorHAnsi"/>
          <w:lang w:val="en-GB"/>
        </w:rPr>
      </w:pPr>
      <w:r w:rsidRPr="00A5069F">
        <w:rPr>
          <w:rFonts w:cstheme="minorHAnsi"/>
          <w:lang w:val="en-GB"/>
        </w:rPr>
        <w:t>How well are principles such as GEWE, HRBA, and LNOB reflected in the outputs and indicators of your Results Group?</w:t>
      </w:r>
    </w:p>
    <w:p w14:paraId="6CB18327" w14:textId="77777777" w:rsidR="00B77362" w:rsidRPr="00A5069F" w:rsidRDefault="00B77362" w:rsidP="00B77362">
      <w:pPr>
        <w:spacing w:after="0"/>
        <w:ind w:right="-284"/>
        <w:rPr>
          <w:rFonts w:cstheme="minorHAnsi"/>
          <w:b/>
          <w:bCs/>
          <w:lang w:val="en-GB"/>
        </w:rPr>
      </w:pPr>
      <w:r w:rsidRPr="00A5069F">
        <w:rPr>
          <w:rFonts w:cstheme="minorHAnsi"/>
          <w:b/>
          <w:bCs/>
          <w:lang w:val="en-GB"/>
        </w:rPr>
        <w:t>Indicators and Monitoring</w:t>
      </w:r>
    </w:p>
    <w:p w14:paraId="71015C69" w14:textId="77777777" w:rsidR="00B77362" w:rsidRPr="00A5069F" w:rsidRDefault="00B77362" w:rsidP="003814B7">
      <w:pPr>
        <w:numPr>
          <w:ilvl w:val="0"/>
          <w:numId w:val="18"/>
        </w:numPr>
        <w:spacing w:after="0"/>
        <w:ind w:right="-284"/>
        <w:jc w:val="left"/>
        <w:rPr>
          <w:rFonts w:cstheme="minorHAnsi"/>
          <w:lang w:val="en-GB"/>
        </w:rPr>
      </w:pPr>
      <w:r w:rsidRPr="00A5069F">
        <w:rPr>
          <w:rFonts w:cstheme="minorHAnsi"/>
          <w:lang w:val="en-GB"/>
        </w:rPr>
        <w:t>Are the indicators at outcome and output level clearly defined and usable for tracking progress?</w:t>
      </w:r>
    </w:p>
    <w:p w14:paraId="5C43220D" w14:textId="77777777" w:rsidR="00B77362" w:rsidRPr="00A5069F" w:rsidRDefault="00B77362" w:rsidP="003814B7">
      <w:pPr>
        <w:numPr>
          <w:ilvl w:val="0"/>
          <w:numId w:val="18"/>
        </w:numPr>
        <w:spacing w:after="0"/>
        <w:ind w:right="-284"/>
        <w:jc w:val="left"/>
        <w:rPr>
          <w:rFonts w:cstheme="minorHAnsi"/>
          <w:lang w:val="en-GB"/>
        </w:rPr>
      </w:pPr>
      <w:r w:rsidRPr="00A5069F">
        <w:rPr>
          <w:rFonts w:cstheme="minorHAnsi"/>
          <w:lang w:val="en-GB"/>
        </w:rPr>
        <w:t>How available is the data required to monitor these indicators? Have you faced data gaps or inconsistencies? If so, how were they addressed?</w:t>
      </w:r>
    </w:p>
    <w:p w14:paraId="167E3AF2" w14:textId="77777777" w:rsidR="00B77362" w:rsidRPr="00A5069F" w:rsidRDefault="00B77362" w:rsidP="003814B7">
      <w:pPr>
        <w:numPr>
          <w:ilvl w:val="0"/>
          <w:numId w:val="18"/>
        </w:numPr>
        <w:spacing w:after="0"/>
        <w:ind w:right="-284"/>
        <w:jc w:val="left"/>
        <w:rPr>
          <w:rFonts w:cstheme="minorHAnsi"/>
          <w:lang w:val="en-GB"/>
        </w:rPr>
      </w:pPr>
      <w:r w:rsidRPr="00A5069F">
        <w:rPr>
          <w:rFonts w:cstheme="minorHAnsi"/>
          <w:lang w:val="en-GB"/>
        </w:rPr>
        <w:t xml:space="preserve">Do the indicators and targets sufficiently reflect gender equality and LNOB? Are disaggregated data available for tracking these priorities? How well does the UNSDCF support </w:t>
      </w:r>
      <w:proofErr w:type="gramStart"/>
      <w:r w:rsidRPr="00A5069F">
        <w:rPr>
          <w:rFonts w:cstheme="minorHAnsi"/>
          <w:lang w:val="en-GB"/>
        </w:rPr>
        <w:t>your  SDG</w:t>
      </w:r>
      <w:proofErr w:type="gramEnd"/>
      <w:r w:rsidRPr="00A5069F">
        <w:rPr>
          <w:rFonts w:cstheme="minorHAnsi"/>
          <w:lang w:val="en-GB"/>
        </w:rPr>
        <w:t xml:space="preserve"> monitoring and reporting obligations</w:t>
      </w:r>
    </w:p>
    <w:p w14:paraId="03A810D0" w14:textId="77777777" w:rsidR="00B77362" w:rsidRPr="00A5069F" w:rsidRDefault="00B77362" w:rsidP="003814B7">
      <w:pPr>
        <w:numPr>
          <w:ilvl w:val="0"/>
          <w:numId w:val="18"/>
        </w:numPr>
        <w:spacing w:after="0"/>
        <w:ind w:right="-284"/>
        <w:jc w:val="left"/>
        <w:rPr>
          <w:rFonts w:cstheme="minorHAnsi"/>
          <w:lang w:val="en-GB"/>
        </w:rPr>
      </w:pPr>
      <w:r w:rsidRPr="00A5069F">
        <w:rPr>
          <w:rFonts w:cstheme="minorHAnsi"/>
          <w:lang w:val="en-GB"/>
        </w:rPr>
        <w:t>Have the indicators or benchmarks been updated to reflect changing circumstances or improvements in the data environment? Have shifts in the national context led to adjustments in indicators, targets, or benchmarks</w:t>
      </w:r>
    </w:p>
    <w:p w14:paraId="6199A632" w14:textId="77777777" w:rsidR="00B77362" w:rsidRPr="00A5069F" w:rsidRDefault="00B77362" w:rsidP="003814B7">
      <w:pPr>
        <w:numPr>
          <w:ilvl w:val="0"/>
          <w:numId w:val="18"/>
        </w:numPr>
        <w:spacing w:after="0"/>
        <w:ind w:right="-284"/>
        <w:jc w:val="left"/>
        <w:rPr>
          <w:rFonts w:cstheme="minorHAnsi"/>
          <w:lang w:val="en-GB"/>
        </w:rPr>
      </w:pPr>
      <w:r w:rsidRPr="00A5069F">
        <w:rPr>
          <w:rFonts w:cstheme="minorHAnsi"/>
          <w:lang w:val="en-GB"/>
        </w:rPr>
        <w:t>To what extent do UN Agencies in your Group use the agreed indicators for reporting results and progress?</w:t>
      </w:r>
    </w:p>
    <w:p w14:paraId="5E89B390" w14:textId="77777777" w:rsidR="00B77362" w:rsidRPr="00A5069F" w:rsidRDefault="00B77362" w:rsidP="003814B7">
      <w:pPr>
        <w:numPr>
          <w:ilvl w:val="0"/>
          <w:numId w:val="18"/>
        </w:numPr>
        <w:spacing w:after="0"/>
        <w:ind w:right="-284"/>
        <w:jc w:val="left"/>
        <w:rPr>
          <w:rFonts w:cstheme="minorHAnsi"/>
          <w:lang w:val="en-GB"/>
        </w:rPr>
      </w:pPr>
      <w:r w:rsidRPr="00A5069F">
        <w:rPr>
          <w:rFonts w:cstheme="minorHAnsi"/>
          <w:lang w:val="en-GB"/>
        </w:rPr>
        <w:t>Is there a systematic review process in place for updating indicators or targets within your Results Group</w:t>
      </w:r>
    </w:p>
    <w:p w14:paraId="63BA8EA0" w14:textId="77777777" w:rsidR="00B77362" w:rsidRPr="00A5069F" w:rsidRDefault="00B77362" w:rsidP="003814B7">
      <w:pPr>
        <w:numPr>
          <w:ilvl w:val="0"/>
          <w:numId w:val="18"/>
        </w:numPr>
        <w:spacing w:after="0"/>
        <w:ind w:right="-284"/>
        <w:jc w:val="left"/>
        <w:rPr>
          <w:rFonts w:cstheme="minorHAnsi"/>
          <w:lang w:val="en-GB"/>
        </w:rPr>
      </w:pPr>
      <w:r w:rsidRPr="00A5069F">
        <w:rPr>
          <w:rFonts w:cstheme="minorHAnsi"/>
          <w:lang w:val="en-GB"/>
        </w:rPr>
        <w:t>How effective is the RCO and LEAD group in supporting your work? What improvements would you suggest?</w:t>
      </w:r>
    </w:p>
    <w:p w14:paraId="06FE7EDF" w14:textId="77777777" w:rsidR="00B77362" w:rsidRPr="00A5069F" w:rsidRDefault="00B77362" w:rsidP="00B77362">
      <w:pPr>
        <w:spacing w:after="0"/>
        <w:ind w:right="-284"/>
        <w:rPr>
          <w:rFonts w:cstheme="minorHAnsi"/>
          <w:b/>
          <w:bCs/>
          <w:lang w:val="en-GB"/>
        </w:rPr>
      </w:pPr>
      <w:r w:rsidRPr="00A5069F">
        <w:rPr>
          <w:rFonts w:cstheme="minorHAnsi"/>
          <w:b/>
          <w:bCs/>
          <w:lang w:val="en-GB"/>
        </w:rPr>
        <w:t xml:space="preserve">Capacity </w:t>
      </w:r>
    </w:p>
    <w:p w14:paraId="6C55F651" w14:textId="77777777" w:rsidR="00B77362" w:rsidRPr="00A5069F" w:rsidRDefault="00B77362" w:rsidP="003814B7">
      <w:pPr>
        <w:numPr>
          <w:ilvl w:val="0"/>
          <w:numId w:val="19"/>
        </w:numPr>
        <w:spacing w:after="0"/>
        <w:ind w:right="-284"/>
        <w:jc w:val="left"/>
        <w:rPr>
          <w:rFonts w:ascii="Calibri" w:hAnsi="Calibri" w:cs="Calibri"/>
          <w:lang w:val="en-GB"/>
        </w:rPr>
      </w:pPr>
      <w:r w:rsidRPr="00A5069F">
        <w:rPr>
          <w:rFonts w:ascii="Calibri" w:hAnsi="Calibri" w:cs="Calibri"/>
          <w:lang w:val="en-GB"/>
        </w:rPr>
        <w:lastRenderedPageBreak/>
        <w:t>Has the CF process enhanced national or UN agency capacity for data collection, results-based management, and joint monitoring?</w:t>
      </w:r>
    </w:p>
    <w:p w14:paraId="38D7824E" w14:textId="77777777" w:rsidR="00B77362" w:rsidRPr="00A5069F" w:rsidRDefault="00B77362" w:rsidP="003814B7">
      <w:pPr>
        <w:numPr>
          <w:ilvl w:val="0"/>
          <w:numId w:val="19"/>
        </w:numPr>
        <w:spacing w:after="0"/>
        <w:ind w:right="-284"/>
        <w:jc w:val="left"/>
        <w:rPr>
          <w:rFonts w:ascii="Calibri" w:hAnsi="Calibri" w:cs="Calibri"/>
          <w:lang w:val="en-GB"/>
        </w:rPr>
      </w:pPr>
      <w:r w:rsidRPr="00A5069F">
        <w:rPr>
          <w:rFonts w:ascii="Calibri" w:hAnsi="Calibri" w:cs="Calibri"/>
          <w:lang w:val="en-GB"/>
        </w:rPr>
        <w:t>How has your Results Group shared or applied learning from implementation experience or previous evaluations?</w:t>
      </w:r>
    </w:p>
    <w:p w14:paraId="3EAEADFF" w14:textId="77777777" w:rsidR="00B77362" w:rsidRPr="00A5069F" w:rsidRDefault="00B77362" w:rsidP="003814B7">
      <w:pPr>
        <w:numPr>
          <w:ilvl w:val="0"/>
          <w:numId w:val="19"/>
        </w:numPr>
        <w:spacing w:after="0"/>
        <w:ind w:right="-284"/>
        <w:jc w:val="left"/>
        <w:rPr>
          <w:rFonts w:ascii="Calibri" w:hAnsi="Calibri" w:cs="Calibri"/>
          <w:lang w:val="en-GB"/>
        </w:rPr>
      </w:pPr>
      <w:r w:rsidRPr="00A5069F">
        <w:rPr>
          <w:rFonts w:ascii="Calibri" w:hAnsi="Calibri" w:cs="Calibri"/>
          <w:lang w:val="en-GB"/>
        </w:rPr>
        <w:t>Are there good practices or innovations from your Group that could be scaled or replicated?</w:t>
      </w:r>
    </w:p>
    <w:p w14:paraId="4E55EA4D" w14:textId="77777777" w:rsidR="00B77362" w:rsidRPr="00A5069F" w:rsidRDefault="00B77362" w:rsidP="00B77362">
      <w:pPr>
        <w:pStyle w:val="Normal1"/>
        <w:rPr>
          <w:rFonts w:asciiTheme="majorHAnsi" w:hAnsiTheme="majorHAnsi" w:cstheme="majorHAnsi"/>
          <w:lang w:val="en-GB"/>
        </w:rPr>
      </w:pPr>
    </w:p>
    <w:p w14:paraId="359BF88A" w14:textId="77777777" w:rsidR="00B77362" w:rsidRPr="00A5069F" w:rsidRDefault="00B77362" w:rsidP="33DD01BE">
      <w:pPr>
        <w:rPr>
          <w:rFonts w:cstheme="minorHAnsi"/>
          <w:color w:val="000000" w:themeColor="text1"/>
          <w:lang w:val="en-GB"/>
        </w:rPr>
        <w:sectPr w:rsidR="00B77362" w:rsidRPr="00A5069F" w:rsidSect="00FD5AD5">
          <w:pgSz w:w="12240" w:h="15840"/>
          <w:pgMar w:top="1440" w:right="1440" w:bottom="1440" w:left="1440" w:header="720" w:footer="720" w:gutter="0"/>
          <w:cols w:space="720"/>
          <w:docGrid w:linePitch="360"/>
        </w:sectPr>
      </w:pPr>
    </w:p>
    <w:p w14:paraId="1AB1B608" w14:textId="337B9061" w:rsidR="00B77362" w:rsidRPr="00A5069F" w:rsidRDefault="00B77362" w:rsidP="00C75054">
      <w:pPr>
        <w:pStyle w:val="Heading1"/>
        <w:numPr>
          <w:ilvl w:val="0"/>
          <w:numId w:val="0"/>
        </w:numPr>
        <w:rPr>
          <w:sz w:val="22"/>
          <w:lang w:val="en-GB"/>
        </w:rPr>
      </w:pPr>
      <w:bookmarkStart w:id="100" w:name="_Toc213652659"/>
      <w:r w:rsidRPr="00A5069F">
        <w:rPr>
          <w:sz w:val="22"/>
          <w:lang w:val="en-GB"/>
        </w:rPr>
        <w:lastRenderedPageBreak/>
        <w:t xml:space="preserve">Annex </w:t>
      </w:r>
      <w:r w:rsidR="00422688" w:rsidRPr="00A5069F">
        <w:rPr>
          <w:sz w:val="22"/>
          <w:lang w:val="en-GB"/>
        </w:rPr>
        <w:t xml:space="preserve">7 </w:t>
      </w:r>
      <w:r w:rsidR="00C75054" w:rsidRPr="00A5069F">
        <w:rPr>
          <w:sz w:val="22"/>
          <w:lang w:val="en-GB"/>
        </w:rPr>
        <w:t>List of People Met</w:t>
      </w:r>
      <w:bookmarkEnd w:id="100"/>
    </w:p>
    <w:tbl>
      <w:tblPr>
        <w:tblStyle w:val="TableGrid"/>
        <w:tblW w:w="0" w:type="auto"/>
        <w:tblInd w:w="-635" w:type="dxa"/>
        <w:tblLook w:val="04A0" w:firstRow="1" w:lastRow="0" w:firstColumn="1" w:lastColumn="0" w:noHBand="0" w:noVBand="1"/>
      </w:tblPr>
      <w:tblGrid>
        <w:gridCol w:w="883"/>
        <w:gridCol w:w="2707"/>
        <w:gridCol w:w="1064"/>
        <w:gridCol w:w="1953"/>
        <w:gridCol w:w="3378"/>
      </w:tblGrid>
      <w:tr w:rsidR="00C75054" w:rsidRPr="00A5069F" w14:paraId="5A1CB8A5" w14:textId="77777777" w:rsidTr="00AE1C63">
        <w:trPr>
          <w:trHeight w:val="315"/>
          <w:tblHeader/>
        </w:trPr>
        <w:tc>
          <w:tcPr>
            <w:tcW w:w="883" w:type="dxa"/>
            <w:shd w:val="clear" w:color="auto" w:fill="E7E6E6" w:themeFill="background2"/>
            <w:noWrap/>
            <w:hideMark/>
          </w:tcPr>
          <w:p w14:paraId="7007FC1B" w14:textId="77777777" w:rsidR="00C75054" w:rsidRPr="00A5069F" w:rsidRDefault="00C75054" w:rsidP="00AE1C63">
            <w:pPr>
              <w:rPr>
                <w:b/>
                <w:bCs/>
                <w:lang w:val="en-GB"/>
              </w:rPr>
            </w:pPr>
            <w:r w:rsidRPr="00A5069F">
              <w:rPr>
                <w:b/>
                <w:bCs/>
                <w:lang w:val="en-GB"/>
              </w:rPr>
              <w:t>No</w:t>
            </w:r>
          </w:p>
        </w:tc>
        <w:tc>
          <w:tcPr>
            <w:tcW w:w="2707" w:type="dxa"/>
            <w:shd w:val="clear" w:color="auto" w:fill="E7E6E6" w:themeFill="background2"/>
            <w:noWrap/>
            <w:hideMark/>
          </w:tcPr>
          <w:p w14:paraId="7D5F9709" w14:textId="77777777" w:rsidR="00C75054" w:rsidRPr="00A5069F" w:rsidRDefault="00C75054" w:rsidP="00AE1C63">
            <w:pPr>
              <w:rPr>
                <w:b/>
                <w:bCs/>
                <w:lang w:val="en-GB"/>
              </w:rPr>
            </w:pPr>
            <w:r w:rsidRPr="00A5069F">
              <w:rPr>
                <w:b/>
                <w:bCs/>
                <w:lang w:val="en-GB"/>
              </w:rPr>
              <w:t xml:space="preserve">Name </w:t>
            </w:r>
          </w:p>
        </w:tc>
        <w:tc>
          <w:tcPr>
            <w:tcW w:w="1064" w:type="dxa"/>
            <w:shd w:val="clear" w:color="auto" w:fill="E7E6E6" w:themeFill="background2"/>
            <w:noWrap/>
            <w:hideMark/>
          </w:tcPr>
          <w:p w14:paraId="57321E97" w14:textId="77777777" w:rsidR="00C75054" w:rsidRPr="00A5069F" w:rsidRDefault="00C75054" w:rsidP="00AE1C63">
            <w:pPr>
              <w:rPr>
                <w:b/>
                <w:bCs/>
                <w:lang w:val="en-GB"/>
              </w:rPr>
            </w:pPr>
            <w:r w:rsidRPr="00A5069F">
              <w:rPr>
                <w:b/>
                <w:bCs/>
                <w:lang w:val="en-GB"/>
              </w:rPr>
              <w:t> Gender</w:t>
            </w:r>
          </w:p>
        </w:tc>
        <w:tc>
          <w:tcPr>
            <w:tcW w:w="1953" w:type="dxa"/>
            <w:shd w:val="clear" w:color="auto" w:fill="E7E6E6" w:themeFill="background2"/>
            <w:noWrap/>
            <w:hideMark/>
          </w:tcPr>
          <w:p w14:paraId="38CC7D78" w14:textId="77777777" w:rsidR="00C75054" w:rsidRPr="00A5069F" w:rsidRDefault="00C75054" w:rsidP="00AE1C63">
            <w:pPr>
              <w:rPr>
                <w:b/>
                <w:bCs/>
                <w:lang w:val="en-GB"/>
              </w:rPr>
            </w:pPr>
            <w:r w:rsidRPr="00A5069F">
              <w:rPr>
                <w:b/>
                <w:bCs/>
                <w:lang w:val="en-GB"/>
              </w:rPr>
              <w:t xml:space="preserve">Organization </w:t>
            </w:r>
          </w:p>
        </w:tc>
        <w:tc>
          <w:tcPr>
            <w:tcW w:w="3378" w:type="dxa"/>
            <w:shd w:val="clear" w:color="auto" w:fill="E7E6E6" w:themeFill="background2"/>
            <w:hideMark/>
          </w:tcPr>
          <w:p w14:paraId="17F62CAD" w14:textId="77777777" w:rsidR="00C75054" w:rsidRPr="00A5069F" w:rsidRDefault="00C75054" w:rsidP="00AE1C63">
            <w:pPr>
              <w:rPr>
                <w:b/>
                <w:bCs/>
                <w:lang w:val="en-GB"/>
              </w:rPr>
            </w:pPr>
            <w:r w:rsidRPr="00A5069F">
              <w:rPr>
                <w:b/>
                <w:bCs/>
                <w:lang w:val="en-GB"/>
              </w:rPr>
              <w:t xml:space="preserve">Job Tittle </w:t>
            </w:r>
          </w:p>
        </w:tc>
      </w:tr>
      <w:tr w:rsidR="00C75054" w:rsidRPr="00A5069F" w14:paraId="4A99EBB6" w14:textId="77777777" w:rsidTr="00AE1C63">
        <w:trPr>
          <w:trHeight w:val="293"/>
        </w:trPr>
        <w:tc>
          <w:tcPr>
            <w:tcW w:w="9985" w:type="dxa"/>
            <w:gridSpan w:val="5"/>
            <w:shd w:val="clear" w:color="auto" w:fill="B4C6E7" w:themeFill="accent1" w:themeFillTint="66"/>
            <w:noWrap/>
          </w:tcPr>
          <w:p w14:paraId="1AE47CF1" w14:textId="77777777" w:rsidR="00C75054" w:rsidRPr="00A5069F" w:rsidRDefault="00C75054" w:rsidP="00AE1C63">
            <w:pPr>
              <w:rPr>
                <w:lang w:val="en-GB"/>
              </w:rPr>
            </w:pPr>
            <w:r w:rsidRPr="00A5069F">
              <w:rPr>
                <w:lang w:val="en-GB"/>
              </w:rPr>
              <w:t>Government</w:t>
            </w:r>
          </w:p>
        </w:tc>
      </w:tr>
      <w:tr w:rsidR="00C75054" w:rsidRPr="00A5069F" w14:paraId="1CF56C35" w14:textId="77777777" w:rsidTr="004C1B4B">
        <w:trPr>
          <w:trHeight w:val="293"/>
        </w:trPr>
        <w:tc>
          <w:tcPr>
            <w:tcW w:w="883" w:type="dxa"/>
            <w:noWrap/>
            <w:hideMark/>
          </w:tcPr>
          <w:p w14:paraId="0DF48DDF" w14:textId="77777777" w:rsidR="00C75054" w:rsidRPr="00A5069F" w:rsidRDefault="00C75054" w:rsidP="003814B7">
            <w:pPr>
              <w:pStyle w:val="ListParagraph"/>
              <w:numPr>
                <w:ilvl w:val="0"/>
                <w:numId w:val="20"/>
              </w:numPr>
              <w:spacing w:after="0"/>
              <w:jc w:val="center"/>
              <w:rPr>
                <w:lang w:val="en-GB"/>
              </w:rPr>
            </w:pPr>
          </w:p>
        </w:tc>
        <w:tc>
          <w:tcPr>
            <w:tcW w:w="2707" w:type="dxa"/>
            <w:noWrap/>
            <w:hideMark/>
          </w:tcPr>
          <w:p w14:paraId="79F354F0" w14:textId="77777777" w:rsidR="00C75054" w:rsidRPr="00A5069F" w:rsidRDefault="00C75054" w:rsidP="00AE1C63">
            <w:pPr>
              <w:rPr>
                <w:lang w:val="en-GB"/>
              </w:rPr>
            </w:pPr>
            <w:proofErr w:type="spellStart"/>
            <w:r w:rsidRPr="00A5069F">
              <w:rPr>
                <w:lang w:val="en-GB"/>
              </w:rPr>
              <w:t>Alounlangsy</w:t>
            </w:r>
            <w:proofErr w:type="spellEnd"/>
            <w:r w:rsidRPr="00A5069F">
              <w:rPr>
                <w:lang w:val="en-GB"/>
              </w:rPr>
              <w:t xml:space="preserve"> Rasvong</w:t>
            </w:r>
          </w:p>
        </w:tc>
        <w:tc>
          <w:tcPr>
            <w:tcW w:w="1064" w:type="dxa"/>
            <w:noWrap/>
            <w:hideMark/>
          </w:tcPr>
          <w:p w14:paraId="070E6C7C" w14:textId="77777777" w:rsidR="00C75054" w:rsidRPr="00A5069F" w:rsidRDefault="00C75054" w:rsidP="00AE1C63">
            <w:pPr>
              <w:rPr>
                <w:lang w:val="en-GB"/>
              </w:rPr>
            </w:pPr>
            <w:r w:rsidRPr="00A5069F">
              <w:rPr>
                <w:lang w:val="en-GB"/>
              </w:rPr>
              <w:t>M</w:t>
            </w:r>
          </w:p>
        </w:tc>
        <w:tc>
          <w:tcPr>
            <w:tcW w:w="1953" w:type="dxa"/>
            <w:noWrap/>
            <w:hideMark/>
          </w:tcPr>
          <w:p w14:paraId="4F6476BC" w14:textId="77777777" w:rsidR="00C75054" w:rsidRPr="00A5069F" w:rsidRDefault="00C75054" w:rsidP="00AE1C63">
            <w:pPr>
              <w:rPr>
                <w:lang w:val="en-GB"/>
              </w:rPr>
            </w:pPr>
            <w:r w:rsidRPr="00A5069F">
              <w:rPr>
                <w:lang w:val="en-GB"/>
              </w:rPr>
              <w:t>DIO, MOFA</w:t>
            </w:r>
          </w:p>
        </w:tc>
        <w:tc>
          <w:tcPr>
            <w:tcW w:w="3378" w:type="dxa"/>
            <w:noWrap/>
            <w:hideMark/>
          </w:tcPr>
          <w:p w14:paraId="5C2BF225" w14:textId="77777777" w:rsidR="00C75054" w:rsidRPr="00A5069F" w:rsidRDefault="00C75054" w:rsidP="00AE1C63">
            <w:pPr>
              <w:rPr>
                <w:lang w:val="en-GB"/>
              </w:rPr>
            </w:pPr>
            <w:r w:rsidRPr="00A5069F">
              <w:rPr>
                <w:lang w:val="en-GB"/>
              </w:rPr>
              <w:t>Director of Division</w:t>
            </w:r>
          </w:p>
        </w:tc>
      </w:tr>
      <w:tr w:rsidR="00C75054" w:rsidRPr="00A5069F" w14:paraId="79567A31" w14:textId="77777777" w:rsidTr="004C1B4B">
        <w:trPr>
          <w:trHeight w:val="293"/>
        </w:trPr>
        <w:tc>
          <w:tcPr>
            <w:tcW w:w="883" w:type="dxa"/>
            <w:noWrap/>
            <w:hideMark/>
          </w:tcPr>
          <w:p w14:paraId="0E44DCE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2DB9E35" w14:textId="77777777" w:rsidR="00C75054" w:rsidRPr="00A5069F" w:rsidRDefault="00C75054" w:rsidP="00AE1C63">
            <w:pPr>
              <w:rPr>
                <w:lang w:val="en-GB"/>
              </w:rPr>
            </w:pPr>
            <w:proofErr w:type="spellStart"/>
            <w:r w:rsidRPr="00A5069F">
              <w:rPr>
                <w:lang w:val="en-GB"/>
              </w:rPr>
              <w:t>Thavisith</w:t>
            </w:r>
            <w:proofErr w:type="spellEnd"/>
            <w:r w:rsidRPr="00A5069F">
              <w:rPr>
                <w:lang w:val="en-GB"/>
              </w:rPr>
              <w:t xml:space="preserve"> Homsombath</w:t>
            </w:r>
          </w:p>
        </w:tc>
        <w:tc>
          <w:tcPr>
            <w:tcW w:w="1064" w:type="dxa"/>
            <w:noWrap/>
            <w:hideMark/>
          </w:tcPr>
          <w:p w14:paraId="3E50F646" w14:textId="77777777" w:rsidR="00C75054" w:rsidRPr="00A5069F" w:rsidRDefault="00C75054" w:rsidP="00AE1C63">
            <w:pPr>
              <w:rPr>
                <w:lang w:val="en-GB"/>
              </w:rPr>
            </w:pPr>
            <w:r w:rsidRPr="00A5069F">
              <w:rPr>
                <w:lang w:val="en-GB"/>
              </w:rPr>
              <w:t>M</w:t>
            </w:r>
          </w:p>
        </w:tc>
        <w:tc>
          <w:tcPr>
            <w:tcW w:w="1953" w:type="dxa"/>
            <w:noWrap/>
            <w:hideMark/>
          </w:tcPr>
          <w:p w14:paraId="4304BCEA" w14:textId="77777777" w:rsidR="00C75054" w:rsidRPr="00A5069F" w:rsidRDefault="00C75054" w:rsidP="00AE1C63">
            <w:pPr>
              <w:rPr>
                <w:lang w:val="en-GB"/>
              </w:rPr>
            </w:pPr>
            <w:r w:rsidRPr="00A5069F">
              <w:rPr>
                <w:lang w:val="en-GB"/>
              </w:rPr>
              <w:t>DIO, MOFA</w:t>
            </w:r>
          </w:p>
        </w:tc>
        <w:tc>
          <w:tcPr>
            <w:tcW w:w="3378" w:type="dxa"/>
            <w:noWrap/>
            <w:hideMark/>
          </w:tcPr>
          <w:p w14:paraId="27D0338D" w14:textId="77777777" w:rsidR="00C75054" w:rsidRPr="00A5069F" w:rsidRDefault="00C75054" w:rsidP="00AE1C63">
            <w:pPr>
              <w:rPr>
                <w:lang w:val="en-GB"/>
              </w:rPr>
            </w:pPr>
            <w:r w:rsidRPr="00A5069F">
              <w:rPr>
                <w:lang w:val="en-GB"/>
              </w:rPr>
              <w:t>Deputy Director of Division</w:t>
            </w:r>
          </w:p>
        </w:tc>
      </w:tr>
      <w:tr w:rsidR="00C75054" w:rsidRPr="00A5069F" w14:paraId="2C60C31C" w14:textId="77777777" w:rsidTr="004C1B4B">
        <w:trPr>
          <w:trHeight w:val="293"/>
        </w:trPr>
        <w:tc>
          <w:tcPr>
            <w:tcW w:w="883" w:type="dxa"/>
            <w:noWrap/>
            <w:hideMark/>
          </w:tcPr>
          <w:p w14:paraId="059A9F1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7D50CFF" w14:textId="77777777" w:rsidR="00C75054" w:rsidRPr="00A5069F" w:rsidRDefault="00C75054" w:rsidP="00AE1C63">
            <w:pPr>
              <w:rPr>
                <w:lang w:val="en-GB"/>
              </w:rPr>
            </w:pPr>
            <w:r w:rsidRPr="00A5069F">
              <w:rPr>
                <w:lang w:val="en-GB"/>
              </w:rPr>
              <w:t>Tony Outhaithip</w:t>
            </w:r>
          </w:p>
        </w:tc>
        <w:tc>
          <w:tcPr>
            <w:tcW w:w="1064" w:type="dxa"/>
            <w:noWrap/>
            <w:hideMark/>
          </w:tcPr>
          <w:p w14:paraId="6360407E" w14:textId="77777777" w:rsidR="00C75054" w:rsidRPr="00A5069F" w:rsidRDefault="00C75054" w:rsidP="00AE1C63">
            <w:pPr>
              <w:rPr>
                <w:lang w:val="en-GB"/>
              </w:rPr>
            </w:pPr>
            <w:r w:rsidRPr="00A5069F">
              <w:rPr>
                <w:lang w:val="en-GB"/>
              </w:rPr>
              <w:t>M</w:t>
            </w:r>
          </w:p>
        </w:tc>
        <w:tc>
          <w:tcPr>
            <w:tcW w:w="1953" w:type="dxa"/>
            <w:noWrap/>
            <w:hideMark/>
          </w:tcPr>
          <w:p w14:paraId="7E9701E7" w14:textId="77777777" w:rsidR="00C75054" w:rsidRPr="00A5069F" w:rsidRDefault="00C75054" w:rsidP="00AE1C63">
            <w:pPr>
              <w:rPr>
                <w:lang w:val="en-GB"/>
              </w:rPr>
            </w:pPr>
            <w:r w:rsidRPr="00A5069F">
              <w:rPr>
                <w:lang w:val="en-GB"/>
              </w:rPr>
              <w:t>DIO, MOFA</w:t>
            </w:r>
          </w:p>
        </w:tc>
        <w:tc>
          <w:tcPr>
            <w:tcW w:w="3378" w:type="dxa"/>
            <w:noWrap/>
            <w:hideMark/>
          </w:tcPr>
          <w:p w14:paraId="0230FCD9" w14:textId="77777777" w:rsidR="00C75054" w:rsidRPr="00A5069F" w:rsidRDefault="00C75054" w:rsidP="00AE1C63">
            <w:pPr>
              <w:rPr>
                <w:lang w:val="en-GB"/>
              </w:rPr>
            </w:pPr>
            <w:r w:rsidRPr="00A5069F">
              <w:rPr>
                <w:lang w:val="en-GB"/>
              </w:rPr>
              <w:t>Officer</w:t>
            </w:r>
          </w:p>
        </w:tc>
      </w:tr>
      <w:tr w:rsidR="00C75054" w:rsidRPr="00A5069F" w14:paraId="5367A7C5" w14:textId="77777777" w:rsidTr="004C1B4B">
        <w:trPr>
          <w:trHeight w:val="293"/>
        </w:trPr>
        <w:tc>
          <w:tcPr>
            <w:tcW w:w="883" w:type="dxa"/>
            <w:noWrap/>
            <w:hideMark/>
          </w:tcPr>
          <w:p w14:paraId="1729DE7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C477AA7" w14:textId="77777777" w:rsidR="00C75054" w:rsidRPr="00A5069F" w:rsidRDefault="00C75054" w:rsidP="00AE1C63">
            <w:pPr>
              <w:rPr>
                <w:lang w:val="en-GB"/>
              </w:rPr>
            </w:pPr>
            <w:r w:rsidRPr="00A5069F">
              <w:rPr>
                <w:lang w:val="en-GB"/>
              </w:rPr>
              <w:t>Lodsada Khounnavongsa</w:t>
            </w:r>
          </w:p>
        </w:tc>
        <w:tc>
          <w:tcPr>
            <w:tcW w:w="1064" w:type="dxa"/>
            <w:noWrap/>
            <w:hideMark/>
          </w:tcPr>
          <w:p w14:paraId="1D393E33" w14:textId="77777777" w:rsidR="00C75054" w:rsidRPr="00A5069F" w:rsidRDefault="00C75054" w:rsidP="00AE1C63">
            <w:pPr>
              <w:rPr>
                <w:lang w:val="en-GB"/>
              </w:rPr>
            </w:pPr>
            <w:r w:rsidRPr="00A5069F">
              <w:rPr>
                <w:lang w:val="en-GB"/>
              </w:rPr>
              <w:t>M</w:t>
            </w:r>
          </w:p>
        </w:tc>
        <w:tc>
          <w:tcPr>
            <w:tcW w:w="1953" w:type="dxa"/>
            <w:noWrap/>
            <w:hideMark/>
          </w:tcPr>
          <w:p w14:paraId="3813E2B9" w14:textId="77777777" w:rsidR="00C75054" w:rsidRPr="00A5069F" w:rsidRDefault="00C75054" w:rsidP="00AE1C63">
            <w:pPr>
              <w:rPr>
                <w:lang w:val="en-GB"/>
              </w:rPr>
            </w:pPr>
            <w:r w:rsidRPr="00A5069F">
              <w:rPr>
                <w:lang w:val="en-GB"/>
              </w:rPr>
              <w:t>DIO, MOFA</w:t>
            </w:r>
          </w:p>
        </w:tc>
        <w:tc>
          <w:tcPr>
            <w:tcW w:w="3378" w:type="dxa"/>
            <w:noWrap/>
            <w:hideMark/>
          </w:tcPr>
          <w:p w14:paraId="6DEDB5E3" w14:textId="77777777" w:rsidR="00C75054" w:rsidRPr="00A5069F" w:rsidRDefault="00C75054" w:rsidP="00AE1C63">
            <w:pPr>
              <w:rPr>
                <w:lang w:val="en-GB"/>
              </w:rPr>
            </w:pPr>
            <w:r w:rsidRPr="00A5069F">
              <w:rPr>
                <w:lang w:val="en-GB"/>
              </w:rPr>
              <w:t>Desk Officer</w:t>
            </w:r>
          </w:p>
        </w:tc>
      </w:tr>
      <w:tr w:rsidR="00C75054" w:rsidRPr="00A5069F" w14:paraId="420FC851" w14:textId="77777777" w:rsidTr="004C1B4B">
        <w:trPr>
          <w:trHeight w:val="293"/>
        </w:trPr>
        <w:tc>
          <w:tcPr>
            <w:tcW w:w="883" w:type="dxa"/>
            <w:noWrap/>
            <w:hideMark/>
          </w:tcPr>
          <w:p w14:paraId="4A9C166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113F4C2" w14:textId="77777777" w:rsidR="00C75054" w:rsidRPr="00A5069F" w:rsidRDefault="00C75054" w:rsidP="00AE1C63">
            <w:pPr>
              <w:rPr>
                <w:lang w:val="en-GB"/>
              </w:rPr>
            </w:pPr>
            <w:r w:rsidRPr="00A5069F">
              <w:rPr>
                <w:lang w:val="en-GB"/>
              </w:rPr>
              <w:t xml:space="preserve">Panya </w:t>
            </w:r>
            <w:proofErr w:type="spellStart"/>
            <w:r w:rsidRPr="00A5069F">
              <w:rPr>
                <w:lang w:val="en-GB"/>
              </w:rPr>
              <w:t>Phimphachan</w:t>
            </w:r>
            <w:proofErr w:type="spellEnd"/>
          </w:p>
        </w:tc>
        <w:tc>
          <w:tcPr>
            <w:tcW w:w="1064" w:type="dxa"/>
            <w:noWrap/>
            <w:hideMark/>
          </w:tcPr>
          <w:p w14:paraId="55A1AF09" w14:textId="77777777" w:rsidR="00C75054" w:rsidRPr="00A5069F" w:rsidRDefault="00C75054" w:rsidP="00AE1C63">
            <w:pPr>
              <w:rPr>
                <w:lang w:val="en-GB"/>
              </w:rPr>
            </w:pPr>
            <w:r w:rsidRPr="00A5069F">
              <w:rPr>
                <w:lang w:val="en-GB"/>
              </w:rPr>
              <w:t>M</w:t>
            </w:r>
          </w:p>
        </w:tc>
        <w:tc>
          <w:tcPr>
            <w:tcW w:w="1953" w:type="dxa"/>
            <w:noWrap/>
            <w:hideMark/>
          </w:tcPr>
          <w:p w14:paraId="36C4D013" w14:textId="77777777" w:rsidR="00C75054" w:rsidRPr="00A5069F" w:rsidRDefault="00C75054" w:rsidP="00AE1C63">
            <w:pPr>
              <w:rPr>
                <w:lang w:val="en-GB"/>
              </w:rPr>
            </w:pPr>
            <w:r w:rsidRPr="00A5069F">
              <w:rPr>
                <w:lang w:val="en-GB"/>
              </w:rPr>
              <w:t>DTL, MOFA</w:t>
            </w:r>
          </w:p>
        </w:tc>
        <w:tc>
          <w:tcPr>
            <w:tcW w:w="3378" w:type="dxa"/>
            <w:noWrap/>
            <w:hideMark/>
          </w:tcPr>
          <w:p w14:paraId="376F40A5" w14:textId="77777777" w:rsidR="00C75054" w:rsidRPr="00A5069F" w:rsidRDefault="00C75054" w:rsidP="00AE1C63">
            <w:pPr>
              <w:rPr>
                <w:lang w:val="en-GB"/>
              </w:rPr>
            </w:pPr>
            <w:r w:rsidRPr="00A5069F">
              <w:rPr>
                <w:lang w:val="en-GB"/>
              </w:rPr>
              <w:t>Deputy Director of Division</w:t>
            </w:r>
          </w:p>
        </w:tc>
      </w:tr>
      <w:tr w:rsidR="00C75054" w:rsidRPr="00A5069F" w14:paraId="52F81EE3" w14:textId="77777777" w:rsidTr="004C1B4B">
        <w:trPr>
          <w:trHeight w:val="293"/>
        </w:trPr>
        <w:tc>
          <w:tcPr>
            <w:tcW w:w="883" w:type="dxa"/>
            <w:noWrap/>
            <w:hideMark/>
          </w:tcPr>
          <w:p w14:paraId="7284A51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5BF33A2" w14:textId="77777777" w:rsidR="00C75054" w:rsidRPr="00A5069F" w:rsidRDefault="00C75054" w:rsidP="00AE1C63">
            <w:pPr>
              <w:rPr>
                <w:lang w:val="en-GB"/>
              </w:rPr>
            </w:pPr>
            <w:r w:rsidRPr="00A5069F">
              <w:rPr>
                <w:lang w:val="en-GB"/>
              </w:rPr>
              <w:t>Sysomphorn Phetdaoheuang</w:t>
            </w:r>
          </w:p>
        </w:tc>
        <w:tc>
          <w:tcPr>
            <w:tcW w:w="1064" w:type="dxa"/>
            <w:noWrap/>
            <w:hideMark/>
          </w:tcPr>
          <w:p w14:paraId="732CAF7B" w14:textId="77777777" w:rsidR="00C75054" w:rsidRPr="00A5069F" w:rsidRDefault="00C75054" w:rsidP="00AE1C63">
            <w:pPr>
              <w:rPr>
                <w:lang w:val="en-GB"/>
              </w:rPr>
            </w:pPr>
            <w:r w:rsidRPr="00A5069F">
              <w:rPr>
                <w:lang w:val="en-GB"/>
              </w:rPr>
              <w:t>M</w:t>
            </w:r>
          </w:p>
        </w:tc>
        <w:tc>
          <w:tcPr>
            <w:tcW w:w="1953" w:type="dxa"/>
            <w:noWrap/>
            <w:hideMark/>
          </w:tcPr>
          <w:p w14:paraId="1454F587" w14:textId="77777777" w:rsidR="00C75054" w:rsidRPr="00A5069F" w:rsidRDefault="00C75054" w:rsidP="00AE1C63">
            <w:pPr>
              <w:rPr>
                <w:lang w:val="en-GB"/>
              </w:rPr>
            </w:pPr>
            <w:r w:rsidRPr="00A5069F">
              <w:rPr>
                <w:lang w:val="en-GB"/>
              </w:rPr>
              <w:t>DIC, MPI</w:t>
            </w:r>
          </w:p>
        </w:tc>
        <w:tc>
          <w:tcPr>
            <w:tcW w:w="3378" w:type="dxa"/>
            <w:noWrap/>
            <w:hideMark/>
          </w:tcPr>
          <w:p w14:paraId="1A5BE8A1" w14:textId="77777777" w:rsidR="00C75054" w:rsidRPr="00A5069F" w:rsidRDefault="00C75054" w:rsidP="00AE1C63">
            <w:pPr>
              <w:rPr>
                <w:lang w:val="en-GB"/>
              </w:rPr>
            </w:pPr>
            <w:r w:rsidRPr="00A5069F">
              <w:rPr>
                <w:lang w:val="en-GB"/>
              </w:rPr>
              <w:t>Deputy Director General</w:t>
            </w:r>
          </w:p>
        </w:tc>
      </w:tr>
      <w:tr w:rsidR="00C75054" w:rsidRPr="00A5069F" w14:paraId="78487921" w14:textId="77777777" w:rsidTr="004C1B4B">
        <w:trPr>
          <w:trHeight w:val="293"/>
        </w:trPr>
        <w:tc>
          <w:tcPr>
            <w:tcW w:w="883" w:type="dxa"/>
            <w:noWrap/>
            <w:hideMark/>
          </w:tcPr>
          <w:p w14:paraId="13C5BF5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44AFE8C" w14:textId="77777777" w:rsidR="00C75054" w:rsidRPr="00A5069F" w:rsidRDefault="00C75054" w:rsidP="00AE1C63">
            <w:pPr>
              <w:rPr>
                <w:lang w:val="en-GB"/>
              </w:rPr>
            </w:pPr>
            <w:r w:rsidRPr="00A5069F">
              <w:rPr>
                <w:lang w:val="en-GB"/>
              </w:rPr>
              <w:t>Santi</w:t>
            </w:r>
          </w:p>
        </w:tc>
        <w:tc>
          <w:tcPr>
            <w:tcW w:w="1064" w:type="dxa"/>
            <w:noWrap/>
            <w:hideMark/>
          </w:tcPr>
          <w:p w14:paraId="6C13F754" w14:textId="77777777" w:rsidR="00C75054" w:rsidRPr="00A5069F" w:rsidRDefault="00C75054" w:rsidP="00AE1C63">
            <w:pPr>
              <w:rPr>
                <w:lang w:val="en-GB"/>
              </w:rPr>
            </w:pPr>
            <w:r w:rsidRPr="00A5069F">
              <w:rPr>
                <w:lang w:val="en-GB"/>
              </w:rPr>
              <w:t>M</w:t>
            </w:r>
          </w:p>
        </w:tc>
        <w:tc>
          <w:tcPr>
            <w:tcW w:w="1953" w:type="dxa"/>
            <w:noWrap/>
            <w:hideMark/>
          </w:tcPr>
          <w:p w14:paraId="550453BD" w14:textId="77777777" w:rsidR="00C75054" w:rsidRPr="00A5069F" w:rsidRDefault="00C75054" w:rsidP="00AE1C63">
            <w:pPr>
              <w:rPr>
                <w:lang w:val="en-GB"/>
              </w:rPr>
            </w:pPr>
            <w:r w:rsidRPr="00A5069F">
              <w:rPr>
                <w:lang w:val="en-GB"/>
              </w:rPr>
              <w:t>DIC, MPI</w:t>
            </w:r>
          </w:p>
        </w:tc>
        <w:tc>
          <w:tcPr>
            <w:tcW w:w="3378" w:type="dxa"/>
            <w:noWrap/>
            <w:hideMark/>
          </w:tcPr>
          <w:p w14:paraId="220D6E2D" w14:textId="77777777" w:rsidR="00C75054" w:rsidRPr="00A5069F" w:rsidRDefault="00C75054" w:rsidP="00AE1C63">
            <w:pPr>
              <w:rPr>
                <w:lang w:val="en-GB"/>
              </w:rPr>
            </w:pPr>
            <w:r w:rsidRPr="00A5069F">
              <w:rPr>
                <w:lang w:val="en-GB"/>
              </w:rPr>
              <w:t>Head of Division</w:t>
            </w:r>
          </w:p>
        </w:tc>
      </w:tr>
      <w:tr w:rsidR="00C75054" w:rsidRPr="00A5069F" w14:paraId="6A39D6E6" w14:textId="77777777" w:rsidTr="004C1B4B">
        <w:trPr>
          <w:trHeight w:val="293"/>
        </w:trPr>
        <w:tc>
          <w:tcPr>
            <w:tcW w:w="883" w:type="dxa"/>
            <w:noWrap/>
            <w:hideMark/>
          </w:tcPr>
          <w:p w14:paraId="0F5BDD7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24B655C" w14:textId="77777777" w:rsidR="00C75054" w:rsidRPr="00A5069F" w:rsidRDefault="00C75054" w:rsidP="00AE1C63">
            <w:pPr>
              <w:rPr>
                <w:lang w:val="en-GB"/>
              </w:rPr>
            </w:pPr>
            <w:proofErr w:type="spellStart"/>
            <w:r w:rsidRPr="00A5069F">
              <w:rPr>
                <w:lang w:val="en-GB"/>
              </w:rPr>
              <w:t>Viriya</w:t>
            </w:r>
            <w:proofErr w:type="spellEnd"/>
          </w:p>
        </w:tc>
        <w:tc>
          <w:tcPr>
            <w:tcW w:w="1064" w:type="dxa"/>
            <w:noWrap/>
            <w:hideMark/>
          </w:tcPr>
          <w:p w14:paraId="317C596F" w14:textId="77777777" w:rsidR="00C75054" w:rsidRPr="00A5069F" w:rsidRDefault="00C75054" w:rsidP="00AE1C63">
            <w:pPr>
              <w:rPr>
                <w:lang w:val="en-GB"/>
              </w:rPr>
            </w:pPr>
            <w:r w:rsidRPr="00A5069F">
              <w:rPr>
                <w:lang w:val="en-GB"/>
              </w:rPr>
              <w:t>M</w:t>
            </w:r>
          </w:p>
        </w:tc>
        <w:tc>
          <w:tcPr>
            <w:tcW w:w="1953" w:type="dxa"/>
            <w:noWrap/>
            <w:hideMark/>
          </w:tcPr>
          <w:p w14:paraId="0A7FB717" w14:textId="77777777" w:rsidR="00C75054" w:rsidRPr="00A5069F" w:rsidRDefault="00C75054" w:rsidP="00AE1C63">
            <w:pPr>
              <w:rPr>
                <w:lang w:val="en-GB"/>
              </w:rPr>
            </w:pPr>
            <w:r w:rsidRPr="00A5069F">
              <w:rPr>
                <w:lang w:val="en-GB"/>
              </w:rPr>
              <w:t>DIC, MPI</w:t>
            </w:r>
          </w:p>
        </w:tc>
        <w:tc>
          <w:tcPr>
            <w:tcW w:w="3378" w:type="dxa"/>
            <w:noWrap/>
            <w:hideMark/>
          </w:tcPr>
          <w:p w14:paraId="609FB6EF" w14:textId="77777777" w:rsidR="00C75054" w:rsidRPr="00A5069F" w:rsidRDefault="00C75054" w:rsidP="00AE1C63">
            <w:pPr>
              <w:rPr>
                <w:lang w:val="en-GB"/>
              </w:rPr>
            </w:pPr>
            <w:r w:rsidRPr="00A5069F">
              <w:rPr>
                <w:lang w:val="en-GB"/>
              </w:rPr>
              <w:t>Deputy Head of Division</w:t>
            </w:r>
          </w:p>
        </w:tc>
      </w:tr>
      <w:tr w:rsidR="00C75054" w:rsidRPr="00A5069F" w14:paraId="103A5E32" w14:textId="77777777" w:rsidTr="004C1B4B">
        <w:trPr>
          <w:trHeight w:val="293"/>
        </w:trPr>
        <w:tc>
          <w:tcPr>
            <w:tcW w:w="883" w:type="dxa"/>
            <w:noWrap/>
            <w:hideMark/>
          </w:tcPr>
          <w:p w14:paraId="47F61AD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7713394" w14:textId="77777777" w:rsidR="00C75054" w:rsidRPr="00A5069F" w:rsidRDefault="00C75054" w:rsidP="00AE1C63">
            <w:pPr>
              <w:rPr>
                <w:lang w:val="en-GB"/>
              </w:rPr>
            </w:pPr>
            <w:r w:rsidRPr="00A5069F">
              <w:rPr>
                <w:lang w:val="en-GB"/>
              </w:rPr>
              <w:t>Karuna Nanthavongdouangsy</w:t>
            </w:r>
          </w:p>
        </w:tc>
        <w:tc>
          <w:tcPr>
            <w:tcW w:w="1064" w:type="dxa"/>
            <w:noWrap/>
            <w:hideMark/>
          </w:tcPr>
          <w:p w14:paraId="5CD47D72" w14:textId="77777777" w:rsidR="00C75054" w:rsidRPr="00A5069F" w:rsidRDefault="00C75054" w:rsidP="00AE1C63">
            <w:pPr>
              <w:rPr>
                <w:lang w:val="en-GB"/>
              </w:rPr>
            </w:pPr>
            <w:r w:rsidRPr="00A5069F">
              <w:rPr>
                <w:lang w:val="en-GB"/>
              </w:rPr>
              <w:t>M</w:t>
            </w:r>
          </w:p>
        </w:tc>
        <w:tc>
          <w:tcPr>
            <w:tcW w:w="1953" w:type="dxa"/>
            <w:noWrap/>
            <w:hideMark/>
          </w:tcPr>
          <w:p w14:paraId="5EDD5F98" w14:textId="77777777" w:rsidR="00C75054" w:rsidRPr="00A5069F" w:rsidRDefault="00C75054" w:rsidP="00AE1C63">
            <w:pPr>
              <w:rPr>
                <w:lang w:val="en-GB"/>
              </w:rPr>
            </w:pPr>
            <w:r w:rsidRPr="00A5069F">
              <w:rPr>
                <w:lang w:val="en-GB"/>
              </w:rPr>
              <w:t>DOP, MPI</w:t>
            </w:r>
          </w:p>
        </w:tc>
        <w:tc>
          <w:tcPr>
            <w:tcW w:w="3378" w:type="dxa"/>
            <w:noWrap/>
            <w:hideMark/>
          </w:tcPr>
          <w:p w14:paraId="6DA93A9C" w14:textId="77777777" w:rsidR="00C75054" w:rsidRPr="00A5069F" w:rsidRDefault="00C75054" w:rsidP="00AE1C63">
            <w:pPr>
              <w:rPr>
                <w:lang w:val="en-GB"/>
              </w:rPr>
            </w:pPr>
            <w:r w:rsidRPr="00A5069F">
              <w:rPr>
                <w:lang w:val="en-GB"/>
              </w:rPr>
              <w:t>DDG of DOP/ MPI</w:t>
            </w:r>
          </w:p>
        </w:tc>
      </w:tr>
      <w:tr w:rsidR="00C75054" w:rsidRPr="00A5069F" w14:paraId="718BC249" w14:textId="77777777" w:rsidTr="004C1B4B">
        <w:trPr>
          <w:trHeight w:val="293"/>
        </w:trPr>
        <w:tc>
          <w:tcPr>
            <w:tcW w:w="883" w:type="dxa"/>
            <w:noWrap/>
            <w:hideMark/>
          </w:tcPr>
          <w:p w14:paraId="2A3C70D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BC0D4CB" w14:textId="77777777" w:rsidR="00C75054" w:rsidRPr="00A5069F" w:rsidRDefault="00C75054" w:rsidP="00AE1C63">
            <w:pPr>
              <w:rPr>
                <w:lang w:val="en-GB"/>
              </w:rPr>
            </w:pPr>
            <w:proofErr w:type="spellStart"/>
            <w:r w:rsidRPr="00A5069F">
              <w:rPr>
                <w:lang w:val="en-GB"/>
              </w:rPr>
              <w:t>Somxay</w:t>
            </w:r>
            <w:proofErr w:type="spellEnd"/>
            <w:r w:rsidRPr="00A5069F">
              <w:rPr>
                <w:lang w:val="en-GB"/>
              </w:rPr>
              <w:t xml:space="preserve"> </w:t>
            </w:r>
            <w:proofErr w:type="spellStart"/>
            <w:r w:rsidRPr="00A5069F">
              <w:rPr>
                <w:lang w:val="en-GB"/>
              </w:rPr>
              <w:t>Thammaphat</w:t>
            </w:r>
            <w:proofErr w:type="spellEnd"/>
          </w:p>
        </w:tc>
        <w:tc>
          <w:tcPr>
            <w:tcW w:w="1064" w:type="dxa"/>
            <w:noWrap/>
            <w:hideMark/>
          </w:tcPr>
          <w:p w14:paraId="5FB06BE7" w14:textId="77777777" w:rsidR="00C75054" w:rsidRPr="00A5069F" w:rsidRDefault="00C75054" w:rsidP="00AE1C63">
            <w:pPr>
              <w:rPr>
                <w:lang w:val="en-GB"/>
              </w:rPr>
            </w:pPr>
            <w:r w:rsidRPr="00A5069F">
              <w:rPr>
                <w:lang w:val="en-GB"/>
              </w:rPr>
              <w:t>M</w:t>
            </w:r>
          </w:p>
        </w:tc>
        <w:tc>
          <w:tcPr>
            <w:tcW w:w="1953" w:type="dxa"/>
            <w:noWrap/>
            <w:hideMark/>
          </w:tcPr>
          <w:p w14:paraId="0E285603" w14:textId="77777777" w:rsidR="00C75054" w:rsidRPr="00A5069F" w:rsidRDefault="00C75054" w:rsidP="00AE1C63">
            <w:pPr>
              <w:rPr>
                <w:lang w:val="en-GB"/>
              </w:rPr>
            </w:pPr>
            <w:r w:rsidRPr="00A5069F">
              <w:rPr>
                <w:lang w:val="en-GB"/>
              </w:rPr>
              <w:t>DOP, MPI</w:t>
            </w:r>
          </w:p>
        </w:tc>
        <w:tc>
          <w:tcPr>
            <w:tcW w:w="3378" w:type="dxa"/>
            <w:noWrap/>
            <w:hideMark/>
          </w:tcPr>
          <w:p w14:paraId="3C786371" w14:textId="77777777" w:rsidR="00C75054" w:rsidRPr="00A5069F" w:rsidRDefault="00C75054" w:rsidP="00AE1C63">
            <w:pPr>
              <w:rPr>
                <w:lang w:val="en-GB"/>
              </w:rPr>
            </w:pPr>
            <w:r w:rsidRPr="00A5069F">
              <w:rPr>
                <w:lang w:val="en-GB"/>
              </w:rPr>
              <w:t>Head of Division, DOP/MPI</w:t>
            </w:r>
          </w:p>
        </w:tc>
      </w:tr>
      <w:tr w:rsidR="00C75054" w:rsidRPr="00A5069F" w14:paraId="1FB29911" w14:textId="77777777" w:rsidTr="004C1B4B">
        <w:trPr>
          <w:trHeight w:val="293"/>
        </w:trPr>
        <w:tc>
          <w:tcPr>
            <w:tcW w:w="883" w:type="dxa"/>
            <w:noWrap/>
            <w:hideMark/>
          </w:tcPr>
          <w:p w14:paraId="19A95B5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122C78B" w14:textId="77777777" w:rsidR="00C75054" w:rsidRPr="00A5069F" w:rsidRDefault="00C75054" w:rsidP="00AE1C63">
            <w:pPr>
              <w:rPr>
                <w:lang w:val="en-GB"/>
              </w:rPr>
            </w:pPr>
            <w:proofErr w:type="spellStart"/>
            <w:r w:rsidRPr="00A5069F">
              <w:rPr>
                <w:lang w:val="en-GB"/>
              </w:rPr>
              <w:t>Phusavanh</w:t>
            </w:r>
            <w:proofErr w:type="spellEnd"/>
          </w:p>
        </w:tc>
        <w:tc>
          <w:tcPr>
            <w:tcW w:w="1064" w:type="dxa"/>
            <w:noWrap/>
            <w:hideMark/>
          </w:tcPr>
          <w:p w14:paraId="7E4DE148" w14:textId="77777777" w:rsidR="00C75054" w:rsidRPr="00A5069F" w:rsidRDefault="00C75054" w:rsidP="00AE1C63">
            <w:pPr>
              <w:rPr>
                <w:lang w:val="en-GB"/>
              </w:rPr>
            </w:pPr>
            <w:r w:rsidRPr="00A5069F">
              <w:rPr>
                <w:lang w:val="en-GB"/>
              </w:rPr>
              <w:t>M</w:t>
            </w:r>
          </w:p>
        </w:tc>
        <w:tc>
          <w:tcPr>
            <w:tcW w:w="1953" w:type="dxa"/>
            <w:noWrap/>
            <w:hideMark/>
          </w:tcPr>
          <w:p w14:paraId="0CC8736E" w14:textId="77777777" w:rsidR="00C75054" w:rsidRPr="00A5069F" w:rsidRDefault="00C75054" w:rsidP="00AE1C63">
            <w:pPr>
              <w:rPr>
                <w:lang w:val="en-GB"/>
              </w:rPr>
            </w:pPr>
            <w:r w:rsidRPr="00A5069F">
              <w:rPr>
                <w:lang w:val="en-GB"/>
              </w:rPr>
              <w:t>LSB</w:t>
            </w:r>
          </w:p>
        </w:tc>
        <w:tc>
          <w:tcPr>
            <w:tcW w:w="3378" w:type="dxa"/>
            <w:noWrap/>
            <w:hideMark/>
          </w:tcPr>
          <w:p w14:paraId="01010893" w14:textId="77777777" w:rsidR="00C75054" w:rsidRPr="00A5069F" w:rsidRDefault="00C75054" w:rsidP="00AE1C63">
            <w:pPr>
              <w:rPr>
                <w:lang w:val="en-GB"/>
              </w:rPr>
            </w:pPr>
            <w:r w:rsidRPr="00A5069F">
              <w:rPr>
                <w:lang w:val="en-GB"/>
              </w:rPr>
              <w:t>Deputy Director of Cabinet</w:t>
            </w:r>
          </w:p>
        </w:tc>
      </w:tr>
      <w:tr w:rsidR="00C75054" w:rsidRPr="00A5069F" w14:paraId="51538F20" w14:textId="77777777" w:rsidTr="004C1B4B">
        <w:trPr>
          <w:trHeight w:val="293"/>
        </w:trPr>
        <w:tc>
          <w:tcPr>
            <w:tcW w:w="883" w:type="dxa"/>
            <w:noWrap/>
            <w:hideMark/>
          </w:tcPr>
          <w:p w14:paraId="21A6D45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82D685D" w14:textId="77777777" w:rsidR="00C75054" w:rsidRPr="00A5069F" w:rsidRDefault="00C75054" w:rsidP="00AE1C63">
            <w:pPr>
              <w:rPr>
                <w:lang w:val="en-GB"/>
              </w:rPr>
            </w:pPr>
            <w:r w:rsidRPr="00A5069F">
              <w:rPr>
                <w:lang w:val="en-GB"/>
              </w:rPr>
              <w:t xml:space="preserve">Ole </w:t>
            </w:r>
            <w:proofErr w:type="spellStart"/>
            <w:r w:rsidRPr="00A5069F">
              <w:rPr>
                <w:lang w:val="en-GB"/>
              </w:rPr>
              <w:t>Sonevilay</w:t>
            </w:r>
            <w:proofErr w:type="spellEnd"/>
          </w:p>
        </w:tc>
        <w:tc>
          <w:tcPr>
            <w:tcW w:w="1064" w:type="dxa"/>
            <w:noWrap/>
            <w:hideMark/>
          </w:tcPr>
          <w:p w14:paraId="21096395" w14:textId="77777777" w:rsidR="00C75054" w:rsidRPr="00A5069F" w:rsidRDefault="00C75054" w:rsidP="00AE1C63">
            <w:pPr>
              <w:rPr>
                <w:lang w:val="en-GB"/>
              </w:rPr>
            </w:pPr>
            <w:r w:rsidRPr="00A5069F">
              <w:rPr>
                <w:lang w:val="en-GB"/>
              </w:rPr>
              <w:t>M</w:t>
            </w:r>
          </w:p>
        </w:tc>
        <w:tc>
          <w:tcPr>
            <w:tcW w:w="1953" w:type="dxa"/>
            <w:noWrap/>
            <w:hideMark/>
          </w:tcPr>
          <w:p w14:paraId="003E1846" w14:textId="77777777" w:rsidR="00C75054" w:rsidRPr="00A5069F" w:rsidRDefault="00C75054" w:rsidP="00AE1C63">
            <w:pPr>
              <w:rPr>
                <w:lang w:val="en-GB"/>
              </w:rPr>
            </w:pPr>
            <w:r w:rsidRPr="00A5069F">
              <w:rPr>
                <w:lang w:val="en-GB"/>
              </w:rPr>
              <w:t>LSB</w:t>
            </w:r>
          </w:p>
        </w:tc>
        <w:tc>
          <w:tcPr>
            <w:tcW w:w="3378" w:type="dxa"/>
            <w:noWrap/>
            <w:hideMark/>
          </w:tcPr>
          <w:p w14:paraId="6935D5AF" w14:textId="77777777" w:rsidR="00C75054" w:rsidRPr="00A5069F" w:rsidRDefault="00C75054" w:rsidP="00AE1C63">
            <w:pPr>
              <w:rPr>
                <w:lang w:val="en-GB"/>
              </w:rPr>
            </w:pPr>
            <w:r w:rsidRPr="00A5069F">
              <w:rPr>
                <w:lang w:val="en-GB"/>
              </w:rPr>
              <w:t>Deputy Head of Division, Cabinet</w:t>
            </w:r>
          </w:p>
        </w:tc>
      </w:tr>
      <w:tr w:rsidR="00C75054" w:rsidRPr="00A5069F" w14:paraId="6D862A3E" w14:textId="77777777" w:rsidTr="004C1B4B">
        <w:trPr>
          <w:trHeight w:val="293"/>
        </w:trPr>
        <w:tc>
          <w:tcPr>
            <w:tcW w:w="883" w:type="dxa"/>
            <w:noWrap/>
            <w:hideMark/>
          </w:tcPr>
          <w:p w14:paraId="0DA6A86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D98235B" w14:textId="77777777" w:rsidR="00C75054" w:rsidRPr="00A5069F" w:rsidRDefault="00C75054" w:rsidP="00AE1C63">
            <w:pPr>
              <w:rPr>
                <w:lang w:val="en-GB"/>
              </w:rPr>
            </w:pPr>
            <w:proofErr w:type="spellStart"/>
            <w:r w:rsidRPr="00A5069F">
              <w:rPr>
                <w:lang w:val="en-GB"/>
              </w:rPr>
              <w:t>Khamkhounheuan</w:t>
            </w:r>
            <w:proofErr w:type="spellEnd"/>
            <w:r w:rsidRPr="00A5069F">
              <w:rPr>
                <w:lang w:val="en-GB"/>
              </w:rPr>
              <w:t xml:space="preserve"> </w:t>
            </w:r>
            <w:proofErr w:type="spellStart"/>
            <w:r w:rsidRPr="00A5069F">
              <w:rPr>
                <w:lang w:val="en-GB"/>
              </w:rPr>
              <w:t>Phimphan</w:t>
            </w:r>
            <w:proofErr w:type="spellEnd"/>
          </w:p>
        </w:tc>
        <w:tc>
          <w:tcPr>
            <w:tcW w:w="1064" w:type="dxa"/>
            <w:noWrap/>
            <w:hideMark/>
          </w:tcPr>
          <w:p w14:paraId="60913804" w14:textId="77777777" w:rsidR="00C75054" w:rsidRPr="00A5069F" w:rsidRDefault="00C75054" w:rsidP="00AE1C63">
            <w:pPr>
              <w:rPr>
                <w:lang w:val="en-GB"/>
              </w:rPr>
            </w:pPr>
            <w:r w:rsidRPr="00A5069F">
              <w:rPr>
                <w:lang w:val="en-GB"/>
              </w:rPr>
              <w:t>F</w:t>
            </w:r>
          </w:p>
        </w:tc>
        <w:tc>
          <w:tcPr>
            <w:tcW w:w="1953" w:type="dxa"/>
            <w:noWrap/>
            <w:hideMark/>
          </w:tcPr>
          <w:p w14:paraId="3E1EE91D" w14:textId="77777777" w:rsidR="00C75054" w:rsidRPr="00A5069F" w:rsidRDefault="00C75054" w:rsidP="00AE1C63">
            <w:pPr>
              <w:rPr>
                <w:lang w:val="en-GB"/>
              </w:rPr>
            </w:pPr>
            <w:r w:rsidRPr="00A5069F">
              <w:rPr>
                <w:lang w:val="en-GB"/>
              </w:rPr>
              <w:t>LSB</w:t>
            </w:r>
          </w:p>
        </w:tc>
        <w:tc>
          <w:tcPr>
            <w:tcW w:w="3378" w:type="dxa"/>
            <w:hideMark/>
          </w:tcPr>
          <w:p w14:paraId="42E1DA72" w14:textId="77777777" w:rsidR="00C75054" w:rsidRPr="00A5069F" w:rsidRDefault="00C75054" w:rsidP="00AE1C63">
            <w:pPr>
              <w:rPr>
                <w:lang w:val="en-GB"/>
              </w:rPr>
            </w:pPr>
            <w:r w:rsidRPr="00A5069F">
              <w:rPr>
                <w:lang w:val="en-GB"/>
              </w:rPr>
              <w:t>Head of Division, Department of Social Statistics</w:t>
            </w:r>
          </w:p>
        </w:tc>
      </w:tr>
      <w:tr w:rsidR="00C75054" w:rsidRPr="00A5069F" w14:paraId="2AB1D8DE" w14:textId="77777777" w:rsidTr="004C1B4B">
        <w:trPr>
          <w:trHeight w:val="293"/>
        </w:trPr>
        <w:tc>
          <w:tcPr>
            <w:tcW w:w="883" w:type="dxa"/>
            <w:noWrap/>
            <w:hideMark/>
          </w:tcPr>
          <w:p w14:paraId="4F0F7CC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03248F1" w14:textId="77777777" w:rsidR="00C75054" w:rsidRPr="00A5069F" w:rsidRDefault="00C75054" w:rsidP="00AE1C63">
            <w:pPr>
              <w:rPr>
                <w:lang w:val="en-GB"/>
              </w:rPr>
            </w:pPr>
            <w:proofErr w:type="spellStart"/>
            <w:r w:rsidRPr="00A5069F">
              <w:rPr>
                <w:lang w:val="en-GB"/>
              </w:rPr>
              <w:t>Pangkham</w:t>
            </w:r>
            <w:proofErr w:type="spellEnd"/>
            <w:r w:rsidRPr="00A5069F">
              <w:rPr>
                <w:lang w:val="en-GB"/>
              </w:rPr>
              <w:t xml:space="preserve"> </w:t>
            </w:r>
          </w:p>
        </w:tc>
        <w:tc>
          <w:tcPr>
            <w:tcW w:w="1064" w:type="dxa"/>
            <w:noWrap/>
            <w:hideMark/>
          </w:tcPr>
          <w:p w14:paraId="442501F1" w14:textId="77777777" w:rsidR="00C75054" w:rsidRPr="00A5069F" w:rsidRDefault="00C75054" w:rsidP="00AE1C63">
            <w:pPr>
              <w:rPr>
                <w:lang w:val="en-GB"/>
              </w:rPr>
            </w:pPr>
            <w:r w:rsidRPr="00A5069F">
              <w:rPr>
                <w:lang w:val="en-GB"/>
              </w:rPr>
              <w:t>M</w:t>
            </w:r>
          </w:p>
        </w:tc>
        <w:tc>
          <w:tcPr>
            <w:tcW w:w="1953" w:type="dxa"/>
            <w:noWrap/>
            <w:hideMark/>
          </w:tcPr>
          <w:p w14:paraId="5AC863D3" w14:textId="77777777" w:rsidR="00C75054" w:rsidRPr="00A5069F" w:rsidRDefault="00C75054" w:rsidP="00AE1C63">
            <w:pPr>
              <w:rPr>
                <w:lang w:val="en-GB"/>
              </w:rPr>
            </w:pPr>
            <w:r w:rsidRPr="00A5069F">
              <w:rPr>
                <w:lang w:val="en-GB"/>
              </w:rPr>
              <w:t>LSB</w:t>
            </w:r>
          </w:p>
        </w:tc>
        <w:tc>
          <w:tcPr>
            <w:tcW w:w="3378" w:type="dxa"/>
            <w:hideMark/>
          </w:tcPr>
          <w:p w14:paraId="54AA775C" w14:textId="77777777" w:rsidR="00C75054" w:rsidRPr="00A5069F" w:rsidRDefault="00C75054" w:rsidP="00AE1C63">
            <w:pPr>
              <w:rPr>
                <w:lang w:val="en-GB"/>
              </w:rPr>
            </w:pPr>
            <w:r w:rsidRPr="00A5069F">
              <w:rPr>
                <w:lang w:val="en-GB"/>
              </w:rPr>
              <w:t>Deputy Head of Division, Department of Social Statistics</w:t>
            </w:r>
          </w:p>
        </w:tc>
      </w:tr>
      <w:tr w:rsidR="00C75054" w:rsidRPr="00A5069F" w14:paraId="1AC121AC" w14:textId="77777777" w:rsidTr="004C1B4B">
        <w:trPr>
          <w:trHeight w:val="293"/>
        </w:trPr>
        <w:tc>
          <w:tcPr>
            <w:tcW w:w="883" w:type="dxa"/>
            <w:noWrap/>
            <w:hideMark/>
          </w:tcPr>
          <w:p w14:paraId="03D98B5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BC2BE5A" w14:textId="77777777" w:rsidR="00C75054" w:rsidRPr="00A5069F" w:rsidRDefault="00C75054" w:rsidP="00AE1C63">
            <w:pPr>
              <w:rPr>
                <w:lang w:val="en-GB"/>
              </w:rPr>
            </w:pPr>
            <w:proofErr w:type="spellStart"/>
            <w:r w:rsidRPr="00A5069F">
              <w:rPr>
                <w:lang w:val="en-GB"/>
              </w:rPr>
              <w:t>Khammeung</w:t>
            </w:r>
            <w:proofErr w:type="spellEnd"/>
            <w:r w:rsidRPr="00A5069F">
              <w:rPr>
                <w:lang w:val="en-GB"/>
              </w:rPr>
              <w:t xml:space="preserve"> </w:t>
            </w:r>
            <w:proofErr w:type="spellStart"/>
            <w:r w:rsidRPr="00A5069F">
              <w:rPr>
                <w:lang w:val="en-GB"/>
              </w:rPr>
              <w:t>Banmalath</w:t>
            </w:r>
            <w:proofErr w:type="spellEnd"/>
          </w:p>
        </w:tc>
        <w:tc>
          <w:tcPr>
            <w:tcW w:w="1064" w:type="dxa"/>
            <w:noWrap/>
            <w:hideMark/>
          </w:tcPr>
          <w:p w14:paraId="090D5C50" w14:textId="77777777" w:rsidR="00C75054" w:rsidRPr="00A5069F" w:rsidRDefault="00C75054" w:rsidP="00AE1C63">
            <w:pPr>
              <w:rPr>
                <w:lang w:val="en-GB"/>
              </w:rPr>
            </w:pPr>
            <w:r w:rsidRPr="00A5069F">
              <w:rPr>
                <w:lang w:val="en-GB"/>
              </w:rPr>
              <w:t>F</w:t>
            </w:r>
          </w:p>
        </w:tc>
        <w:tc>
          <w:tcPr>
            <w:tcW w:w="1953" w:type="dxa"/>
            <w:noWrap/>
            <w:hideMark/>
          </w:tcPr>
          <w:p w14:paraId="609B25D4" w14:textId="77777777" w:rsidR="00C75054" w:rsidRPr="00A5069F" w:rsidRDefault="00C75054" w:rsidP="00AE1C63">
            <w:pPr>
              <w:rPr>
                <w:lang w:val="en-GB"/>
              </w:rPr>
            </w:pPr>
            <w:r w:rsidRPr="00A5069F">
              <w:rPr>
                <w:lang w:val="en-GB"/>
              </w:rPr>
              <w:t>LSB</w:t>
            </w:r>
          </w:p>
        </w:tc>
        <w:tc>
          <w:tcPr>
            <w:tcW w:w="3378" w:type="dxa"/>
            <w:noWrap/>
            <w:hideMark/>
          </w:tcPr>
          <w:p w14:paraId="3B071BC5" w14:textId="77777777" w:rsidR="00C75054" w:rsidRPr="00A5069F" w:rsidRDefault="00C75054" w:rsidP="00AE1C63">
            <w:pPr>
              <w:rPr>
                <w:lang w:val="en-GB"/>
              </w:rPr>
            </w:pPr>
            <w:r w:rsidRPr="00A5069F">
              <w:rPr>
                <w:lang w:val="en-GB"/>
              </w:rPr>
              <w:t>DDG of Department of Economic Statistics</w:t>
            </w:r>
          </w:p>
        </w:tc>
      </w:tr>
      <w:tr w:rsidR="00C75054" w:rsidRPr="00A5069F" w14:paraId="01F1C65A" w14:textId="77777777" w:rsidTr="004C1B4B">
        <w:trPr>
          <w:trHeight w:val="578"/>
        </w:trPr>
        <w:tc>
          <w:tcPr>
            <w:tcW w:w="883" w:type="dxa"/>
            <w:noWrap/>
            <w:hideMark/>
          </w:tcPr>
          <w:p w14:paraId="7E35736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39A731E" w14:textId="77777777" w:rsidR="00C75054" w:rsidRPr="00A5069F" w:rsidRDefault="00C75054" w:rsidP="00AE1C63">
            <w:pPr>
              <w:rPr>
                <w:lang w:val="en-GB"/>
              </w:rPr>
            </w:pPr>
            <w:proofErr w:type="spellStart"/>
            <w:r w:rsidRPr="00A5069F">
              <w:rPr>
                <w:lang w:val="en-GB"/>
              </w:rPr>
              <w:t>Maaly</w:t>
            </w:r>
            <w:proofErr w:type="spellEnd"/>
            <w:r w:rsidRPr="00A5069F">
              <w:rPr>
                <w:lang w:val="en-GB"/>
              </w:rPr>
              <w:t xml:space="preserve"> Vorabouth</w:t>
            </w:r>
          </w:p>
        </w:tc>
        <w:tc>
          <w:tcPr>
            <w:tcW w:w="1064" w:type="dxa"/>
            <w:noWrap/>
            <w:hideMark/>
          </w:tcPr>
          <w:p w14:paraId="373F213D" w14:textId="77777777" w:rsidR="00C75054" w:rsidRPr="00A5069F" w:rsidRDefault="00C75054" w:rsidP="00AE1C63">
            <w:pPr>
              <w:rPr>
                <w:lang w:val="en-GB"/>
              </w:rPr>
            </w:pPr>
            <w:r w:rsidRPr="00A5069F">
              <w:rPr>
                <w:lang w:val="en-GB"/>
              </w:rPr>
              <w:t>M</w:t>
            </w:r>
          </w:p>
        </w:tc>
        <w:tc>
          <w:tcPr>
            <w:tcW w:w="1953" w:type="dxa"/>
            <w:hideMark/>
          </w:tcPr>
          <w:p w14:paraId="0BEAE4C0" w14:textId="1AF27C68" w:rsidR="00C75054" w:rsidRPr="00A5069F" w:rsidRDefault="00C75054" w:rsidP="00AE1C63">
            <w:pPr>
              <w:rPr>
                <w:lang w:val="en-GB"/>
              </w:rPr>
            </w:pPr>
            <w:r w:rsidRPr="00A5069F">
              <w:rPr>
                <w:lang w:val="en-GB"/>
              </w:rPr>
              <w:t xml:space="preserve">Dept of Planning/Director of Education and Sports Statistics </w:t>
            </w:r>
            <w:proofErr w:type="spellStart"/>
            <w:r w:rsidRPr="00A5069F">
              <w:rPr>
                <w:lang w:val="en-GB"/>
              </w:rPr>
              <w:t>Center</w:t>
            </w:r>
            <w:proofErr w:type="spellEnd"/>
            <w:r w:rsidRPr="00A5069F">
              <w:rPr>
                <w:lang w:val="en-GB"/>
              </w:rPr>
              <w:t>,</w:t>
            </w:r>
            <w:r w:rsidR="004C1B4B" w:rsidRPr="00A5069F">
              <w:rPr>
                <w:lang w:val="en-GB"/>
              </w:rPr>
              <w:t xml:space="preserve"> </w:t>
            </w:r>
            <w:r w:rsidRPr="00A5069F">
              <w:rPr>
                <w:lang w:val="en-GB"/>
              </w:rPr>
              <w:t>MOE</w:t>
            </w:r>
          </w:p>
        </w:tc>
        <w:tc>
          <w:tcPr>
            <w:tcW w:w="3378" w:type="dxa"/>
            <w:noWrap/>
            <w:hideMark/>
          </w:tcPr>
          <w:p w14:paraId="4D564715" w14:textId="77777777" w:rsidR="00C75054" w:rsidRPr="00A5069F" w:rsidRDefault="00C75054" w:rsidP="00AE1C63">
            <w:pPr>
              <w:rPr>
                <w:lang w:val="en-GB"/>
              </w:rPr>
            </w:pPr>
            <w:r w:rsidRPr="00A5069F">
              <w:rPr>
                <w:lang w:val="en-GB"/>
              </w:rPr>
              <w:t xml:space="preserve">DDG of Dept </w:t>
            </w:r>
          </w:p>
        </w:tc>
      </w:tr>
      <w:tr w:rsidR="00C75054" w:rsidRPr="00A5069F" w14:paraId="245833B8" w14:textId="77777777" w:rsidTr="004C1B4B">
        <w:trPr>
          <w:trHeight w:val="293"/>
        </w:trPr>
        <w:tc>
          <w:tcPr>
            <w:tcW w:w="883" w:type="dxa"/>
            <w:noWrap/>
            <w:hideMark/>
          </w:tcPr>
          <w:p w14:paraId="3353166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58E5D1D" w14:textId="77777777" w:rsidR="00C75054" w:rsidRPr="00A5069F" w:rsidRDefault="00C75054" w:rsidP="00AE1C63">
            <w:pPr>
              <w:rPr>
                <w:lang w:val="en-GB"/>
              </w:rPr>
            </w:pPr>
            <w:r w:rsidRPr="00A5069F">
              <w:rPr>
                <w:lang w:val="en-GB"/>
              </w:rPr>
              <w:t>Viengmany Bounkham (</w:t>
            </w:r>
            <w:proofErr w:type="spellStart"/>
            <w:proofErr w:type="gramStart"/>
            <w:r w:rsidRPr="00A5069F">
              <w:rPr>
                <w:lang w:val="en-GB"/>
              </w:rPr>
              <w:t>Ph.D</w:t>
            </w:r>
            <w:proofErr w:type="spellEnd"/>
            <w:proofErr w:type="gramEnd"/>
            <w:r w:rsidRPr="00A5069F">
              <w:rPr>
                <w:lang w:val="en-GB"/>
              </w:rPr>
              <w:t>)</w:t>
            </w:r>
          </w:p>
        </w:tc>
        <w:tc>
          <w:tcPr>
            <w:tcW w:w="1064" w:type="dxa"/>
            <w:noWrap/>
            <w:hideMark/>
          </w:tcPr>
          <w:p w14:paraId="1196CBCC" w14:textId="77777777" w:rsidR="00C75054" w:rsidRPr="00A5069F" w:rsidRDefault="00C75054" w:rsidP="00AE1C63">
            <w:pPr>
              <w:rPr>
                <w:lang w:val="en-GB"/>
              </w:rPr>
            </w:pPr>
            <w:r w:rsidRPr="00A5069F">
              <w:rPr>
                <w:lang w:val="en-GB"/>
              </w:rPr>
              <w:t>F</w:t>
            </w:r>
          </w:p>
        </w:tc>
        <w:tc>
          <w:tcPr>
            <w:tcW w:w="1953" w:type="dxa"/>
            <w:noWrap/>
            <w:hideMark/>
          </w:tcPr>
          <w:p w14:paraId="611515AB" w14:textId="77777777" w:rsidR="00C75054" w:rsidRPr="00A5069F" w:rsidRDefault="00C75054" w:rsidP="00AE1C63">
            <w:pPr>
              <w:rPr>
                <w:lang w:val="en-GB"/>
              </w:rPr>
            </w:pPr>
            <w:r w:rsidRPr="00A5069F">
              <w:rPr>
                <w:lang w:val="en-GB"/>
              </w:rPr>
              <w:t>DPF, MOH</w:t>
            </w:r>
          </w:p>
        </w:tc>
        <w:tc>
          <w:tcPr>
            <w:tcW w:w="3378" w:type="dxa"/>
            <w:noWrap/>
            <w:hideMark/>
          </w:tcPr>
          <w:p w14:paraId="00ED22AF" w14:textId="77777777" w:rsidR="00C75054" w:rsidRPr="00A5069F" w:rsidRDefault="00C75054" w:rsidP="00AE1C63">
            <w:pPr>
              <w:rPr>
                <w:lang w:val="en-GB"/>
              </w:rPr>
            </w:pPr>
            <w:r w:rsidRPr="00A5069F">
              <w:rPr>
                <w:lang w:val="en-GB"/>
              </w:rPr>
              <w:t>DDG Dept. of Planning and Finance (DPF)</w:t>
            </w:r>
          </w:p>
        </w:tc>
      </w:tr>
      <w:tr w:rsidR="00C75054" w:rsidRPr="00A5069F" w14:paraId="681B2BE8" w14:textId="77777777" w:rsidTr="004C1B4B">
        <w:trPr>
          <w:trHeight w:val="293"/>
        </w:trPr>
        <w:tc>
          <w:tcPr>
            <w:tcW w:w="883" w:type="dxa"/>
            <w:noWrap/>
            <w:hideMark/>
          </w:tcPr>
          <w:p w14:paraId="66C4F0C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C5542CB" w14:textId="77777777" w:rsidR="00C75054" w:rsidRPr="00A5069F" w:rsidRDefault="00C75054" w:rsidP="00AE1C63">
            <w:pPr>
              <w:rPr>
                <w:lang w:val="en-GB"/>
              </w:rPr>
            </w:pPr>
            <w:proofErr w:type="spellStart"/>
            <w:r w:rsidRPr="00A5069F">
              <w:rPr>
                <w:lang w:val="en-GB"/>
              </w:rPr>
              <w:t>Phoumyxay</w:t>
            </w:r>
            <w:proofErr w:type="spellEnd"/>
            <w:r w:rsidRPr="00A5069F">
              <w:rPr>
                <w:lang w:val="en-GB"/>
              </w:rPr>
              <w:t xml:space="preserve"> </w:t>
            </w:r>
            <w:proofErr w:type="spellStart"/>
            <w:r w:rsidRPr="00A5069F">
              <w:rPr>
                <w:lang w:val="en-GB"/>
              </w:rPr>
              <w:t>Sitthivanh</w:t>
            </w:r>
            <w:proofErr w:type="spellEnd"/>
          </w:p>
        </w:tc>
        <w:tc>
          <w:tcPr>
            <w:tcW w:w="1064" w:type="dxa"/>
            <w:noWrap/>
            <w:hideMark/>
          </w:tcPr>
          <w:p w14:paraId="5DF02EBA" w14:textId="77777777" w:rsidR="00C75054" w:rsidRPr="00A5069F" w:rsidRDefault="00C75054" w:rsidP="00AE1C63">
            <w:pPr>
              <w:rPr>
                <w:lang w:val="en-GB"/>
              </w:rPr>
            </w:pPr>
            <w:r w:rsidRPr="00A5069F">
              <w:rPr>
                <w:lang w:val="en-GB"/>
              </w:rPr>
              <w:t>M</w:t>
            </w:r>
          </w:p>
        </w:tc>
        <w:tc>
          <w:tcPr>
            <w:tcW w:w="1953" w:type="dxa"/>
            <w:noWrap/>
            <w:hideMark/>
          </w:tcPr>
          <w:p w14:paraId="623D6C43" w14:textId="77777777" w:rsidR="00C75054" w:rsidRPr="00A5069F" w:rsidRDefault="00C75054" w:rsidP="00AE1C63">
            <w:pPr>
              <w:rPr>
                <w:lang w:val="en-GB"/>
              </w:rPr>
            </w:pPr>
            <w:r w:rsidRPr="00A5069F">
              <w:rPr>
                <w:lang w:val="en-GB"/>
              </w:rPr>
              <w:t>DPF, MOH</w:t>
            </w:r>
          </w:p>
        </w:tc>
        <w:tc>
          <w:tcPr>
            <w:tcW w:w="3378" w:type="dxa"/>
            <w:noWrap/>
            <w:hideMark/>
          </w:tcPr>
          <w:p w14:paraId="696F263F" w14:textId="77777777" w:rsidR="00C75054" w:rsidRPr="00A5069F" w:rsidRDefault="00C75054" w:rsidP="00AE1C63">
            <w:pPr>
              <w:rPr>
                <w:lang w:val="en-GB"/>
              </w:rPr>
            </w:pPr>
            <w:r w:rsidRPr="00A5069F">
              <w:rPr>
                <w:lang w:val="en-GB"/>
              </w:rPr>
              <w:t>Deputy Chief of Planning and Budget Division</w:t>
            </w:r>
          </w:p>
        </w:tc>
      </w:tr>
      <w:tr w:rsidR="00C75054" w:rsidRPr="00A5069F" w14:paraId="718753E9" w14:textId="77777777" w:rsidTr="004C1B4B">
        <w:trPr>
          <w:trHeight w:val="293"/>
        </w:trPr>
        <w:tc>
          <w:tcPr>
            <w:tcW w:w="883" w:type="dxa"/>
            <w:noWrap/>
            <w:hideMark/>
          </w:tcPr>
          <w:p w14:paraId="7570482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F8C2CEC" w14:textId="77777777" w:rsidR="00C75054" w:rsidRPr="00A5069F" w:rsidRDefault="00C75054" w:rsidP="00AE1C63">
            <w:pPr>
              <w:rPr>
                <w:lang w:val="en-GB"/>
              </w:rPr>
            </w:pPr>
            <w:proofErr w:type="spellStart"/>
            <w:r w:rsidRPr="00A5069F">
              <w:rPr>
                <w:lang w:val="en-GB"/>
              </w:rPr>
              <w:t>Sengmantha</w:t>
            </w:r>
            <w:proofErr w:type="spellEnd"/>
            <w:r w:rsidRPr="00A5069F">
              <w:rPr>
                <w:lang w:val="en-GB"/>
              </w:rPr>
              <w:t xml:space="preserve"> </w:t>
            </w:r>
            <w:proofErr w:type="spellStart"/>
            <w:r w:rsidRPr="00A5069F">
              <w:rPr>
                <w:lang w:val="en-GB"/>
              </w:rPr>
              <w:t>Oupongvong</w:t>
            </w:r>
            <w:proofErr w:type="spellEnd"/>
          </w:p>
        </w:tc>
        <w:tc>
          <w:tcPr>
            <w:tcW w:w="1064" w:type="dxa"/>
            <w:noWrap/>
            <w:hideMark/>
          </w:tcPr>
          <w:p w14:paraId="6FA43B37" w14:textId="77777777" w:rsidR="00C75054" w:rsidRPr="00A5069F" w:rsidRDefault="00C75054" w:rsidP="00AE1C63">
            <w:pPr>
              <w:rPr>
                <w:lang w:val="en-GB"/>
              </w:rPr>
            </w:pPr>
            <w:r w:rsidRPr="00A5069F">
              <w:rPr>
                <w:lang w:val="en-GB"/>
              </w:rPr>
              <w:t>F</w:t>
            </w:r>
          </w:p>
        </w:tc>
        <w:tc>
          <w:tcPr>
            <w:tcW w:w="1953" w:type="dxa"/>
            <w:noWrap/>
            <w:hideMark/>
          </w:tcPr>
          <w:p w14:paraId="0A8092F6" w14:textId="77777777" w:rsidR="00C75054" w:rsidRPr="00A5069F" w:rsidRDefault="00C75054" w:rsidP="00AE1C63">
            <w:pPr>
              <w:rPr>
                <w:lang w:val="en-GB"/>
              </w:rPr>
            </w:pPr>
            <w:r w:rsidRPr="00A5069F">
              <w:rPr>
                <w:lang w:val="en-GB"/>
              </w:rPr>
              <w:t>DPF, MOH</w:t>
            </w:r>
          </w:p>
        </w:tc>
        <w:tc>
          <w:tcPr>
            <w:tcW w:w="3378" w:type="dxa"/>
            <w:noWrap/>
            <w:hideMark/>
          </w:tcPr>
          <w:p w14:paraId="0192A317" w14:textId="77777777" w:rsidR="00C75054" w:rsidRPr="00A5069F" w:rsidRDefault="00C75054" w:rsidP="00AE1C63">
            <w:pPr>
              <w:rPr>
                <w:lang w:val="en-GB"/>
              </w:rPr>
            </w:pPr>
            <w:r w:rsidRPr="00A5069F">
              <w:rPr>
                <w:lang w:val="en-GB"/>
              </w:rPr>
              <w:t>Deputy Chief of ODA Division</w:t>
            </w:r>
          </w:p>
        </w:tc>
      </w:tr>
      <w:tr w:rsidR="00C75054" w:rsidRPr="00A5069F" w14:paraId="042A8D24" w14:textId="77777777" w:rsidTr="004C1B4B">
        <w:trPr>
          <w:trHeight w:val="293"/>
        </w:trPr>
        <w:tc>
          <w:tcPr>
            <w:tcW w:w="883" w:type="dxa"/>
            <w:noWrap/>
            <w:hideMark/>
          </w:tcPr>
          <w:p w14:paraId="6FAB187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1D583BD" w14:textId="77777777" w:rsidR="00C75054" w:rsidRPr="00A5069F" w:rsidRDefault="00C75054" w:rsidP="00AE1C63">
            <w:pPr>
              <w:rPr>
                <w:lang w:val="en-GB"/>
              </w:rPr>
            </w:pPr>
            <w:proofErr w:type="spellStart"/>
            <w:r w:rsidRPr="00A5069F">
              <w:rPr>
                <w:lang w:val="en-GB"/>
              </w:rPr>
              <w:t>Phaythoun</w:t>
            </w:r>
            <w:proofErr w:type="spellEnd"/>
            <w:r w:rsidRPr="00A5069F">
              <w:rPr>
                <w:lang w:val="en-GB"/>
              </w:rPr>
              <w:t xml:space="preserve"> KPC</w:t>
            </w:r>
          </w:p>
        </w:tc>
        <w:tc>
          <w:tcPr>
            <w:tcW w:w="1064" w:type="dxa"/>
            <w:noWrap/>
            <w:hideMark/>
          </w:tcPr>
          <w:p w14:paraId="472BB7A9" w14:textId="77777777" w:rsidR="00C75054" w:rsidRPr="00A5069F" w:rsidRDefault="00C75054" w:rsidP="00AE1C63">
            <w:pPr>
              <w:rPr>
                <w:lang w:val="en-GB"/>
              </w:rPr>
            </w:pPr>
            <w:r w:rsidRPr="00A5069F">
              <w:rPr>
                <w:lang w:val="en-GB"/>
              </w:rPr>
              <w:t>M</w:t>
            </w:r>
          </w:p>
        </w:tc>
        <w:tc>
          <w:tcPr>
            <w:tcW w:w="1953" w:type="dxa"/>
            <w:noWrap/>
            <w:hideMark/>
          </w:tcPr>
          <w:p w14:paraId="7331AB9A" w14:textId="77777777" w:rsidR="00C75054" w:rsidRPr="00A5069F" w:rsidRDefault="00C75054" w:rsidP="00AE1C63">
            <w:pPr>
              <w:rPr>
                <w:lang w:val="en-GB"/>
              </w:rPr>
            </w:pPr>
            <w:r w:rsidRPr="00A5069F">
              <w:rPr>
                <w:lang w:val="en-GB"/>
              </w:rPr>
              <w:t>DPF, MOH</w:t>
            </w:r>
          </w:p>
        </w:tc>
        <w:tc>
          <w:tcPr>
            <w:tcW w:w="3378" w:type="dxa"/>
            <w:noWrap/>
            <w:hideMark/>
          </w:tcPr>
          <w:p w14:paraId="539131A6" w14:textId="77777777" w:rsidR="00C75054" w:rsidRPr="00A5069F" w:rsidRDefault="00C75054" w:rsidP="00AE1C63">
            <w:pPr>
              <w:rPr>
                <w:lang w:val="en-GB"/>
              </w:rPr>
            </w:pPr>
            <w:r w:rsidRPr="00A5069F">
              <w:rPr>
                <w:lang w:val="en-GB"/>
              </w:rPr>
              <w:t>Technical Officer, ODA Division</w:t>
            </w:r>
          </w:p>
        </w:tc>
      </w:tr>
      <w:tr w:rsidR="00C75054" w:rsidRPr="00A5069F" w14:paraId="4DC9A76B" w14:textId="77777777" w:rsidTr="004C1B4B">
        <w:trPr>
          <w:trHeight w:val="293"/>
        </w:trPr>
        <w:tc>
          <w:tcPr>
            <w:tcW w:w="883" w:type="dxa"/>
            <w:noWrap/>
            <w:hideMark/>
          </w:tcPr>
          <w:p w14:paraId="6F755DC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49B112E" w14:textId="77777777" w:rsidR="00C75054" w:rsidRPr="00A5069F" w:rsidRDefault="00C75054" w:rsidP="00AE1C63">
            <w:pPr>
              <w:rPr>
                <w:lang w:val="en-GB"/>
              </w:rPr>
            </w:pPr>
            <w:proofErr w:type="spellStart"/>
            <w:r w:rsidRPr="00A5069F">
              <w:rPr>
                <w:lang w:val="en-GB"/>
              </w:rPr>
              <w:t>Chanphasouk</w:t>
            </w:r>
            <w:proofErr w:type="spellEnd"/>
            <w:r w:rsidRPr="00A5069F">
              <w:rPr>
                <w:lang w:val="en-GB"/>
              </w:rPr>
              <w:t xml:space="preserve"> </w:t>
            </w:r>
            <w:proofErr w:type="spellStart"/>
            <w:r w:rsidRPr="00A5069F">
              <w:rPr>
                <w:lang w:val="en-GB"/>
              </w:rPr>
              <w:t>khamyaket</w:t>
            </w:r>
            <w:proofErr w:type="spellEnd"/>
          </w:p>
        </w:tc>
        <w:tc>
          <w:tcPr>
            <w:tcW w:w="1064" w:type="dxa"/>
            <w:noWrap/>
            <w:hideMark/>
          </w:tcPr>
          <w:p w14:paraId="4BEED79E" w14:textId="77777777" w:rsidR="00C75054" w:rsidRPr="00A5069F" w:rsidRDefault="00C75054" w:rsidP="00AE1C63">
            <w:pPr>
              <w:rPr>
                <w:lang w:val="en-GB"/>
              </w:rPr>
            </w:pPr>
            <w:r w:rsidRPr="00A5069F">
              <w:rPr>
                <w:lang w:val="en-GB"/>
              </w:rPr>
              <w:t>M</w:t>
            </w:r>
          </w:p>
        </w:tc>
        <w:tc>
          <w:tcPr>
            <w:tcW w:w="1953" w:type="dxa"/>
            <w:hideMark/>
          </w:tcPr>
          <w:p w14:paraId="24D2B44C" w14:textId="77777777" w:rsidR="00C75054" w:rsidRPr="00A5069F" w:rsidRDefault="00C75054" w:rsidP="00AE1C63">
            <w:pPr>
              <w:rPr>
                <w:lang w:val="en-GB"/>
              </w:rPr>
            </w:pPr>
            <w:r w:rsidRPr="00A5069F">
              <w:rPr>
                <w:lang w:val="en-GB"/>
              </w:rPr>
              <w:t>Dept. of Internation Cooperation, MOJ</w:t>
            </w:r>
          </w:p>
        </w:tc>
        <w:tc>
          <w:tcPr>
            <w:tcW w:w="3378" w:type="dxa"/>
            <w:noWrap/>
            <w:hideMark/>
          </w:tcPr>
          <w:p w14:paraId="425B90AA" w14:textId="77777777" w:rsidR="00C75054" w:rsidRPr="00A5069F" w:rsidRDefault="00C75054" w:rsidP="00AE1C63">
            <w:pPr>
              <w:rPr>
                <w:lang w:val="en-GB"/>
              </w:rPr>
            </w:pPr>
            <w:r w:rsidRPr="00A5069F">
              <w:rPr>
                <w:lang w:val="en-GB"/>
              </w:rPr>
              <w:t>Acting Head of Division</w:t>
            </w:r>
          </w:p>
        </w:tc>
      </w:tr>
      <w:tr w:rsidR="00C75054" w:rsidRPr="00A5069F" w14:paraId="090F9A11" w14:textId="77777777" w:rsidTr="004C1B4B">
        <w:trPr>
          <w:trHeight w:val="293"/>
        </w:trPr>
        <w:tc>
          <w:tcPr>
            <w:tcW w:w="883" w:type="dxa"/>
            <w:noWrap/>
            <w:hideMark/>
          </w:tcPr>
          <w:p w14:paraId="4C288FA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B1C0D6D" w14:textId="77777777" w:rsidR="00C75054" w:rsidRPr="00A5069F" w:rsidRDefault="00C75054" w:rsidP="00AE1C63">
            <w:pPr>
              <w:rPr>
                <w:lang w:val="en-GB"/>
              </w:rPr>
            </w:pPr>
            <w:r w:rsidRPr="00A5069F">
              <w:rPr>
                <w:lang w:val="en-GB"/>
              </w:rPr>
              <w:t xml:space="preserve">Bounmy </w:t>
            </w:r>
            <w:proofErr w:type="spellStart"/>
            <w:r w:rsidRPr="00A5069F">
              <w:rPr>
                <w:lang w:val="en-GB"/>
              </w:rPr>
              <w:t>Bouphalivanh</w:t>
            </w:r>
            <w:proofErr w:type="spellEnd"/>
          </w:p>
        </w:tc>
        <w:tc>
          <w:tcPr>
            <w:tcW w:w="1064" w:type="dxa"/>
            <w:noWrap/>
            <w:hideMark/>
          </w:tcPr>
          <w:p w14:paraId="0E3BEFEF" w14:textId="77777777" w:rsidR="00C75054" w:rsidRPr="00A5069F" w:rsidRDefault="00C75054" w:rsidP="00AE1C63">
            <w:pPr>
              <w:rPr>
                <w:lang w:val="en-GB"/>
              </w:rPr>
            </w:pPr>
            <w:r w:rsidRPr="00A5069F">
              <w:rPr>
                <w:lang w:val="en-GB"/>
              </w:rPr>
              <w:t>M</w:t>
            </w:r>
          </w:p>
        </w:tc>
        <w:tc>
          <w:tcPr>
            <w:tcW w:w="1953" w:type="dxa"/>
            <w:hideMark/>
          </w:tcPr>
          <w:p w14:paraId="2C70556E" w14:textId="77777777" w:rsidR="00C75054" w:rsidRPr="00A5069F" w:rsidRDefault="00C75054" w:rsidP="00AE1C63">
            <w:pPr>
              <w:rPr>
                <w:lang w:val="en-GB"/>
              </w:rPr>
            </w:pPr>
            <w:r w:rsidRPr="00A5069F">
              <w:rPr>
                <w:lang w:val="en-GB"/>
              </w:rPr>
              <w:t>Dept. of Internation Cooperation, MOJ</w:t>
            </w:r>
          </w:p>
        </w:tc>
        <w:tc>
          <w:tcPr>
            <w:tcW w:w="3378" w:type="dxa"/>
            <w:noWrap/>
            <w:hideMark/>
          </w:tcPr>
          <w:p w14:paraId="6C8A19E0" w14:textId="77777777" w:rsidR="00C75054" w:rsidRPr="00A5069F" w:rsidRDefault="00C75054" w:rsidP="00AE1C63">
            <w:pPr>
              <w:rPr>
                <w:lang w:val="en-GB"/>
              </w:rPr>
            </w:pPr>
            <w:r w:rsidRPr="00A5069F">
              <w:rPr>
                <w:lang w:val="en-GB"/>
              </w:rPr>
              <w:t>Deputy Head of Division</w:t>
            </w:r>
          </w:p>
        </w:tc>
      </w:tr>
      <w:tr w:rsidR="00C75054" w:rsidRPr="00A5069F" w14:paraId="760D32FA" w14:textId="77777777" w:rsidTr="004C1B4B">
        <w:trPr>
          <w:trHeight w:val="293"/>
        </w:trPr>
        <w:tc>
          <w:tcPr>
            <w:tcW w:w="883" w:type="dxa"/>
            <w:noWrap/>
            <w:hideMark/>
          </w:tcPr>
          <w:p w14:paraId="3696430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D968756" w14:textId="77777777" w:rsidR="00C75054" w:rsidRPr="00A5069F" w:rsidRDefault="00C75054" w:rsidP="00AE1C63">
            <w:pPr>
              <w:rPr>
                <w:lang w:val="en-GB"/>
              </w:rPr>
            </w:pPr>
            <w:proofErr w:type="spellStart"/>
            <w:r w:rsidRPr="00A5069F">
              <w:rPr>
                <w:lang w:val="en-GB"/>
              </w:rPr>
              <w:t>Viphayphet</w:t>
            </w:r>
            <w:proofErr w:type="spellEnd"/>
            <w:r w:rsidRPr="00A5069F">
              <w:rPr>
                <w:lang w:val="en-GB"/>
              </w:rPr>
              <w:t xml:space="preserve"> </w:t>
            </w:r>
            <w:proofErr w:type="spellStart"/>
            <w:r w:rsidRPr="00A5069F">
              <w:rPr>
                <w:lang w:val="en-GB"/>
              </w:rPr>
              <w:t>Suphabmixay</w:t>
            </w:r>
            <w:proofErr w:type="spellEnd"/>
          </w:p>
        </w:tc>
        <w:tc>
          <w:tcPr>
            <w:tcW w:w="1064" w:type="dxa"/>
            <w:noWrap/>
            <w:hideMark/>
          </w:tcPr>
          <w:p w14:paraId="52D2CAA1" w14:textId="77777777" w:rsidR="00C75054" w:rsidRPr="00A5069F" w:rsidRDefault="00C75054" w:rsidP="00AE1C63">
            <w:pPr>
              <w:rPr>
                <w:lang w:val="en-GB"/>
              </w:rPr>
            </w:pPr>
            <w:r w:rsidRPr="00A5069F">
              <w:rPr>
                <w:lang w:val="en-GB"/>
              </w:rPr>
              <w:t>F</w:t>
            </w:r>
          </w:p>
        </w:tc>
        <w:tc>
          <w:tcPr>
            <w:tcW w:w="1953" w:type="dxa"/>
            <w:hideMark/>
          </w:tcPr>
          <w:p w14:paraId="7BB45AE6" w14:textId="77777777" w:rsidR="00C75054" w:rsidRPr="00A5069F" w:rsidRDefault="00C75054" w:rsidP="00AE1C63">
            <w:pPr>
              <w:rPr>
                <w:lang w:val="en-GB"/>
              </w:rPr>
            </w:pPr>
            <w:r w:rsidRPr="00A5069F">
              <w:rPr>
                <w:lang w:val="en-GB"/>
              </w:rPr>
              <w:t>Dept. of Internation Cooperation, MOJ</w:t>
            </w:r>
          </w:p>
        </w:tc>
        <w:tc>
          <w:tcPr>
            <w:tcW w:w="3378" w:type="dxa"/>
            <w:noWrap/>
            <w:hideMark/>
          </w:tcPr>
          <w:p w14:paraId="511036A5" w14:textId="77777777" w:rsidR="00C75054" w:rsidRPr="00A5069F" w:rsidRDefault="00C75054" w:rsidP="00AE1C63">
            <w:pPr>
              <w:rPr>
                <w:lang w:val="en-GB"/>
              </w:rPr>
            </w:pPr>
            <w:r w:rsidRPr="00A5069F">
              <w:rPr>
                <w:lang w:val="en-GB"/>
              </w:rPr>
              <w:t>Technical Officer</w:t>
            </w:r>
          </w:p>
        </w:tc>
      </w:tr>
      <w:tr w:rsidR="00C75054" w:rsidRPr="00A5069F" w14:paraId="6A516643" w14:textId="77777777" w:rsidTr="004C1B4B">
        <w:trPr>
          <w:trHeight w:val="578"/>
        </w:trPr>
        <w:tc>
          <w:tcPr>
            <w:tcW w:w="883" w:type="dxa"/>
            <w:noWrap/>
            <w:hideMark/>
          </w:tcPr>
          <w:p w14:paraId="7369954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48FE94E" w14:textId="77777777" w:rsidR="00C75054" w:rsidRPr="00A5069F" w:rsidRDefault="00C75054" w:rsidP="00AE1C63">
            <w:pPr>
              <w:rPr>
                <w:lang w:val="en-GB"/>
              </w:rPr>
            </w:pPr>
            <w:r w:rsidRPr="00A5069F">
              <w:rPr>
                <w:lang w:val="en-GB"/>
              </w:rPr>
              <w:t>Manichanh Chanthavilay</w:t>
            </w:r>
          </w:p>
        </w:tc>
        <w:tc>
          <w:tcPr>
            <w:tcW w:w="1064" w:type="dxa"/>
            <w:noWrap/>
            <w:hideMark/>
          </w:tcPr>
          <w:p w14:paraId="0FF63792" w14:textId="77777777" w:rsidR="00C75054" w:rsidRPr="00A5069F" w:rsidRDefault="00C75054" w:rsidP="00AE1C63">
            <w:pPr>
              <w:rPr>
                <w:lang w:val="en-GB"/>
              </w:rPr>
            </w:pPr>
            <w:r w:rsidRPr="00A5069F">
              <w:rPr>
                <w:lang w:val="en-GB"/>
              </w:rPr>
              <w:t>F</w:t>
            </w:r>
          </w:p>
        </w:tc>
        <w:tc>
          <w:tcPr>
            <w:tcW w:w="1953" w:type="dxa"/>
            <w:hideMark/>
          </w:tcPr>
          <w:p w14:paraId="73BE9488" w14:textId="77777777" w:rsidR="00C75054" w:rsidRPr="00A5069F" w:rsidRDefault="00C75054" w:rsidP="00AE1C63">
            <w:pPr>
              <w:rPr>
                <w:lang w:val="en-GB"/>
              </w:rPr>
            </w:pPr>
            <w:r w:rsidRPr="00A5069F">
              <w:rPr>
                <w:lang w:val="en-GB"/>
              </w:rPr>
              <w:t>Dept. of Justices Management and Promotion, MOJ</w:t>
            </w:r>
          </w:p>
        </w:tc>
        <w:tc>
          <w:tcPr>
            <w:tcW w:w="3378" w:type="dxa"/>
            <w:noWrap/>
            <w:hideMark/>
          </w:tcPr>
          <w:p w14:paraId="715523F5" w14:textId="77777777" w:rsidR="00C75054" w:rsidRPr="00A5069F" w:rsidRDefault="00C75054" w:rsidP="00AE1C63">
            <w:pPr>
              <w:rPr>
                <w:lang w:val="en-GB"/>
              </w:rPr>
            </w:pPr>
            <w:r w:rsidRPr="00A5069F">
              <w:rPr>
                <w:lang w:val="en-GB"/>
              </w:rPr>
              <w:t>Deputy Head of Division</w:t>
            </w:r>
          </w:p>
        </w:tc>
      </w:tr>
      <w:tr w:rsidR="00C75054" w:rsidRPr="00A5069F" w14:paraId="06A98DF6" w14:textId="77777777" w:rsidTr="004C1B4B">
        <w:trPr>
          <w:trHeight w:val="293"/>
        </w:trPr>
        <w:tc>
          <w:tcPr>
            <w:tcW w:w="883" w:type="dxa"/>
            <w:noWrap/>
            <w:hideMark/>
          </w:tcPr>
          <w:p w14:paraId="4FCD06B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7873CF4" w14:textId="77777777" w:rsidR="00C75054" w:rsidRPr="00A5069F" w:rsidRDefault="00C75054" w:rsidP="00AE1C63">
            <w:pPr>
              <w:rPr>
                <w:lang w:val="en-GB"/>
              </w:rPr>
            </w:pPr>
            <w:proofErr w:type="spellStart"/>
            <w:r w:rsidRPr="00A5069F">
              <w:rPr>
                <w:lang w:val="en-GB"/>
              </w:rPr>
              <w:t>Vanhphone</w:t>
            </w:r>
            <w:proofErr w:type="spellEnd"/>
            <w:r w:rsidRPr="00A5069F">
              <w:rPr>
                <w:lang w:val="en-GB"/>
              </w:rPr>
              <w:t xml:space="preserve"> </w:t>
            </w:r>
          </w:p>
        </w:tc>
        <w:tc>
          <w:tcPr>
            <w:tcW w:w="1064" w:type="dxa"/>
            <w:noWrap/>
            <w:hideMark/>
          </w:tcPr>
          <w:p w14:paraId="6A39FF08" w14:textId="77777777" w:rsidR="00C75054" w:rsidRPr="00A5069F" w:rsidRDefault="00C75054" w:rsidP="00AE1C63">
            <w:pPr>
              <w:rPr>
                <w:lang w:val="en-GB"/>
              </w:rPr>
            </w:pPr>
            <w:r w:rsidRPr="00A5069F">
              <w:rPr>
                <w:lang w:val="en-GB"/>
              </w:rPr>
              <w:t>M</w:t>
            </w:r>
          </w:p>
        </w:tc>
        <w:tc>
          <w:tcPr>
            <w:tcW w:w="1953" w:type="dxa"/>
            <w:hideMark/>
          </w:tcPr>
          <w:p w14:paraId="4DF9BE0E" w14:textId="77777777" w:rsidR="00C75054" w:rsidRPr="00A5069F" w:rsidRDefault="00C75054" w:rsidP="00AE1C63">
            <w:pPr>
              <w:rPr>
                <w:lang w:val="en-GB"/>
              </w:rPr>
            </w:pPr>
            <w:r w:rsidRPr="00A5069F">
              <w:rPr>
                <w:lang w:val="en-GB"/>
              </w:rPr>
              <w:t>Dept. Planning and Cooperation, MOLSW</w:t>
            </w:r>
          </w:p>
        </w:tc>
        <w:tc>
          <w:tcPr>
            <w:tcW w:w="3378" w:type="dxa"/>
            <w:noWrap/>
            <w:hideMark/>
          </w:tcPr>
          <w:p w14:paraId="00FD0B5D" w14:textId="77777777" w:rsidR="00C75054" w:rsidRPr="00A5069F" w:rsidRDefault="00C75054" w:rsidP="00AE1C63">
            <w:pPr>
              <w:rPr>
                <w:lang w:val="en-GB"/>
              </w:rPr>
            </w:pPr>
            <w:r w:rsidRPr="00A5069F">
              <w:rPr>
                <w:lang w:val="en-GB"/>
              </w:rPr>
              <w:t>DDG of Dept. Planning and Cooperation</w:t>
            </w:r>
          </w:p>
        </w:tc>
      </w:tr>
      <w:tr w:rsidR="00C75054" w:rsidRPr="00A5069F" w14:paraId="41E44C69" w14:textId="77777777" w:rsidTr="004C1B4B">
        <w:trPr>
          <w:trHeight w:val="293"/>
        </w:trPr>
        <w:tc>
          <w:tcPr>
            <w:tcW w:w="883" w:type="dxa"/>
            <w:noWrap/>
            <w:hideMark/>
          </w:tcPr>
          <w:p w14:paraId="31B7B91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0435D9B" w14:textId="77777777" w:rsidR="00C75054" w:rsidRPr="00A5069F" w:rsidRDefault="00C75054" w:rsidP="00AE1C63">
            <w:pPr>
              <w:rPr>
                <w:lang w:val="en-GB"/>
              </w:rPr>
            </w:pPr>
            <w:proofErr w:type="spellStart"/>
            <w:r w:rsidRPr="00A5069F">
              <w:rPr>
                <w:lang w:val="en-GB"/>
              </w:rPr>
              <w:t>Anousack</w:t>
            </w:r>
            <w:proofErr w:type="spellEnd"/>
            <w:r w:rsidRPr="00A5069F">
              <w:rPr>
                <w:lang w:val="en-GB"/>
              </w:rPr>
              <w:t xml:space="preserve"> Manivanh</w:t>
            </w:r>
          </w:p>
        </w:tc>
        <w:tc>
          <w:tcPr>
            <w:tcW w:w="1064" w:type="dxa"/>
            <w:noWrap/>
            <w:hideMark/>
          </w:tcPr>
          <w:p w14:paraId="636AE61A" w14:textId="77777777" w:rsidR="00C75054" w:rsidRPr="00A5069F" w:rsidRDefault="00C75054" w:rsidP="00AE1C63">
            <w:pPr>
              <w:rPr>
                <w:lang w:val="en-GB"/>
              </w:rPr>
            </w:pPr>
            <w:r w:rsidRPr="00A5069F">
              <w:rPr>
                <w:lang w:val="en-GB"/>
              </w:rPr>
              <w:t>M</w:t>
            </w:r>
          </w:p>
        </w:tc>
        <w:tc>
          <w:tcPr>
            <w:tcW w:w="1953" w:type="dxa"/>
            <w:hideMark/>
          </w:tcPr>
          <w:p w14:paraId="170A4D23" w14:textId="77777777" w:rsidR="00C75054" w:rsidRPr="00A5069F" w:rsidRDefault="00C75054" w:rsidP="00AE1C63">
            <w:pPr>
              <w:rPr>
                <w:lang w:val="en-GB"/>
              </w:rPr>
            </w:pPr>
            <w:r w:rsidRPr="00A5069F">
              <w:rPr>
                <w:lang w:val="en-GB"/>
              </w:rPr>
              <w:t>Dept. Planning and Cooperation, MOLSW</w:t>
            </w:r>
          </w:p>
        </w:tc>
        <w:tc>
          <w:tcPr>
            <w:tcW w:w="3378" w:type="dxa"/>
            <w:noWrap/>
            <w:hideMark/>
          </w:tcPr>
          <w:p w14:paraId="013DFB74" w14:textId="77777777" w:rsidR="00C75054" w:rsidRPr="00A5069F" w:rsidRDefault="00C75054" w:rsidP="00AE1C63">
            <w:pPr>
              <w:rPr>
                <w:lang w:val="en-GB"/>
              </w:rPr>
            </w:pPr>
            <w:r w:rsidRPr="00A5069F">
              <w:rPr>
                <w:lang w:val="en-GB"/>
              </w:rPr>
              <w:t>Technical officer</w:t>
            </w:r>
          </w:p>
        </w:tc>
      </w:tr>
      <w:tr w:rsidR="00C75054" w:rsidRPr="00A5069F" w14:paraId="1E1B839A" w14:textId="77777777" w:rsidTr="004C1B4B">
        <w:trPr>
          <w:trHeight w:val="293"/>
        </w:trPr>
        <w:tc>
          <w:tcPr>
            <w:tcW w:w="883" w:type="dxa"/>
            <w:noWrap/>
            <w:hideMark/>
          </w:tcPr>
          <w:p w14:paraId="6E54259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D342306" w14:textId="77777777" w:rsidR="00C75054" w:rsidRPr="00A5069F" w:rsidRDefault="00C75054" w:rsidP="00AE1C63">
            <w:pPr>
              <w:rPr>
                <w:lang w:val="en-GB"/>
              </w:rPr>
            </w:pPr>
            <w:proofErr w:type="spellStart"/>
            <w:r w:rsidRPr="00A5069F">
              <w:rPr>
                <w:lang w:val="en-GB"/>
              </w:rPr>
              <w:t>Mixay</w:t>
            </w:r>
            <w:proofErr w:type="spellEnd"/>
            <w:r w:rsidRPr="00A5069F">
              <w:rPr>
                <w:lang w:val="en-GB"/>
              </w:rPr>
              <w:t xml:space="preserve"> </w:t>
            </w:r>
            <w:proofErr w:type="spellStart"/>
            <w:r w:rsidRPr="00A5069F">
              <w:rPr>
                <w:lang w:val="en-GB"/>
              </w:rPr>
              <w:t>Sengchanthavong</w:t>
            </w:r>
            <w:proofErr w:type="spellEnd"/>
          </w:p>
        </w:tc>
        <w:tc>
          <w:tcPr>
            <w:tcW w:w="1064" w:type="dxa"/>
            <w:noWrap/>
            <w:hideMark/>
          </w:tcPr>
          <w:p w14:paraId="44306423" w14:textId="77777777" w:rsidR="00C75054" w:rsidRPr="00A5069F" w:rsidRDefault="00C75054" w:rsidP="00AE1C63">
            <w:pPr>
              <w:rPr>
                <w:lang w:val="en-GB"/>
              </w:rPr>
            </w:pPr>
            <w:r w:rsidRPr="00A5069F">
              <w:rPr>
                <w:lang w:val="en-GB"/>
              </w:rPr>
              <w:t>M</w:t>
            </w:r>
          </w:p>
        </w:tc>
        <w:tc>
          <w:tcPr>
            <w:tcW w:w="1953" w:type="dxa"/>
            <w:noWrap/>
            <w:hideMark/>
          </w:tcPr>
          <w:p w14:paraId="0F7E6D15" w14:textId="60956A38" w:rsidR="00C75054" w:rsidRPr="00A5069F" w:rsidRDefault="00C75054" w:rsidP="00AE1C63">
            <w:pPr>
              <w:rPr>
                <w:lang w:val="en-GB"/>
              </w:rPr>
            </w:pPr>
            <w:r w:rsidRPr="00A5069F">
              <w:rPr>
                <w:lang w:val="en-GB"/>
              </w:rPr>
              <w:t xml:space="preserve">Dept. Social </w:t>
            </w:r>
            <w:r w:rsidR="004C1B4B" w:rsidRPr="00A5069F">
              <w:rPr>
                <w:lang w:val="en-GB"/>
              </w:rPr>
              <w:t>Welfare</w:t>
            </w:r>
            <w:r w:rsidRPr="00A5069F">
              <w:rPr>
                <w:lang w:val="en-GB"/>
              </w:rPr>
              <w:t>, MOLSW</w:t>
            </w:r>
          </w:p>
        </w:tc>
        <w:tc>
          <w:tcPr>
            <w:tcW w:w="3378" w:type="dxa"/>
            <w:noWrap/>
            <w:hideMark/>
          </w:tcPr>
          <w:p w14:paraId="002B745B" w14:textId="77777777" w:rsidR="00C75054" w:rsidRPr="00A5069F" w:rsidRDefault="00C75054" w:rsidP="00AE1C63">
            <w:pPr>
              <w:rPr>
                <w:lang w:val="en-GB"/>
              </w:rPr>
            </w:pPr>
            <w:r w:rsidRPr="00A5069F">
              <w:rPr>
                <w:lang w:val="en-GB"/>
              </w:rPr>
              <w:t>DDG of Dept. Social Welfare</w:t>
            </w:r>
          </w:p>
        </w:tc>
      </w:tr>
      <w:tr w:rsidR="00C75054" w:rsidRPr="00A5069F" w14:paraId="58F5130D" w14:textId="77777777" w:rsidTr="004C1B4B">
        <w:trPr>
          <w:trHeight w:val="293"/>
        </w:trPr>
        <w:tc>
          <w:tcPr>
            <w:tcW w:w="883" w:type="dxa"/>
            <w:noWrap/>
            <w:hideMark/>
          </w:tcPr>
          <w:p w14:paraId="20947BC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B5E0298" w14:textId="77777777" w:rsidR="00C75054" w:rsidRPr="00A5069F" w:rsidRDefault="00C75054" w:rsidP="00AE1C63">
            <w:pPr>
              <w:rPr>
                <w:lang w:val="en-GB"/>
              </w:rPr>
            </w:pPr>
            <w:proofErr w:type="spellStart"/>
            <w:r w:rsidRPr="00A5069F">
              <w:rPr>
                <w:lang w:val="en-GB"/>
              </w:rPr>
              <w:t>Sonekham</w:t>
            </w:r>
            <w:proofErr w:type="spellEnd"/>
            <w:r w:rsidRPr="00A5069F">
              <w:rPr>
                <w:lang w:val="en-GB"/>
              </w:rPr>
              <w:t xml:space="preserve"> Phommahaxay</w:t>
            </w:r>
          </w:p>
        </w:tc>
        <w:tc>
          <w:tcPr>
            <w:tcW w:w="1064" w:type="dxa"/>
            <w:noWrap/>
            <w:hideMark/>
          </w:tcPr>
          <w:p w14:paraId="609677FA" w14:textId="77777777" w:rsidR="00C75054" w:rsidRPr="00A5069F" w:rsidRDefault="00C75054" w:rsidP="00AE1C63">
            <w:pPr>
              <w:rPr>
                <w:lang w:val="en-GB"/>
              </w:rPr>
            </w:pPr>
            <w:r w:rsidRPr="00A5069F">
              <w:rPr>
                <w:lang w:val="en-GB"/>
              </w:rPr>
              <w:t>F</w:t>
            </w:r>
          </w:p>
        </w:tc>
        <w:tc>
          <w:tcPr>
            <w:tcW w:w="1953" w:type="dxa"/>
            <w:noWrap/>
            <w:hideMark/>
          </w:tcPr>
          <w:p w14:paraId="0785AE48" w14:textId="570CB4A7" w:rsidR="00C75054" w:rsidRPr="00A5069F" w:rsidRDefault="00C75054" w:rsidP="00AE1C63">
            <w:pPr>
              <w:rPr>
                <w:lang w:val="en-GB"/>
              </w:rPr>
            </w:pPr>
            <w:r w:rsidRPr="00A5069F">
              <w:rPr>
                <w:lang w:val="en-GB"/>
              </w:rPr>
              <w:t xml:space="preserve">Dept. Social </w:t>
            </w:r>
            <w:r w:rsidR="004C1B4B" w:rsidRPr="00A5069F">
              <w:rPr>
                <w:lang w:val="en-GB"/>
              </w:rPr>
              <w:t>Welfare</w:t>
            </w:r>
            <w:r w:rsidRPr="00A5069F">
              <w:rPr>
                <w:lang w:val="en-GB"/>
              </w:rPr>
              <w:t>, MOLSW</w:t>
            </w:r>
          </w:p>
        </w:tc>
        <w:tc>
          <w:tcPr>
            <w:tcW w:w="3378" w:type="dxa"/>
            <w:noWrap/>
            <w:hideMark/>
          </w:tcPr>
          <w:p w14:paraId="2E7BA852" w14:textId="77777777" w:rsidR="00C75054" w:rsidRPr="00A5069F" w:rsidRDefault="00C75054" w:rsidP="00AE1C63">
            <w:pPr>
              <w:rPr>
                <w:lang w:val="en-GB"/>
              </w:rPr>
            </w:pPr>
            <w:r w:rsidRPr="00A5069F">
              <w:rPr>
                <w:lang w:val="en-GB"/>
              </w:rPr>
              <w:t>Deputy Head of Division</w:t>
            </w:r>
          </w:p>
        </w:tc>
      </w:tr>
      <w:tr w:rsidR="00C75054" w:rsidRPr="00A5069F" w14:paraId="5345E84E" w14:textId="77777777" w:rsidTr="004C1B4B">
        <w:trPr>
          <w:trHeight w:val="293"/>
        </w:trPr>
        <w:tc>
          <w:tcPr>
            <w:tcW w:w="883" w:type="dxa"/>
            <w:noWrap/>
            <w:hideMark/>
          </w:tcPr>
          <w:p w14:paraId="4CE8BB9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770FF26" w14:textId="77777777" w:rsidR="00C75054" w:rsidRPr="00A5069F" w:rsidRDefault="00C75054" w:rsidP="00AE1C63">
            <w:pPr>
              <w:rPr>
                <w:lang w:val="en-GB"/>
              </w:rPr>
            </w:pPr>
            <w:proofErr w:type="spellStart"/>
            <w:r w:rsidRPr="00A5069F">
              <w:rPr>
                <w:lang w:val="en-GB"/>
              </w:rPr>
              <w:t>Phosavanh</w:t>
            </w:r>
            <w:proofErr w:type="spellEnd"/>
            <w:r w:rsidRPr="00A5069F">
              <w:rPr>
                <w:lang w:val="en-GB"/>
              </w:rPr>
              <w:t xml:space="preserve"> </w:t>
            </w:r>
            <w:proofErr w:type="spellStart"/>
            <w:r w:rsidRPr="00A5069F">
              <w:rPr>
                <w:lang w:val="en-GB"/>
              </w:rPr>
              <w:t>Thammavongxay</w:t>
            </w:r>
            <w:proofErr w:type="spellEnd"/>
          </w:p>
        </w:tc>
        <w:tc>
          <w:tcPr>
            <w:tcW w:w="1064" w:type="dxa"/>
            <w:noWrap/>
            <w:hideMark/>
          </w:tcPr>
          <w:p w14:paraId="64F91B3C" w14:textId="77777777" w:rsidR="00C75054" w:rsidRPr="00A5069F" w:rsidRDefault="00C75054" w:rsidP="00AE1C63">
            <w:pPr>
              <w:rPr>
                <w:lang w:val="en-GB"/>
              </w:rPr>
            </w:pPr>
            <w:r w:rsidRPr="00A5069F">
              <w:rPr>
                <w:lang w:val="en-GB"/>
              </w:rPr>
              <w:t>M</w:t>
            </w:r>
          </w:p>
        </w:tc>
        <w:tc>
          <w:tcPr>
            <w:tcW w:w="1953" w:type="dxa"/>
            <w:noWrap/>
            <w:hideMark/>
          </w:tcPr>
          <w:p w14:paraId="4396C31C" w14:textId="20F3D361" w:rsidR="00C75054" w:rsidRPr="00A5069F" w:rsidRDefault="00C75054" w:rsidP="00AE1C63">
            <w:pPr>
              <w:rPr>
                <w:lang w:val="en-GB"/>
              </w:rPr>
            </w:pPr>
            <w:r w:rsidRPr="00A5069F">
              <w:rPr>
                <w:lang w:val="en-GB"/>
              </w:rPr>
              <w:t xml:space="preserve">Dept. Social </w:t>
            </w:r>
            <w:r w:rsidR="004C1B4B" w:rsidRPr="00A5069F">
              <w:rPr>
                <w:lang w:val="en-GB"/>
              </w:rPr>
              <w:t>Welfare</w:t>
            </w:r>
            <w:r w:rsidRPr="00A5069F">
              <w:rPr>
                <w:lang w:val="en-GB"/>
              </w:rPr>
              <w:t>, MOLSW</w:t>
            </w:r>
          </w:p>
        </w:tc>
        <w:tc>
          <w:tcPr>
            <w:tcW w:w="3378" w:type="dxa"/>
            <w:noWrap/>
            <w:hideMark/>
          </w:tcPr>
          <w:p w14:paraId="09C7DBBF" w14:textId="77777777" w:rsidR="00C75054" w:rsidRPr="00A5069F" w:rsidRDefault="00C75054" w:rsidP="00AE1C63">
            <w:pPr>
              <w:rPr>
                <w:lang w:val="en-GB"/>
              </w:rPr>
            </w:pPr>
            <w:r w:rsidRPr="00A5069F">
              <w:rPr>
                <w:lang w:val="en-GB"/>
              </w:rPr>
              <w:t>Deputy Head of Division</w:t>
            </w:r>
          </w:p>
        </w:tc>
      </w:tr>
      <w:tr w:rsidR="00C75054" w:rsidRPr="00A5069F" w14:paraId="61F3341C" w14:textId="77777777" w:rsidTr="004C1B4B">
        <w:trPr>
          <w:trHeight w:val="293"/>
        </w:trPr>
        <w:tc>
          <w:tcPr>
            <w:tcW w:w="883" w:type="dxa"/>
            <w:noWrap/>
            <w:hideMark/>
          </w:tcPr>
          <w:p w14:paraId="3BEDE1D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FFD9EFE" w14:textId="77777777" w:rsidR="00C75054" w:rsidRPr="00A5069F" w:rsidRDefault="00C75054" w:rsidP="00AE1C63">
            <w:pPr>
              <w:rPr>
                <w:lang w:val="en-GB"/>
              </w:rPr>
            </w:pPr>
            <w:proofErr w:type="spellStart"/>
            <w:r w:rsidRPr="00A5069F">
              <w:rPr>
                <w:lang w:val="en-GB"/>
              </w:rPr>
              <w:t>Bounpakone</w:t>
            </w:r>
            <w:proofErr w:type="spellEnd"/>
            <w:r w:rsidRPr="00A5069F">
              <w:rPr>
                <w:lang w:val="en-GB"/>
              </w:rPr>
              <w:t xml:space="preserve"> Phongphichit</w:t>
            </w:r>
          </w:p>
        </w:tc>
        <w:tc>
          <w:tcPr>
            <w:tcW w:w="1064" w:type="dxa"/>
            <w:noWrap/>
            <w:hideMark/>
          </w:tcPr>
          <w:p w14:paraId="2FC93E5B" w14:textId="77777777" w:rsidR="00C75054" w:rsidRPr="00A5069F" w:rsidRDefault="00C75054" w:rsidP="00AE1C63">
            <w:pPr>
              <w:rPr>
                <w:lang w:val="en-GB"/>
              </w:rPr>
            </w:pPr>
            <w:r w:rsidRPr="00A5069F">
              <w:rPr>
                <w:lang w:val="en-GB"/>
              </w:rPr>
              <w:t>M</w:t>
            </w:r>
          </w:p>
        </w:tc>
        <w:tc>
          <w:tcPr>
            <w:tcW w:w="1953" w:type="dxa"/>
            <w:noWrap/>
            <w:hideMark/>
          </w:tcPr>
          <w:p w14:paraId="5669F8DB" w14:textId="77777777" w:rsidR="00C75054" w:rsidRPr="00A5069F" w:rsidRDefault="00C75054" w:rsidP="00AE1C63">
            <w:pPr>
              <w:rPr>
                <w:lang w:val="en-GB"/>
              </w:rPr>
            </w:pPr>
            <w:r w:rsidRPr="00A5069F">
              <w:rPr>
                <w:lang w:val="en-GB"/>
              </w:rPr>
              <w:t>DPF, MONRE</w:t>
            </w:r>
          </w:p>
        </w:tc>
        <w:tc>
          <w:tcPr>
            <w:tcW w:w="3378" w:type="dxa"/>
            <w:noWrap/>
            <w:hideMark/>
          </w:tcPr>
          <w:p w14:paraId="3A7CD48F" w14:textId="77777777" w:rsidR="00C75054" w:rsidRPr="00A5069F" w:rsidRDefault="00C75054" w:rsidP="00AE1C63">
            <w:pPr>
              <w:rPr>
                <w:lang w:val="en-GB"/>
              </w:rPr>
            </w:pPr>
            <w:r w:rsidRPr="00A5069F">
              <w:rPr>
                <w:lang w:val="en-GB"/>
              </w:rPr>
              <w:t>Director of International Cooperation Division</w:t>
            </w:r>
          </w:p>
        </w:tc>
      </w:tr>
      <w:tr w:rsidR="00C75054" w:rsidRPr="00A5069F" w14:paraId="547E5E2A" w14:textId="77777777" w:rsidTr="004C1B4B">
        <w:trPr>
          <w:trHeight w:val="293"/>
        </w:trPr>
        <w:tc>
          <w:tcPr>
            <w:tcW w:w="883" w:type="dxa"/>
            <w:noWrap/>
            <w:hideMark/>
          </w:tcPr>
          <w:p w14:paraId="4A22FEE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B9A7B07" w14:textId="77777777" w:rsidR="00C75054" w:rsidRPr="00A5069F" w:rsidRDefault="00C75054" w:rsidP="00AE1C63">
            <w:pPr>
              <w:rPr>
                <w:lang w:val="en-GB"/>
              </w:rPr>
            </w:pPr>
            <w:proofErr w:type="spellStart"/>
            <w:r w:rsidRPr="00A5069F">
              <w:rPr>
                <w:lang w:val="en-GB"/>
              </w:rPr>
              <w:t>Khampaserth</w:t>
            </w:r>
            <w:proofErr w:type="spellEnd"/>
            <w:r w:rsidRPr="00A5069F">
              <w:rPr>
                <w:lang w:val="en-GB"/>
              </w:rPr>
              <w:t xml:space="preserve"> </w:t>
            </w:r>
            <w:proofErr w:type="spellStart"/>
            <w:r w:rsidRPr="00A5069F">
              <w:rPr>
                <w:lang w:val="en-GB"/>
              </w:rPr>
              <w:t>Khammounheung</w:t>
            </w:r>
            <w:proofErr w:type="spellEnd"/>
          </w:p>
        </w:tc>
        <w:tc>
          <w:tcPr>
            <w:tcW w:w="1064" w:type="dxa"/>
            <w:noWrap/>
            <w:hideMark/>
          </w:tcPr>
          <w:p w14:paraId="306E8679" w14:textId="77777777" w:rsidR="00C75054" w:rsidRPr="00A5069F" w:rsidRDefault="00C75054" w:rsidP="00AE1C63">
            <w:pPr>
              <w:rPr>
                <w:lang w:val="en-GB"/>
              </w:rPr>
            </w:pPr>
            <w:r w:rsidRPr="00A5069F">
              <w:rPr>
                <w:lang w:val="en-GB"/>
              </w:rPr>
              <w:t>M</w:t>
            </w:r>
          </w:p>
        </w:tc>
        <w:tc>
          <w:tcPr>
            <w:tcW w:w="1953" w:type="dxa"/>
            <w:noWrap/>
            <w:hideMark/>
          </w:tcPr>
          <w:p w14:paraId="1B299C03" w14:textId="77777777" w:rsidR="00C75054" w:rsidRPr="00A5069F" w:rsidRDefault="00C75054" w:rsidP="00AE1C63">
            <w:pPr>
              <w:rPr>
                <w:lang w:val="en-GB"/>
              </w:rPr>
            </w:pPr>
            <w:r w:rsidRPr="00A5069F">
              <w:rPr>
                <w:lang w:val="en-GB"/>
              </w:rPr>
              <w:t>DPF, MONRE</w:t>
            </w:r>
          </w:p>
        </w:tc>
        <w:tc>
          <w:tcPr>
            <w:tcW w:w="3378" w:type="dxa"/>
            <w:noWrap/>
            <w:hideMark/>
          </w:tcPr>
          <w:p w14:paraId="2652E094" w14:textId="4500EA75" w:rsidR="00C75054" w:rsidRPr="00A5069F" w:rsidRDefault="004C1B4B" w:rsidP="00AE1C63">
            <w:pPr>
              <w:rPr>
                <w:lang w:val="en-GB"/>
              </w:rPr>
            </w:pPr>
            <w:r w:rsidRPr="00A5069F">
              <w:rPr>
                <w:lang w:val="en-GB"/>
              </w:rPr>
              <w:t>Technical</w:t>
            </w:r>
            <w:r w:rsidR="00C75054" w:rsidRPr="00A5069F">
              <w:rPr>
                <w:lang w:val="en-GB"/>
              </w:rPr>
              <w:t xml:space="preserve"> Officer</w:t>
            </w:r>
          </w:p>
        </w:tc>
      </w:tr>
      <w:tr w:rsidR="00C75054" w:rsidRPr="00A5069F" w14:paraId="63A982EB" w14:textId="77777777" w:rsidTr="004C1B4B">
        <w:trPr>
          <w:trHeight w:val="293"/>
        </w:trPr>
        <w:tc>
          <w:tcPr>
            <w:tcW w:w="883" w:type="dxa"/>
            <w:noWrap/>
            <w:hideMark/>
          </w:tcPr>
          <w:p w14:paraId="0EEF474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C8E365A" w14:textId="77777777" w:rsidR="00C75054" w:rsidRPr="00A5069F" w:rsidRDefault="00C75054" w:rsidP="00AE1C63">
            <w:pPr>
              <w:rPr>
                <w:lang w:val="en-GB"/>
              </w:rPr>
            </w:pPr>
            <w:proofErr w:type="spellStart"/>
            <w:r w:rsidRPr="00A5069F">
              <w:rPr>
                <w:lang w:val="en-GB"/>
              </w:rPr>
              <w:t>Phthaychith</w:t>
            </w:r>
            <w:proofErr w:type="spellEnd"/>
            <w:r w:rsidRPr="00A5069F">
              <w:rPr>
                <w:lang w:val="en-GB"/>
              </w:rPr>
              <w:t xml:space="preserve"> </w:t>
            </w:r>
            <w:proofErr w:type="spellStart"/>
            <w:r w:rsidRPr="00A5069F">
              <w:rPr>
                <w:lang w:val="en-GB"/>
              </w:rPr>
              <w:t>Phonevantha</w:t>
            </w:r>
            <w:proofErr w:type="spellEnd"/>
          </w:p>
        </w:tc>
        <w:tc>
          <w:tcPr>
            <w:tcW w:w="1064" w:type="dxa"/>
            <w:noWrap/>
            <w:hideMark/>
          </w:tcPr>
          <w:p w14:paraId="46C7E014" w14:textId="77777777" w:rsidR="00C75054" w:rsidRPr="00A5069F" w:rsidRDefault="00C75054" w:rsidP="00AE1C63">
            <w:pPr>
              <w:rPr>
                <w:lang w:val="en-GB"/>
              </w:rPr>
            </w:pPr>
            <w:r w:rsidRPr="00A5069F">
              <w:rPr>
                <w:lang w:val="en-GB"/>
              </w:rPr>
              <w:t>M</w:t>
            </w:r>
          </w:p>
        </w:tc>
        <w:tc>
          <w:tcPr>
            <w:tcW w:w="1953" w:type="dxa"/>
            <w:noWrap/>
            <w:hideMark/>
          </w:tcPr>
          <w:p w14:paraId="7CEC40BE" w14:textId="77777777" w:rsidR="00C75054" w:rsidRPr="00A5069F" w:rsidRDefault="00C75054" w:rsidP="00AE1C63">
            <w:pPr>
              <w:rPr>
                <w:lang w:val="en-GB"/>
              </w:rPr>
            </w:pPr>
            <w:r w:rsidRPr="00A5069F">
              <w:rPr>
                <w:lang w:val="en-GB"/>
              </w:rPr>
              <w:t>DPF, MONRE</w:t>
            </w:r>
          </w:p>
        </w:tc>
        <w:tc>
          <w:tcPr>
            <w:tcW w:w="3378" w:type="dxa"/>
            <w:noWrap/>
            <w:hideMark/>
          </w:tcPr>
          <w:p w14:paraId="0E7CC54B" w14:textId="77777777" w:rsidR="00C75054" w:rsidRPr="00A5069F" w:rsidRDefault="00C75054" w:rsidP="00AE1C63">
            <w:pPr>
              <w:rPr>
                <w:lang w:val="en-GB"/>
              </w:rPr>
            </w:pPr>
            <w:r w:rsidRPr="00A5069F">
              <w:rPr>
                <w:lang w:val="en-GB"/>
              </w:rPr>
              <w:t>Deputy Head of Planning Division</w:t>
            </w:r>
          </w:p>
        </w:tc>
      </w:tr>
      <w:tr w:rsidR="00C75054" w:rsidRPr="00A5069F" w14:paraId="267C6CFB" w14:textId="77777777" w:rsidTr="004C1B4B">
        <w:trPr>
          <w:trHeight w:val="293"/>
        </w:trPr>
        <w:tc>
          <w:tcPr>
            <w:tcW w:w="883" w:type="dxa"/>
            <w:noWrap/>
            <w:hideMark/>
          </w:tcPr>
          <w:p w14:paraId="791065C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51E9A62" w14:textId="77777777" w:rsidR="00C75054" w:rsidRPr="00A5069F" w:rsidRDefault="00C75054" w:rsidP="00AE1C63">
            <w:pPr>
              <w:rPr>
                <w:lang w:val="en-GB"/>
              </w:rPr>
            </w:pPr>
            <w:proofErr w:type="spellStart"/>
            <w:r w:rsidRPr="00A5069F">
              <w:rPr>
                <w:lang w:val="en-GB"/>
              </w:rPr>
              <w:t>Xaysomphone</w:t>
            </w:r>
            <w:proofErr w:type="spellEnd"/>
            <w:r w:rsidRPr="00A5069F">
              <w:rPr>
                <w:lang w:val="en-GB"/>
              </w:rPr>
              <w:t xml:space="preserve"> Souvannavong</w:t>
            </w:r>
          </w:p>
        </w:tc>
        <w:tc>
          <w:tcPr>
            <w:tcW w:w="1064" w:type="dxa"/>
            <w:noWrap/>
            <w:hideMark/>
          </w:tcPr>
          <w:p w14:paraId="02154F89" w14:textId="77777777" w:rsidR="00C75054" w:rsidRPr="00A5069F" w:rsidRDefault="00C75054" w:rsidP="00AE1C63">
            <w:pPr>
              <w:rPr>
                <w:lang w:val="en-GB"/>
              </w:rPr>
            </w:pPr>
            <w:r w:rsidRPr="00A5069F">
              <w:rPr>
                <w:lang w:val="en-GB"/>
              </w:rPr>
              <w:t>F</w:t>
            </w:r>
          </w:p>
        </w:tc>
        <w:tc>
          <w:tcPr>
            <w:tcW w:w="1953" w:type="dxa"/>
            <w:noWrap/>
            <w:hideMark/>
          </w:tcPr>
          <w:p w14:paraId="0698FB83" w14:textId="77777777" w:rsidR="00C75054" w:rsidRPr="00A5069F" w:rsidRDefault="00C75054" w:rsidP="00AE1C63">
            <w:pPr>
              <w:rPr>
                <w:lang w:val="en-GB"/>
              </w:rPr>
            </w:pPr>
            <w:r w:rsidRPr="00A5069F">
              <w:rPr>
                <w:lang w:val="en-GB"/>
              </w:rPr>
              <w:t>LNMC, MONRE</w:t>
            </w:r>
          </w:p>
        </w:tc>
        <w:tc>
          <w:tcPr>
            <w:tcW w:w="3378" w:type="dxa"/>
            <w:noWrap/>
            <w:hideMark/>
          </w:tcPr>
          <w:p w14:paraId="35F581AC" w14:textId="77777777" w:rsidR="00C75054" w:rsidRPr="00A5069F" w:rsidRDefault="00C75054" w:rsidP="00AE1C63">
            <w:pPr>
              <w:rPr>
                <w:lang w:val="en-GB"/>
              </w:rPr>
            </w:pPr>
            <w:r w:rsidRPr="00A5069F">
              <w:rPr>
                <w:lang w:val="en-GB"/>
              </w:rPr>
              <w:t xml:space="preserve">Deputy Director </w:t>
            </w:r>
          </w:p>
        </w:tc>
      </w:tr>
      <w:tr w:rsidR="00C75054" w:rsidRPr="00A5069F" w14:paraId="39B92292" w14:textId="77777777" w:rsidTr="004C1B4B">
        <w:trPr>
          <w:trHeight w:val="293"/>
        </w:trPr>
        <w:tc>
          <w:tcPr>
            <w:tcW w:w="883" w:type="dxa"/>
            <w:noWrap/>
            <w:hideMark/>
          </w:tcPr>
          <w:p w14:paraId="0E6DAB0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0462CB1" w14:textId="77777777" w:rsidR="00C75054" w:rsidRPr="00A5069F" w:rsidRDefault="00C75054" w:rsidP="00AE1C63">
            <w:pPr>
              <w:rPr>
                <w:lang w:val="en-GB"/>
              </w:rPr>
            </w:pPr>
            <w:proofErr w:type="spellStart"/>
            <w:r w:rsidRPr="00A5069F">
              <w:rPr>
                <w:lang w:val="en-GB"/>
              </w:rPr>
              <w:t>Thongsamlid</w:t>
            </w:r>
            <w:proofErr w:type="spellEnd"/>
          </w:p>
        </w:tc>
        <w:tc>
          <w:tcPr>
            <w:tcW w:w="1064" w:type="dxa"/>
            <w:noWrap/>
            <w:hideMark/>
          </w:tcPr>
          <w:p w14:paraId="3F2D4849" w14:textId="77777777" w:rsidR="00C75054" w:rsidRPr="00A5069F" w:rsidRDefault="00C75054" w:rsidP="00AE1C63">
            <w:pPr>
              <w:rPr>
                <w:lang w:val="en-GB"/>
              </w:rPr>
            </w:pPr>
            <w:r w:rsidRPr="00A5069F">
              <w:rPr>
                <w:lang w:val="en-GB"/>
              </w:rPr>
              <w:t>M</w:t>
            </w:r>
          </w:p>
        </w:tc>
        <w:tc>
          <w:tcPr>
            <w:tcW w:w="1953" w:type="dxa"/>
            <w:noWrap/>
            <w:hideMark/>
          </w:tcPr>
          <w:p w14:paraId="473AE505" w14:textId="77777777" w:rsidR="00C75054" w:rsidRPr="00A5069F" w:rsidRDefault="00C75054" w:rsidP="00AE1C63">
            <w:pPr>
              <w:rPr>
                <w:lang w:val="en-GB"/>
              </w:rPr>
            </w:pPr>
            <w:r w:rsidRPr="00A5069F">
              <w:rPr>
                <w:lang w:val="en-GB"/>
              </w:rPr>
              <w:t>Dept of Environment, MONRE</w:t>
            </w:r>
          </w:p>
        </w:tc>
        <w:tc>
          <w:tcPr>
            <w:tcW w:w="3378" w:type="dxa"/>
            <w:noWrap/>
            <w:hideMark/>
          </w:tcPr>
          <w:p w14:paraId="3970DC1D" w14:textId="77777777" w:rsidR="00C75054" w:rsidRPr="00A5069F" w:rsidRDefault="00C75054" w:rsidP="00AE1C63">
            <w:pPr>
              <w:rPr>
                <w:lang w:val="en-GB"/>
              </w:rPr>
            </w:pPr>
            <w:r w:rsidRPr="00A5069F">
              <w:rPr>
                <w:lang w:val="en-GB"/>
              </w:rPr>
              <w:t>Technical Officer</w:t>
            </w:r>
          </w:p>
        </w:tc>
      </w:tr>
      <w:tr w:rsidR="00C75054" w:rsidRPr="00A5069F" w14:paraId="6BFF0845" w14:textId="77777777" w:rsidTr="004C1B4B">
        <w:trPr>
          <w:trHeight w:val="293"/>
        </w:trPr>
        <w:tc>
          <w:tcPr>
            <w:tcW w:w="883" w:type="dxa"/>
            <w:noWrap/>
            <w:hideMark/>
          </w:tcPr>
          <w:p w14:paraId="0E70134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CA1701F" w14:textId="77777777" w:rsidR="00C75054" w:rsidRPr="00A5069F" w:rsidRDefault="00C75054" w:rsidP="00AE1C63">
            <w:pPr>
              <w:rPr>
                <w:lang w:val="en-GB"/>
              </w:rPr>
            </w:pPr>
            <w:proofErr w:type="spellStart"/>
            <w:r w:rsidRPr="00A5069F">
              <w:rPr>
                <w:lang w:val="en-GB"/>
              </w:rPr>
              <w:t>Lathdavone</w:t>
            </w:r>
            <w:proofErr w:type="spellEnd"/>
            <w:r w:rsidRPr="00A5069F">
              <w:rPr>
                <w:lang w:val="en-GB"/>
              </w:rPr>
              <w:t xml:space="preserve"> </w:t>
            </w:r>
          </w:p>
        </w:tc>
        <w:tc>
          <w:tcPr>
            <w:tcW w:w="1064" w:type="dxa"/>
            <w:noWrap/>
            <w:hideMark/>
          </w:tcPr>
          <w:p w14:paraId="58575ED4" w14:textId="77777777" w:rsidR="00C75054" w:rsidRPr="00A5069F" w:rsidRDefault="00C75054" w:rsidP="00AE1C63">
            <w:pPr>
              <w:rPr>
                <w:lang w:val="en-GB"/>
              </w:rPr>
            </w:pPr>
            <w:r w:rsidRPr="00A5069F">
              <w:rPr>
                <w:lang w:val="en-GB"/>
              </w:rPr>
              <w:t>F</w:t>
            </w:r>
          </w:p>
        </w:tc>
        <w:tc>
          <w:tcPr>
            <w:tcW w:w="1953" w:type="dxa"/>
            <w:noWrap/>
            <w:hideMark/>
          </w:tcPr>
          <w:p w14:paraId="2ADDD7BD" w14:textId="77777777" w:rsidR="00C75054" w:rsidRPr="00A5069F" w:rsidRDefault="00C75054" w:rsidP="00AE1C63">
            <w:pPr>
              <w:rPr>
                <w:lang w:val="en-GB"/>
              </w:rPr>
            </w:pPr>
            <w:r w:rsidRPr="00A5069F">
              <w:rPr>
                <w:lang w:val="en-GB"/>
              </w:rPr>
              <w:t>DEC, MONRE</w:t>
            </w:r>
          </w:p>
        </w:tc>
        <w:tc>
          <w:tcPr>
            <w:tcW w:w="3378" w:type="dxa"/>
            <w:noWrap/>
            <w:hideMark/>
          </w:tcPr>
          <w:p w14:paraId="1BAA36A5" w14:textId="77777777" w:rsidR="00C75054" w:rsidRPr="00A5069F" w:rsidRDefault="00C75054" w:rsidP="00AE1C63">
            <w:pPr>
              <w:rPr>
                <w:lang w:val="en-GB"/>
              </w:rPr>
            </w:pPr>
            <w:r w:rsidRPr="00A5069F">
              <w:rPr>
                <w:lang w:val="en-GB"/>
              </w:rPr>
              <w:t>Technical Officer</w:t>
            </w:r>
          </w:p>
        </w:tc>
      </w:tr>
      <w:tr w:rsidR="00C75054" w:rsidRPr="00A5069F" w14:paraId="4EBE6323" w14:textId="77777777" w:rsidTr="004C1B4B">
        <w:trPr>
          <w:trHeight w:val="293"/>
        </w:trPr>
        <w:tc>
          <w:tcPr>
            <w:tcW w:w="883" w:type="dxa"/>
            <w:noWrap/>
            <w:hideMark/>
          </w:tcPr>
          <w:p w14:paraId="31ED1EF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0CA237A" w14:textId="77777777" w:rsidR="00C75054" w:rsidRPr="00A5069F" w:rsidRDefault="00C75054" w:rsidP="00AE1C63">
            <w:pPr>
              <w:rPr>
                <w:lang w:val="en-GB"/>
              </w:rPr>
            </w:pPr>
            <w:proofErr w:type="spellStart"/>
            <w:r w:rsidRPr="00A5069F">
              <w:rPr>
                <w:lang w:val="en-GB"/>
              </w:rPr>
              <w:t>Keooudai</w:t>
            </w:r>
            <w:proofErr w:type="spellEnd"/>
            <w:r w:rsidRPr="00A5069F">
              <w:rPr>
                <w:lang w:val="en-GB"/>
              </w:rPr>
              <w:t xml:space="preserve"> Sihalath</w:t>
            </w:r>
          </w:p>
        </w:tc>
        <w:tc>
          <w:tcPr>
            <w:tcW w:w="1064" w:type="dxa"/>
            <w:noWrap/>
            <w:hideMark/>
          </w:tcPr>
          <w:p w14:paraId="15BFE42D" w14:textId="77777777" w:rsidR="00C75054" w:rsidRPr="00A5069F" w:rsidRDefault="00C75054" w:rsidP="00AE1C63">
            <w:pPr>
              <w:rPr>
                <w:lang w:val="en-GB"/>
              </w:rPr>
            </w:pPr>
            <w:r w:rsidRPr="00A5069F">
              <w:rPr>
                <w:lang w:val="en-GB"/>
              </w:rPr>
              <w:t>F</w:t>
            </w:r>
          </w:p>
        </w:tc>
        <w:tc>
          <w:tcPr>
            <w:tcW w:w="1953" w:type="dxa"/>
            <w:noWrap/>
            <w:hideMark/>
          </w:tcPr>
          <w:p w14:paraId="7DA158B4" w14:textId="77777777" w:rsidR="00C75054" w:rsidRPr="00A5069F" w:rsidRDefault="00C75054" w:rsidP="00AE1C63">
            <w:pPr>
              <w:rPr>
                <w:lang w:val="en-GB"/>
              </w:rPr>
            </w:pPr>
            <w:r w:rsidRPr="00A5069F">
              <w:rPr>
                <w:lang w:val="en-GB"/>
              </w:rPr>
              <w:t>DNRI, MONRE</w:t>
            </w:r>
          </w:p>
        </w:tc>
        <w:tc>
          <w:tcPr>
            <w:tcW w:w="3378" w:type="dxa"/>
            <w:noWrap/>
            <w:hideMark/>
          </w:tcPr>
          <w:p w14:paraId="31D4E0BC" w14:textId="77777777" w:rsidR="00C75054" w:rsidRPr="00A5069F" w:rsidRDefault="00C75054" w:rsidP="00AE1C63">
            <w:pPr>
              <w:rPr>
                <w:lang w:val="en-GB"/>
              </w:rPr>
            </w:pPr>
            <w:r w:rsidRPr="00A5069F">
              <w:rPr>
                <w:lang w:val="en-GB"/>
              </w:rPr>
              <w:t>Technical Officer</w:t>
            </w:r>
          </w:p>
        </w:tc>
      </w:tr>
      <w:tr w:rsidR="00C75054" w:rsidRPr="00A5069F" w14:paraId="4BA4BBB0" w14:textId="77777777" w:rsidTr="004C1B4B">
        <w:trPr>
          <w:trHeight w:val="293"/>
        </w:trPr>
        <w:tc>
          <w:tcPr>
            <w:tcW w:w="883" w:type="dxa"/>
            <w:noWrap/>
            <w:hideMark/>
          </w:tcPr>
          <w:p w14:paraId="78EE238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2D709BA" w14:textId="77777777" w:rsidR="00C75054" w:rsidRPr="00A5069F" w:rsidRDefault="00C75054" w:rsidP="00AE1C63">
            <w:pPr>
              <w:rPr>
                <w:lang w:val="en-GB"/>
              </w:rPr>
            </w:pPr>
            <w:proofErr w:type="spellStart"/>
            <w:r w:rsidRPr="00A5069F">
              <w:rPr>
                <w:lang w:val="en-GB"/>
              </w:rPr>
              <w:t>Daoluang</w:t>
            </w:r>
            <w:proofErr w:type="spellEnd"/>
            <w:r w:rsidRPr="00A5069F">
              <w:rPr>
                <w:lang w:val="en-GB"/>
              </w:rPr>
              <w:t xml:space="preserve"> </w:t>
            </w:r>
            <w:proofErr w:type="spellStart"/>
            <w:r w:rsidRPr="00A5069F">
              <w:rPr>
                <w:lang w:val="en-GB"/>
              </w:rPr>
              <w:t>Honglikith</w:t>
            </w:r>
            <w:proofErr w:type="spellEnd"/>
            <w:r w:rsidRPr="00A5069F">
              <w:rPr>
                <w:lang w:val="en-GB"/>
              </w:rPr>
              <w:t xml:space="preserve"> (</w:t>
            </w:r>
            <w:proofErr w:type="spellStart"/>
            <w:proofErr w:type="gramStart"/>
            <w:r w:rsidRPr="00A5069F">
              <w:rPr>
                <w:lang w:val="en-GB"/>
              </w:rPr>
              <w:t>Ph.D</w:t>
            </w:r>
            <w:proofErr w:type="spellEnd"/>
            <w:proofErr w:type="gramEnd"/>
            <w:r w:rsidRPr="00A5069F">
              <w:rPr>
                <w:lang w:val="en-GB"/>
              </w:rPr>
              <w:t>)</w:t>
            </w:r>
          </w:p>
        </w:tc>
        <w:tc>
          <w:tcPr>
            <w:tcW w:w="1064" w:type="dxa"/>
            <w:noWrap/>
            <w:hideMark/>
          </w:tcPr>
          <w:p w14:paraId="6E9D0A3F" w14:textId="77777777" w:rsidR="00C75054" w:rsidRPr="00A5069F" w:rsidRDefault="00C75054" w:rsidP="00AE1C63">
            <w:pPr>
              <w:rPr>
                <w:lang w:val="en-GB"/>
              </w:rPr>
            </w:pPr>
            <w:r w:rsidRPr="00A5069F">
              <w:rPr>
                <w:lang w:val="en-GB"/>
              </w:rPr>
              <w:t>M</w:t>
            </w:r>
          </w:p>
        </w:tc>
        <w:tc>
          <w:tcPr>
            <w:tcW w:w="1953" w:type="dxa"/>
            <w:noWrap/>
            <w:hideMark/>
          </w:tcPr>
          <w:p w14:paraId="199EFF63" w14:textId="77777777" w:rsidR="00C75054" w:rsidRPr="00A5069F" w:rsidRDefault="00C75054" w:rsidP="00AE1C63">
            <w:pPr>
              <w:rPr>
                <w:lang w:val="en-GB"/>
              </w:rPr>
            </w:pPr>
            <w:r w:rsidRPr="00A5069F">
              <w:rPr>
                <w:lang w:val="en-GB"/>
              </w:rPr>
              <w:t>NREI, MONRE</w:t>
            </w:r>
          </w:p>
        </w:tc>
        <w:tc>
          <w:tcPr>
            <w:tcW w:w="3378" w:type="dxa"/>
            <w:noWrap/>
            <w:hideMark/>
          </w:tcPr>
          <w:p w14:paraId="03B82D0B" w14:textId="77777777" w:rsidR="00C75054" w:rsidRPr="00A5069F" w:rsidRDefault="00C75054" w:rsidP="00AE1C63">
            <w:pPr>
              <w:rPr>
                <w:lang w:val="en-GB"/>
              </w:rPr>
            </w:pPr>
            <w:r w:rsidRPr="00A5069F">
              <w:rPr>
                <w:lang w:val="en-GB"/>
              </w:rPr>
              <w:t>Technical Officer</w:t>
            </w:r>
          </w:p>
        </w:tc>
      </w:tr>
      <w:tr w:rsidR="00C75054" w:rsidRPr="00A5069F" w14:paraId="27C01910" w14:textId="77777777" w:rsidTr="004C1B4B">
        <w:trPr>
          <w:trHeight w:val="293"/>
        </w:trPr>
        <w:tc>
          <w:tcPr>
            <w:tcW w:w="883" w:type="dxa"/>
            <w:noWrap/>
            <w:hideMark/>
          </w:tcPr>
          <w:p w14:paraId="09C12DB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303E36E" w14:textId="77777777" w:rsidR="00C75054" w:rsidRPr="00A5069F" w:rsidRDefault="00C75054" w:rsidP="00AE1C63">
            <w:pPr>
              <w:rPr>
                <w:lang w:val="en-GB"/>
              </w:rPr>
            </w:pPr>
            <w:proofErr w:type="spellStart"/>
            <w:r w:rsidRPr="00A5069F">
              <w:rPr>
                <w:lang w:val="en-GB"/>
              </w:rPr>
              <w:t>Eksavanh</w:t>
            </w:r>
            <w:proofErr w:type="spellEnd"/>
            <w:r w:rsidRPr="00A5069F">
              <w:rPr>
                <w:lang w:val="en-GB"/>
              </w:rPr>
              <w:t xml:space="preserve"> </w:t>
            </w:r>
            <w:proofErr w:type="spellStart"/>
            <w:r w:rsidRPr="00A5069F">
              <w:rPr>
                <w:lang w:val="en-GB"/>
              </w:rPr>
              <w:t>Rasbath</w:t>
            </w:r>
            <w:proofErr w:type="spellEnd"/>
          </w:p>
        </w:tc>
        <w:tc>
          <w:tcPr>
            <w:tcW w:w="1064" w:type="dxa"/>
            <w:noWrap/>
            <w:hideMark/>
          </w:tcPr>
          <w:p w14:paraId="5738C8E7" w14:textId="77777777" w:rsidR="00C75054" w:rsidRPr="00A5069F" w:rsidRDefault="00C75054" w:rsidP="00AE1C63">
            <w:pPr>
              <w:rPr>
                <w:lang w:val="en-GB"/>
              </w:rPr>
            </w:pPr>
            <w:r w:rsidRPr="00A5069F">
              <w:rPr>
                <w:lang w:val="en-GB"/>
              </w:rPr>
              <w:t>M</w:t>
            </w:r>
          </w:p>
        </w:tc>
        <w:tc>
          <w:tcPr>
            <w:tcW w:w="1953" w:type="dxa"/>
            <w:noWrap/>
            <w:hideMark/>
          </w:tcPr>
          <w:p w14:paraId="38802CDF" w14:textId="77777777" w:rsidR="00C75054" w:rsidRPr="00A5069F" w:rsidRDefault="00C75054" w:rsidP="00AE1C63">
            <w:pPr>
              <w:rPr>
                <w:lang w:val="en-GB"/>
              </w:rPr>
            </w:pPr>
            <w:r w:rsidRPr="00A5069F">
              <w:rPr>
                <w:lang w:val="en-GB"/>
              </w:rPr>
              <w:t>DMH, MONRE</w:t>
            </w:r>
          </w:p>
        </w:tc>
        <w:tc>
          <w:tcPr>
            <w:tcW w:w="3378" w:type="dxa"/>
            <w:noWrap/>
            <w:hideMark/>
          </w:tcPr>
          <w:p w14:paraId="28463085" w14:textId="77777777" w:rsidR="00C75054" w:rsidRPr="00A5069F" w:rsidRDefault="00C75054" w:rsidP="00AE1C63">
            <w:pPr>
              <w:rPr>
                <w:lang w:val="en-GB"/>
              </w:rPr>
            </w:pPr>
            <w:r w:rsidRPr="00A5069F">
              <w:rPr>
                <w:lang w:val="en-GB"/>
              </w:rPr>
              <w:t>Technical Officer</w:t>
            </w:r>
          </w:p>
        </w:tc>
      </w:tr>
      <w:tr w:rsidR="00C75054" w:rsidRPr="00A5069F" w14:paraId="415D840D" w14:textId="77777777" w:rsidTr="004C1B4B">
        <w:trPr>
          <w:trHeight w:val="293"/>
        </w:trPr>
        <w:tc>
          <w:tcPr>
            <w:tcW w:w="883" w:type="dxa"/>
            <w:noWrap/>
            <w:hideMark/>
          </w:tcPr>
          <w:p w14:paraId="0F8E3DE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EE883A7" w14:textId="77777777" w:rsidR="00C75054" w:rsidRPr="00A5069F" w:rsidRDefault="00C75054" w:rsidP="00AE1C63">
            <w:pPr>
              <w:rPr>
                <w:lang w:val="en-GB"/>
              </w:rPr>
            </w:pPr>
            <w:proofErr w:type="spellStart"/>
            <w:r w:rsidRPr="00A5069F">
              <w:rPr>
                <w:lang w:val="en-GB"/>
              </w:rPr>
              <w:t>Soukphaphone</w:t>
            </w:r>
            <w:proofErr w:type="spellEnd"/>
            <w:r w:rsidRPr="00A5069F">
              <w:rPr>
                <w:lang w:val="en-GB"/>
              </w:rPr>
              <w:t xml:space="preserve"> Phanit</w:t>
            </w:r>
          </w:p>
        </w:tc>
        <w:tc>
          <w:tcPr>
            <w:tcW w:w="1064" w:type="dxa"/>
            <w:noWrap/>
            <w:hideMark/>
          </w:tcPr>
          <w:p w14:paraId="190F903C" w14:textId="77777777" w:rsidR="00C75054" w:rsidRPr="00A5069F" w:rsidRDefault="00C75054" w:rsidP="00AE1C63">
            <w:pPr>
              <w:rPr>
                <w:lang w:val="en-GB"/>
              </w:rPr>
            </w:pPr>
            <w:r w:rsidRPr="00A5069F">
              <w:rPr>
                <w:lang w:val="en-GB"/>
              </w:rPr>
              <w:t>F</w:t>
            </w:r>
          </w:p>
        </w:tc>
        <w:tc>
          <w:tcPr>
            <w:tcW w:w="1953" w:type="dxa"/>
            <w:noWrap/>
            <w:hideMark/>
          </w:tcPr>
          <w:p w14:paraId="051D1D3A" w14:textId="77777777" w:rsidR="00C75054" w:rsidRPr="00A5069F" w:rsidRDefault="00C75054" w:rsidP="00AE1C63">
            <w:pPr>
              <w:rPr>
                <w:lang w:val="en-GB"/>
              </w:rPr>
            </w:pPr>
            <w:r w:rsidRPr="00A5069F">
              <w:rPr>
                <w:lang w:val="en-GB"/>
              </w:rPr>
              <w:t>LWU</w:t>
            </w:r>
          </w:p>
        </w:tc>
        <w:tc>
          <w:tcPr>
            <w:tcW w:w="3378" w:type="dxa"/>
            <w:noWrap/>
            <w:hideMark/>
          </w:tcPr>
          <w:p w14:paraId="48F6DBDD" w14:textId="77777777" w:rsidR="00C75054" w:rsidRPr="00A5069F" w:rsidRDefault="00C75054" w:rsidP="00AE1C63">
            <w:pPr>
              <w:rPr>
                <w:lang w:val="en-GB"/>
              </w:rPr>
            </w:pPr>
            <w:r w:rsidRPr="00A5069F">
              <w:rPr>
                <w:lang w:val="en-GB"/>
              </w:rPr>
              <w:t xml:space="preserve">Head of Cabinet Office </w:t>
            </w:r>
          </w:p>
        </w:tc>
      </w:tr>
      <w:tr w:rsidR="00C75054" w:rsidRPr="00A5069F" w14:paraId="7752DDEE" w14:textId="77777777" w:rsidTr="004C1B4B">
        <w:trPr>
          <w:trHeight w:val="293"/>
        </w:trPr>
        <w:tc>
          <w:tcPr>
            <w:tcW w:w="883" w:type="dxa"/>
            <w:noWrap/>
            <w:hideMark/>
          </w:tcPr>
          <w:p w14:paraId="3B9FCD9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C9F4F7A" w14:textId="77777777" w:rsidR="00C75054" w:rsidRPr="00A5069F" w:rsidRDefault="00C75054" w:rsidP="00AE1C63">
            <w:pPr>
              <w:rPr>
                <w:lang w:val="en-GB"/>
              </w:rPr>
            </w:pPr>
            <w:r w:rsidRPr="00A5069F">
              <w:rPr>
                <w:lang w:val="en-GB"/>
              </w:rPr>
              <w:t>Vilayvanh Keopaseuth</w:t>
            </w:r>
          </w:p>
        </w:tc>
        <w:tc>
          <w:tcPr>
            <w:tcW w:w="1064" w:type="dxa"/>
            <w:noWrap/>
            <w:hideMark/>
          </w:tcPr>
          <w:p w14:paraId="06B906EA" w14:textId="77777777" w:rsidR="00C75054" w:rsidRPr="00A5069F" w:rsidRDefault="00C75054" w:rsidP="00AE1C63">
            <w:pPr>
              <w:rPr>
                <w:lang w:val="en-GB"/>
              </w:rPr>
            </w:pPr>
            <w:r w:rsidRPr="00A5069F">
              <w:rPr>
                <w:lang w:val="en-GB"/>
              </w:rPr>
              <w:t>F</w:t>
            </w:r>
          </w:p>
        </w:tc>
        <w:tc>
          <w:tcPr>
            <w:tcW w:w="1953" w:type="dxa"/>
            <w:noWrap/>
            <w:hideMark/>
          </w:tcPr>
          <w:p w14:paraId="034B01C6" w14:textId="77777777" w:rsidR="00C75054" w:rsidRPr="00A5069F" w:rsidRDefault="00C75054" w:rsidP="00AE1C63">
            <w:pPr>
              <w:rPr>
                <w:lang w:val="en-GB"/>
              </w:rPr>
            </w:pPr>
            <w:r w:rsidRPr="00A5069F">
              <w:rPr>
                <w:lang w:val="en-GB"/>
              </w:rPr>
              <w:t>LWU</w:t>
            </w:r>
          </w:p>
        </w:tc>
        <w:tc>
          <w:tcPr>
            <w:tcW w:w="3378" w:type="dxa"/>
            <w:noWrap/>
            <w:hideMark/>
          </w:tcPr>
          <w:p w14:paraId="6F8FB655" w14:textId="4F2F6983" w:rsidR="00C75054" w:rsidRPr="00A5069F" w:rsidRDefault="00C75054" w:rsidP="00AE1C63">
            <w:pPr>
              <w:rPr>
                <w:lang w:val="en-GB"/>
              </w:rPr>
            </w:pPr>
            <w:r w:rsidRPr="00A5069F">
              <w:rPr>
                <w:lang w:val="en-GB"/>
              </w:rPr>
              <w:t>Deputy</w:t>
            </w:r>
            <w:r w:rsidR="004C1B4B" w:rsidRPr="00A5069F">
              <w:rPr>
                <w:lang w:val="en-GB"/>
              </w:rPr>
              <w:t xml:space="preserve"> </w:t>
            </w:r>
            <w:r w:rsidRPr="00A5069F">
              <w:rPr>
                <w:lang w:val="en-GB"/>
              </w:rPr>
              <w:t>Head of Cabinet Office</w:t>
            </w:r>
          </w:p>
        </w:tc>
      </w:tr>
      <w:tr w:rsidR="00C75054" w:rsidRPr="00A5069F" w14:paraId="2DB8EA98" w14:textId="77777777" w:rsidTr="004C1B4B">
        <w:trPr>
          <w:trHeight w:val="293"/>
        </w:trPr>
        <w:tc>
          <w:tcPr>
            <w:tcW w:w="883" w:type="dxa"/>
            <w:noWrap/>
            <w:hideMark/>
          </w:tcPr>
          <w:p w14:paraId="4118D86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1324194" w14:textId="77777777" w:rsidR="00C75054" w:rsidRPr="00A5069F" w:rsidRDefault="00C75054" w:rsidP="00AE1C63">
            <w:pPr>
              <w:rPr>
                <w:lang w:val="en-GB"/>
              </w:rPr>
            </w:pPr>
            <w:r w:rsidRPr="00A5069F">
              <w:rPr>
                <w:lang w:val="en-GB"/>
              </w:rPr>
              <w:t xml:space="preserve">Vatthana </w:t>
            </w:r>
            <w:proofErr w:type="spellStart"/>
            <w:r w:rsidRPr="00A5069F">
              <w:rPr>
                <w:lang w:val="en-GB"/>
              </w:rPr>
              <w:t>Inlorkham</w:t>
            </w:r>
            <w:proofErr w:type="spellEnd"/>
            <w:r w:rsidRPr="00A5069F">
              <w:rPr>
                <w:lang w:val="en-GB"/>
              </w:rPr>
              <w:t xml:space="preserve"> </w:t>
            </w:r>
          </w:p>
        </w:tc>
        <w:tc>
          <w:tcPr>
            <w:tcW w:w="1064" w:type="dxa"/>
            <w:noWrap/>
            <w:hideMark/>
          </w:tcPr>
          <w:p w14:paraId="300AAF05" w14:textId="77777777" w:rsidR="00C75054" w:rsidRPr="00A5069F" w:rsidRDefault="00C75054" w:rsidP="00AE1C63">
            <w:pPr>
              <w:rPr>
                <w:lang w:val="en-GB"/>
              </w:rPr>
            </w:pPr>
            <w:r w:rsidRPr="00A5069F">
              <w:rPr>
                <w:lang w:val="en-GB"/>
              </w:rPr>
              <w:t>F</w:t>
            </w:r>
          </w:p>
        </w:tc>
        <w:tc>
          <w:tcPr>
            <w:tcW w:w="1953" w:type="dxa"/>
            <w:noWrap/>
            <w:hideMark/>
          </w:tcPr>
          <w:p w14:paraId="24E92E28" w14:textId="77777777" w:rsidR="00C75054" w:rsidRPr="00A5069F" w:rsidRDefault="00C75054" w:rsidP="00AE1C63">
            <w:pPr>
              <w:rPr>
                <w:lang w:val="en-GB"/>
              </w:rPr>
            </w:pPr>
            <w:r w:rsidRPr="00A5069F">
              <w:rPr>
                <w:lang w:val="en-GB"/>
              </w:rPr>
              <w:t>NCAWMC</w:t>
            </w:r>
          </w:p>
        </w:tc>
        <w:tc>
          <w:tcPr>
            <w:tcW w:w="3378" w:type="dxa"/>
            <w:noWrap/>
            <w:hideMark/>
          </w:tcPr>
          <w:p w14:paraId="209C781E" w14:textId="77777777" w:rsidR="00C75054" w:rsidRPr="00A5069F" w:rsidRDefault="00C75054" w:rsidP="00AE1C63">
            <w:pPr>
              <w:rPr>
                <w:lang w:val="en-GB"/>
              </w:rPr>
            </w:pPr>
            <w:r w:rsidRPr="00A5069F">
              <w:rPr>
                <w:lang w:val="en-GB"/>
              </w:rPr>
              <w:t>Deputy Permanent Secretary</w:t>
            </w:r>
          </w:p>
        </w:tc>
      </w:tr>
      <w:tr w:rsidR="00C75054" w:rsidRPr="00A5069F" w14:paraId="280A6DFC" w14:textId="77777777" w:rsidTr="004C1B4B">
        <w:trPr>
          <w:trHeight w:val="293"/>
        </w:trPr>
        <w:tc>
          <w:tcPr>
            <w:tcW w:w="883" w:type="dxa"/>
            <w:noWrap/>
            <w:hideMark/>
          </w:tcPr>
          <w:p w14:paraId="2A0C9EF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13A2F3C" w14:textId="77777777" w:rsidR="00C75054" w:rsidRPr="00A5069F" w:rsidRDefault="00C75054" w:rsidP="00AE1C63">
            <w:pPr>
              <w:rPr>
                <w:lang w:val="en-GB"/>
              </w:rPr>
            </w:pPr>
            <w:proofErr w:type="spellStart"/>
            <w:r w:rsidRPr="00A5069F">
              <w:rPr>
                <w:lang w:val="en-GB"/>
              </w:rPr>
              <w:t>Toumkham</w:t>
            </w:r>
            <w:proofErr w:type="spellEnd"/>
            <w:r w:rsidRPr="00A5069F">
              <w:rPr>
                <w:lang w:val="en-GB"/>
              </w:rPr>
              <w:t xml:space="preserve"> Thammavong</w:t>
            </w:r>
          </w:p>
        </w:tc>
        <w:tc>
          <w:tcPr>
            <w:tcW w:w="1064" w:type="dxa"/>
            <w:noWrap/>
            <w:hideMark/>
          </w:tcPr>
          <w:p w14:paraId="7032E6A9" w14:textId="77777777" w:rsidR="00C75054" w:rsidRPr="00A5069F" w:rsidRDefault="00C75054" w:rsidP="00AE1C63">
            <w:pPr>
              <w:rPr>
                <w:lang w:val="en-GB"/>
              </w:rPr>
            </w:pPr>
            <w:r w:rsidRPr="00A5069F">
              <w:rPr>
                <w:lang w:val="en-GB"/>
              </w:rPr>
              <w:t>F</w:t>
            </w:r>
          </w:p>
        </w:tc>
        <w:tc>
          <w:tcPr>
            <w:tcW w:w="1953" w:type="dxa"/>
            <w:noWrap/>
            <w:hideMark/>
          </w:tcPr>
          <w:p w14:paraId="6BC7E7BD" w14:textId="77777777" w:rsidR="00C75054" w:rsidRPr="00A5069F" w:rsidRDefault="00C75054" w:rsidP="00AE1C63">
            <w:pPr>
              <w:rPr>
                <w:lang w:val="en-GB"/>
              </w:rPr>
            </w:pPr>
            <w:r w:rsidRPr="00A5069F">
              <w:rPr>
                <w:lang w:val="en-GB"/>
              </w:rPr>
              <w:t>NCAWMC</w:t>
            </w:r>
          </w:p>
        </w:tc>
        <w:tc>
          <w:tcPr>
            <w:tcW w:w="3378" w:type="dxa"/>
            <w:noWrap/>
            <w:hideMark/>
          </w:tcPr>
          <w:p w14:paraId="6F1231B9" w14:textId="77777777" w:rsidR="00C75054" w:rsidRPr="00A5069F" w:rsidRDefault="00C75054" w:rsidP="00AE1C63">
            <w:pPr>
              <w:rPr>
                <w:lang w:val="en-GB"/>
              </w:rPr>
            </w:pPr>
            <w:r w:rsidRPr="00A5069F">
              <w:rPr>
                <w:lang w:val="en-GB"/>
              </w:rPr>
              <w:t>Deputy Head of Division</w:t>
            </w:r>
          </w:p>
        </w:tc>
      </w:tr>
      <w:tr w:rsidR="00C75054" w:rsidRPr="00A5069F" w14:paraId="1CDC7319" w14:textId="77777777" w:rsidTr="004C1B4B">
        <w:trPr>
          <w:trHeight w:val="293"/>
        </w:trPr>
        <w:tc>
          <w:tcPr>
            <w:tcW w:w="883" w:type="dxa"/>
            <w:noWrap/>
            <w:hideMark/>
          </w:tcPr>
          <w:p w14:paraId="332A260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302A1D4" w14:textId="77777777" w:rsidR="00C75054" w:rsidRPr="00A5069F" w:rsidRDefault="00C75054" w:rsidP="00AE1C63">
            <w:pPr>
              <w:rPr>
                <w:lang w:val="en-GB"/>
              </w:rPr>
            </w:pPr>
            <w:proofErr w:type="spellStart"/>
            <w:r w:rsidRPr="00A5069F">
              <w:rPr>
                <w:lang w:val="en-GB"/>
              </w:rPr>
              <w:t>Vonekhit</w:t>
            </w:r>
            <w:proofErr w:type="spellEnd"/>
            <w:r w:rsidRPr="00A5069F">
              <w:rPr>
                <w:lang w:val="en-GB"/>
              </w:rPr>
              <w:t xml:space="preserve"> </w:t>
            </w:r>
            <w:proofErr w:type="spellStart"/>
            <w:r w:rsidRPr="00A5069F">
              <w:rPr>
                <w:lang w:val="en-GB"/>
              </w:rPr>
              <w:t>Pholeuxay</w:t>
            </w:r>
            <w:proofErr w:type="spellEnd"/>
          </w:p>
        </w:tc>
        <w:tc>
          <w:tcPr>
            <w:tcW w:w="1064" w:type="dxa"/>
            <w:noWrap/>
            <w:hideMark/>
          </w:tcPr>
          <w:p w14:paraId="47072B71" w14:textId="77777777" w:rsidR="00C75054" w:rsidRPr="00A5069F" w:rsidRDefault="00C75054" w:rsidP="00AE1C63">
            <w:pPr>
              <w:rPr>
                <w:lang w:val="en-GB"/>
              </w:rPr>
            </w:pPr>
            <w:r w:rsidRPr="00A5069F">
              <w:rPr>
                <w:lang w:val="en-GB"/>
              </w:rPr>
              <w:t>F</w:t>
            </w:r>
          </w:p>
        </w:tc>
        <w:tc>
          <w:tcPr>
            <w:tcW w:w="1953" w:type="dxa"/>
            <w:noWrap/>
            <w:hideMark/>
          </w:tcPr>
          <w:p w14:paraId="791A5767" w14:textId="77777777" w:rsidR="00C75054" w:rsidRPr="00A5069F" w:rsidRDefault="00C75054" w:rsidP="00AE1C63">
            <w:pPr>
              <w:rPr>
                <w:lang w:val="en-GB"/>
              </w:rPr>
            </w:pPr>
            <w:r w:rsidRPr="00A5069F">
              <w:rPr>
                <w:lang w:val="en-GB"/>
              </w:rPr>
              <w:t>NCAWMC</w:t>
            </w:r>
          </w:p>
        </w:tc>
        <w:tc>
          <w:tcPr>
            <w:tcW w:w="3378" w:type="dxa"/>
            <w:noWrap/>
            <w:hideMark/>
          </w:tcPr>
          <w:p w14:paraId="029803F5" w14:textId="77777777" w:rsidR="00C75054" w:rsidRPr="00A5069F" w:rsidRDefault="00C75054" w:rsidP="00AE1C63">
            <w:pPr>
              <w:rPr>
                <w:lang w:val="en-GB"/>
              </w:rPr>
            </w:pPr>
            <w:r w:rsidRPr="00A5069F">
              <w:rPr>
                <w:lang w:val="en-GB"/>
              </w:rPr>
              <w:t>Technical officer</w:t>
            </w:r>
          </w:p>
        </w:tc>
      </w:tr>
      <w:tr w:rsidR="00C75054" w:rsidRPr="00A5069F" w14:paraId="12C8C5E3" w14:textId="77777777" w:rsidTr="004C1B4B">
        <w:trPr>
          <w:trHeight w:val="293"/>
        </w:trPr>
        <w:tc>
          <w:tcPr>
            <w:tcW w:w="883" w:type="dxa"/>
            <w:noWrap/>
            <w:hideMark/>
          </w:tcPr>
          <w:p w14:paraId="5038363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783B172" w14:textId="77777777" w:rsidR="00C75054" w:rsidRPr="00A5069F" w:rsidRDefault="00C75054" w:rsidP="00AE1C63">
            <w:pPr>
              <w:rPr>
                <w:lang w:val="en-GB"/>
              </w:rPr>
            </w:pPr>
            <w:proofErr w:type="spellStart"/>
            <w:r w:rsidRPr="00A5069F">
              <w:rPr>
                <w:lang w:val="en-GB"/>
              </w:rPr>
              <w:t>Sonthala</w:t>
            </w:r>
            <w:proofErr w:type="spellEnd"/>
            <w:r w:rsidRPr="00A5069F">
              <w:rPr>
                <w:lang w:val="en-GB"/>
              </w:rPr>
              <w:t xml:space="preserve"> </w:t>
            </w:r>
            <w:proofErr w:type="spellStart"/>
            <w:r w:rsidRPr="00A5069F">
              <w:rPr>
                <w:lang w:val="en-GB"/>
              </w:rPr>
              <w:t>Khampany</w:t>
            </w:r>
            <w:proofErr w:type="spellEnd"/>
          </w:p>
        </w:tc>
        <w:tc>
          <w:tcPr>
            <w:tcW w:w="1064" w:type="dxa"/>
            <w:noWrap/>
            <w:hideMark/>
          </w:tcPr>
          <w:p w14:paraId="323B2C5F" w14:textId="77777777" w:rsidR="00C75054" w:rsidRPr="00A5069F" w:rsidRDefault="00C75054" w:rsidP="00AE1C63">
            <w:pPr>
              <w:rPr>
                <w:lang w:val="en-GB"/>
              </w:rPr>
            </w:pPr>
            <w:r w:rsidRPr="00A5069F">
              <w:rPr>
                <w:lang w:val="en-GB"/>
              </w:rPr>
              <w:t>F</w:t>
            </w:r>
          </w:p>
        </w:tc>
        <w:tc>
          <w:tcPr>
            <w:tcW w:w="1953" w:type="dxa"/>
            <w:noWrap/>
            <w:hideMark/>
          </w:tcPr>
          <w:p w14:paraId="2321F6B4" w14:textId="77777777" w:rsidR="00C75054" w:rsidRPr="00A5069F" w:rsidRDefault="00C75054" w:rsidP="00AE1C63">
            <w:pPr>
              <w:rPr>
                <w:lang w:val="en-GB"/>
              </w:rPr>
            </w:pPr>
            <w:r w:rsidRPr="00A5069F">
              <w:rPr>
                <w:lang w:val="en-GB"/>
              </w:rPr>
              <w:t>National Assembly</w:t>
            </w:r>
          </w:p>
        </w:tc>
        <w:tc>
          <w:tcPr>
            <w:tcW w:w="3378" w:type="dxa"/>
            <w:noWrap/>
            <w:hideMark/>
          </w:tcPr>
          <w:p w14:paraId="69022816" w14:textId="77777777" w:rsidR="00C75054" w:rsidRPr="00A5069F" w:rsidRDefault="00C75054" w:rsidP="00AE1C63">
            <w:pPr>
              <w:rPr>
                <w:lang w:val="en-GB"/>
              </w:rPr>
            </w:pPr>
            <w:r w:rsidRPr="00A5069F">
              <w:rPr>
                <w:lang w:val="en-GB"/>
              </w:rPr>
              <w:t>Head of Division, NA-ICPNS</w:t>
            </w:r>
          </w:p>
        </w:tc>
      </w:tr>
      <w:tr w:rsidR="00C75054" w:rsidRPr="00A5069F" w14:paraId="6F5703A0" w14:textId="77777777" w:rsidTr="004C1B4B">
        <w:trPr>
          <w:trHeight w:val="293"/>
        </w:trPr>
        <w:tc>
          <w:tcPr>
            <w:tcW w:w="883" w:type="dxa"/>
            <w:noWrap/>
            <w:hideMark/>
          </w:tcPr>
          <w:p w14:paraId="3B5C4C8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EF11103" w14:textId="77777777" w:rsidR="00C75054" w:rsidRPr="00A5069F" w:rsidRDefault="00C75054" w:rsidP="00AE1C63">
            <w:pPr>
              <w:rPr>
                <w:lang w:val="en-GB"/>
              </w:rPr>
            </w:pPr>
            <w:proofErr w:type="spellStart"/>
            <w:r w:rsidRPr="00A5069F">
              <w:rPr>
                <w:lang w:val="en-GB"/>
              </w:rPr>
              <w:t>Soupany</w:t>
            </w:r>
            <w:proofErr w:type="spellEnd"/>
            <w:r w:rsidRPr="00A5069F">
              <w:rPr>
                <w:lang w:val="en-GB"/>
              </w:rPr>
              <w:t xml:space="preserve"> </w:t>
            </w:r>
            <w:proofErr w:type="spellStart"/>
            <w:r w:rsidRPr="00A5069F">
              <w:rPr>
                <w:lang w:val="en-GB"/>
              </w:rPr>
              <w:t>Keomixay</w:t>
            </w:r>
            <w:proofErr w:type="spellEnd"/>
          </w:p>
        </w:tc>
        <w:tc>
          <w:tcPr>
            <w:tcW w:w="1064" w:type="dxa"/>
            <w:noWrap/>
            <w:hideMark/>
          </w:tcPr>
          <w:p w14:paraId="612699D9" w14:textId="77777777" w:rsidR="00C75054" w:rsidRPr="00A5069F" w:rsidRDefault="00C75054" w:rsidP="00AE1C63">
            <w:pPr>
              <w:rPr>
                <w:lang w:val="en-GB"/>
              </w:rPr>
            </w:pPr>
            <w:r w:rsidRPr="00A5069F">
              <w:rPr>
                <w:lang w:val="en-GB"/>
              </w:rPr>
              <w:t>F</w:t>
            </w:r>
          </w:p>
        </w:tc>
        <w:tc>
          <w:tcPr>
            <w:tcW w:w="1953" w:type="dxa"/>
            <w:noWrap/>
            <w:hideMark/>
          </w:tcPr>
          <w:p w14:paraId="20E8FA0B" w14:textId="77777777" w:rsidR="00C75054" w:rsidRPr="00A5069F" w:rsidRDefault="00C75054" w:rsidP="00AE1C63">
            <w:pPr>
              <w:rPr>
                <w:lang w:val="en-GB"/>
              </w:rPr>
            </w:pPr>
            <w:r w:rsidRPr="00A5069F">
              <w:rPr>
                <w:lang w:val="en-GB"/>
              </w:rPr>
              <w:t>National Assembly</w:t>
            </w:r>
          </w:p>
        </w:tc>
        <w:tc>
          <w:tcPr>
            <w:tcW w:w="3378" w:type="dxa"/>
            <w:noWrap/>
            <w:hideMark/>
          </w:tcPr>
          <w:p w14:paraId="24CD342A" w14:textId="77777777" w:rsidR="00C75054" w:rsidRPr="00A5069F" w:rsidRDefault="00C75054" w:rsidP="00AE1C63">
            <w:pPr>
              <w:rPr>
                <w:lang w:val="en-GB"/>
              </w:rPr>
            </w:pPr>
            <w:r w:rsidRPr="00A5069F">
              <w:rPr>
                <w:lang w:val="en-GB"/>
              </w:rPr>
              <w:t>Deputy Director of Department, Economic, Technology, Environment Committee</w:t>
            </w:r>
          </w:p>
        </w:tc>
      </w:tr>
      <w:tr w:rsidR="00C75054" w:rsidRPr="00A5069F" w14:paraId="59B697FB" w14:textId="77777777" w:rsidTr="004C1B4B">
        <w:trPr>
          <w:trHeight w:val="293"/>
        </w:trPr>
        <w:tc>
          <w:tcPr>
            <w:tcW w:w="883" w:type="dxa"/>
            <w:noWrap/>
            <w:hideMark/>
          </w:tcPr>
          <w:p w14:paraId="7832FF3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774F48F" w14:textId="77777777" w:rsidR="00C75054" w:rsidRPr="00A5069F" w:rsidRDefault="00C75054" w:rsidP="00AE1C63">
            <w:pPr>
              <w:rPr>
                <w:lang w:val="en-GB"/>
              </w:rPr>
            </w:pPr>
            <w:r w:rsidRPr="00A5069F">
              <w:rPr>
                <w:lang w:val="en-GB"/>
              </w:rPr>
              <w:t>Souksakhone Anantha</w:t>
            </w:r>
          </w:p>
        </w:tc>
        <w:tc>
          <w:tcPr>
            <w:tcW w:w="1064" w:type="dxa"/>
            <w:noWrap/>
            <w:hideMark/>
          </w:tcPr>
          <w:p w14:paraId="3CD6F23C" w14:textId="77777777" w:rsidR="00C75054" w:rsidRPr="00A5069F" w:rsidRDefault="00C75054" w:rsidP="00AE1C63">
            <w:pPr>
              <w:rPr>
                <w:lang w:val="en-GB"/>
              </w:rPr>
            </w:pPr>
            <w:r w:rsidRPr="00A5069F">
              <w:rPr>
                <w:lang w:val="en-GB"/>
              </w:rPr>
              <w:t>F</w:t>
            </w:r>
          </w:p>
        </w:tc>
        <w:tc>
          <w:tcPr>
            <w:tcW w:w="1953" w:type="dxa"/>
            <w:noWrap/>
            <w:hideMark/>
          </w:tcPr>
          <w:p w14:paraId="1D17AAEF" w14:textId="77777777" w:rsidR="00C75054" w:rsidRPr="00A5069F" w:rsidRDefault="00C75054" w:rsidP="00AE1C63">
            <w:pPr>
              <w:rPr>
                <w:lang w:val="en-GB"/>
              </w:rPr>
            </w:pPr>
            <w:r w:rsidRPr="00A5069F">
              <w:rPr>
                <w:lang w:val="en-GB"/>
              </w:rPr>
              <w:t>National Assembly</w:t>
            </w:r>
          </w:p>
        </w:tc>
        <w:tc>
          <w:tcPr>
            <w:tcW w:w="3378" w:type="dxa"/>
            <w:noWrap/>
            <w:hideMark/>
          </w:tcPr>
          <w:p w14:paraId="30056313" w14:textId="77777777" w:rsidR="00C75054" w:rsidRPr="00A5069F" w:rsidRDefault="00C75054" w:rsidP="00AE1C63">
            <w:pPr>
              <w:rPr>
                <w:lang w:val="en-GB"/>
              </w:rPr>
            </w:pPr>
            <w:r w:rsidRPr="00A5069F">
              <w:rPr>
                <w:lang w:val="en-GB"/>
              </w:rPr>
              <w:t>Head of Division, Foreign Affair Committee</w:t>
            </w:r>
          </w:p>
        </w:tc>
      </w:tr>
      <w:tr w:rsidR="00C75054" w:rsidRPr="00A5069F" w14:paraId="7E141731" w14:textId="77777777" w:rsidTr="004C1B4B">
        <w:trPr>
          <w:trHeight w:val="293"/>
        </w:trPr>
        <w:tc>
          <w:tcPr>
            <w:tcW w:w="883" w:type="dxa"/>
            <w:noWrap/>
            <w:hideMark/>
          </w:tcPr>
          <w:p w14:paraId="4CF16E5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52310F7" w14:textId="77777777" w:rsidR="00C75054" w:rsidRPr="00A5069F" w:rsidRDefault="00C75054" w:rsidP="00AE1C63">
            <w:pPr>
              <w:rPr>
                <w:lang w:val="en-GB"/>
              </w:rPr>
            </w:pPr>
            <w:proofErr w:type="spellStart"/>
            <w:r w:rsidRPr="00A5069F">
              <w:rPr>
                <w:lang w:val="en-GB"/>
              </w:rPr>
              <w:t>Tengorn</w:t>
            </w:r>
            <w:proofErr w:type="spellEnd"/>
            <w:r w:rsidRPr="00A5069F">
              <w:rPr>
                <w:lang w:val="en-GB"/>
              </w:rPr>
              <w:t xml:space="preserve"> </w:t>
            </w:r>
            <w:proofErr w:type="spellStart"/>
            <w:r w:rsidRPr="00A5069F">
              <w:rPr>
                <w:lang w:val="en-GB"/>
              </w:rPr>
              <w:t>Kamphouvong</w:t>
            </w:r>
            <w:proofErr w:type="spellEnd"/>
          </w:p>
        </w:tc>
        <w:tc>
          <w:tcPr>
            <w:tcW w:w="1064" w:type="dxa"/>
            <w:noWrap/>
            <w:hideMark/>
          </w:tcPr>
          <w:p w14:paraId="0D4EBC42" w14:textId="77777777" w:rsidR="00C75054" w:rsidRPr="00A5069F" w:rsidRDefault="00C75054" w:rsidP="00AE1C63">
            <w:pPr>
              <w:rPr>
                <w:lang w:val="en-GB"/>
              </w:rPr>
            </w:pPr>
            <w:r w:rsidRPr="00A5069F">
              <w:rPr>
                <w:lang w:val="en-GB"/>
              </w:rPr>
              <w:t>F</w:t>
            </w:r>
          </w:p>
        </w:tc>
        <w:tc>
          <w:tcPr>
            <w:tcW w:w="1953" w:type="dxa"/>
            <w:noWrap/>
            <w:hideMark/>
          </w:tcPr>
          <w:p w14:paraId="2098F25E" w14:textId="77777777" w:rsidR="00C75054" w:rsidRPr="00A5069F" w:rsidRDefault="00C75054" w:rsidP="00AE1C63">
            <w:pPr>
              <w:rPr>
                <w:lang w:val="en-GB"/>
              </w:rPr>
            </w:pPr>
            <w:r w:rsidRPr="00A5069F">
              <w:rPr>
                <w:lang w:val="en-GB"/>
              </w:rPr>
              <w:t>National Assembly</w:t>
            </w:r>
          </w:p>
        </w:tc>
        <w:tc>
          <w:tcPr>
            <w:tcW w:w="3378" w:type="dxa"/>
            <w:noWrap/>
            <w:hideMark/>
          </w:tcPr>
          <w:p w14:paraId="2696B114" w14:textId="77777777" w:rsidR="00C75054" w:rsidRPr="00A5069F" w:rsidRDefault="00C75054" w:rsidP="00AE1C63">
            <w:pPr>
              <w:rPr>
                <w:lang w:val="en-GB"/>
              </w:rPr>
            </w:pPr>
            <w:r w:rsidRPr="00A5069F">
              <w:rPr>
                <w:lang w:val="en-GB"/>
              </w:rPr>
              <w:t>Head of Division, Foreign Affair Committee</w:t>
            </w:r>
          </w:p>
        </w:tc>
      </w:tr>
      <w:tr w:rsidR="00C75054" w:rsidRPr="00A5069F" w14:paraId="60D3FD4B" w14:textId="77777777" w:rsidTr="004C1B4B">
        <w:trPr>
          <w:trHeight w:val="293"/>
        </w:trPr>
        <w:tc>
          <w:tcPr>
            <w:tcW w:w="883" w:type="dxa"/>
            <w:noWrap/>
            <w:hideMark/>
          </w:tcPr>
          <w:p w14:paraId="63CAA53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03116E7" w14:textId="77777777" w:rsidR="00C75054" w:rsidRPr="00A5069F" w:rsidRDefault="00C75054" w:rsidP="00AE1C63">
            <w:pPr>
              <w:rPr>
                <w:lang w:val="en-GB"/>
              </w:rPr>
            </w:pPr>
            <w:r w:rsidRPr="00A5069F">
              <w:rPr>
                <w:lang w:val="en-GB"/>
              </w:rPr>
              <w:t xml:space="preserve">Chansamone </w:t>
            </w:r>
            <w:proofErr w:type="spellStart"/>
            <w:r w:rsidRPr="00A5069F">
              <w:rPr>
                <w:lang w:val="en-GB"/>
              </w:rPr>
              <w:t>Buasavanh</w:t>
            </w:r>
            <w:proofErr w:type="spellEnd"/>
          </w:p>
        </w:tc>
        <w:tc>
          <w:tcPr>
            <w:tcW w:w="1064" w:type="dxa"/>
            <w:noWrap/>
            <w:hideMark/>
          </w:tcPr>
          <w:p w14:paraId="264899A6" w14:textId="77777777" w:rsidR="00C75054" w:rsidRPr="00A5069F" w:rsidRDefault="00C75054" w:rsidP="00AE1C63">
            <w:pPr>
              <w:rPr>
                <w:lang w:val="en-GB"/>
              </w:rPr>
            </w:pPr>
            <w:r w:rsidRPr="00A5069F">
              <w:rPr>
                <w:lang w:val="en-GB"/>
              </w:rPr>
              <w:t>M</w:t>
            </w:r>
          </w:p>
        </w:tc>
        <w:tc>
          <w:tcPr>
            <w:tcW w:w="1953" w:type="dxa"/>
            <w:noWrap/>
            <w:hideMark/>
          </w:tcPr>
          <w:p w14:paraId="4A3B475A" w14:textId="77777777" w:rsidR="00C75054" w:rsidRPr="00A5069F" w:rsidRDefault="00C75054" w:rsidP="00AE1C63">
            <w:pPr>
              <w:rPr>
                <w:lang w:val="en-GB"/>
              </w:rPr>
            </w:pPr>
            <w:r w:rsidRPr="00A5069F">
              <w:rPr>
                <w:lang w:val="en-GB"/>
              </w:rPr>
              <w:t>National Assembly</w:t>
            </w:r>
          </w:p>
        </w:tc>
        <w:tc>
          <w:tcPr>
            <w:tcW w:w="3378" w:type="dxa"/>
            <w:noWrap/>
            <w:hideMark/>
          </w:tcPr>
          <w:p w14:paraId="5F2D1D90" w14:textId="77777777" w:rsidR="00C75054" w:rsidRPr="00A5069F" w:rsidRDefault="00C75054" w:rsidP="00AE1C63">
            <w:pPr>
              <w:rPr>
                <w:lang w:val="en-GB"/>
              </w:rPr>
            </w:pPr>
            <w:r w:rsidRPr="00A5069F">
              <w:rPr>
                <w:lang w:val="en-GB"/>
              </w:rPr>
              <w:t>Planning, Finance and Audit Committee</w:t>
            </w:r>
          </w:p>
        </w:tc>
      </w:tr>
      <w:tr w:rsidR="00C75054" w:rsidRPr="00A5069F" w14:paraId="41414797" w14:textId="77777777" w:rsidTr="004C1B4B">
        <w:trPr>
          <w:trHeight w:val="293"/>
        </w:trPr>
        <w:tc>
          <w:tcPr>
            <w:tcW w:w="883" w:type="dxa"/>
            <w:noWrap/>
            <w:hideMark/>
          </w:tcPr>
          <w:p w14:paraId="3FA91A3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5605087" w14:textId="77777777" w:rsidR="00C75054" w:rsidRPr="00A5069F" w:rsidRDefault="00C75054" w:rsidP="00AE1C63">
            <w:pPr>
              <w:rPr>
                <w:lang w:val="en-GB"/>
              </w:rPr>
            </w:pPr>
            <w:proofErr w:type="spellStart"/>
            <w:r w:rsidRPr="00A5069F">
              <w:rPr>
                <w:lang w:val="en-GB"/>
              </w:rPr>
              <w:t>Chanthone</w:t>
            </w:r>
            <w:proofErr w:type="spellEnd"/>
            <w:r w:rsidRPr="00A5069F">
              <w:rPr>
                <w:lang w:val="en-GB"/>
              </w:rPr>
              <w:t xml:space="preserve"> </w:t>
            </w:r>
            <w:proofErr w:type="spellStart"/>
            <w:r w:rsidRPr="00A5069F">
              <w:rPr>
                <w:lang w:val="en-GB"/>
              </w:rPr>
              <w:t>Luangphan</w:t>
            </w:r>
            <w:proofErr w:type="spellEnd"/>
          </w:p>
        </w:tc>
        <w:tc>
          <w:tcPr>
            <w:tcW w:w="1064" w:type="dxa"/>
            <w:noWrap/>
            <w:hideMark/>
          </w:tcPr>
          <w:p w14:paraId="6AFE37FD" w14:textId="77777777" w:rsidR="00C75054" w:rsidRPr="00A5069F" w:rsidRDefault="00C75054" w:rsidP="00AE1C63">
            <w:pPr>
              <w:rPr>
                <w:lang w:val="en-GB"/>
              </w:rPr>
            </w:pPr>
            <w:r w:rsidRPr="00A5069F">
              <w:rPr>
                <w:lang w:val="en-GB"/>
              </w:rPr>
              <w:t>M</w:t>
            </w:r>
          </w:p>
        </w:tc>
        <w:tc>
          <w:tcPr>
            <w:tcW w:w="1953" w:type="dxa"/>
            <w:noWrap/>
            <w:hideMark/>
          </w:tcPr>
          <w:p w14:paraId="35B6C2CC" w14:textId="77777777" w:rsidR="00C75054" w:rsidRPr="00A5069F" w:rsidRDefault="00C75054" w:rsidP="00AE1C63">
            <w:pPr>
              <w:rPr>
                <w:lang w:val="en-GB"/>
              </w:rPr>
            </w:pPr>
            <w:r w:rsidRPr="00A5069F">
              <w:rPr>
                <w:lang w:val="en-GB"/>
              </w:rPr>
              <w:t>National Assembly</w:t>
            </w:r>
          </w:p>
        </w:tc>
        <w:tc>
          <w:tcPr>
            <w:tcW w:w="3378" w:type="dxa"/>
            <w:noWrap/>
            <w:hideMark/>
          </w:tcPr>
          <w:p w14:paraId="3F5BD683" w14:textId="77777777" w:rsidR="00C75054" w:rsidRPr="00A5069F" w:rsidRDefault="00C75054" w:rsidP="00AE1C63">
            <w:pPr>
              <w:rPr>
                <w:lang w:val="en-GB"/>
              </w:rPr>
            </w:pPr>
            <w:r w:rsidRPr="00A5069F">
              <w:rPr>
                <w:lang w:val="en-GB"/>
              </w:rPr>
              <w:t>Technical staff, Foreign Affair Committee</w:t>
            </w:r>
          </w:p>
        </w:tc>
      </w:tr>
      <w:tr w:rsidR="00C75054" w:rsidRPr="00A5069F" w14:paraId="227F0794" w14:textId="77777777" w:rsidTr="00AE1C63">
        <w:trPr>
          <w:trHeight w:val="293"/>
        </w:trPr>
        <w:tc>
          <w:tcPr>
            <w:tcW w:w="9985" w:type="dxa"/>
            <w:gridSpan w:val="5"/>
            <w:shd w:val="clear" w:color="auto" w:fill="B4C6E7" w:themeFill="accent1" w:themeFillTint="66"/>
            <w:noWrap/>
          </w:tcPr>
          <w:p w14:paraId="00644A32" w14:textId="77777777" w:rsidR="00C75054" w:rsidRPr="00A5069F" w:rsidRDefault="00C75054" w:rsidP="00AE1C63">
            <w:pPr>
              <w:rPr>
                <w:b/>
                <w:bCs/>
                <w:lang w:val="en-GB"/>
              </w:rPr>
            </w:pPr>
            <w:r w:rsidRPr="00A5069F">
              <w:rPr>
                <w:b/>
                <w:bCs/>
                <w:lang w:val="en-GB"/>
              </w:rPr>
              <w:t>UNCT</w:t>
            </w:r>
          </w:p>
        </w:tc>
      </w:tr>
      <w:tr w:rsidR="00C75054" w:rsidRPr="00A5069F" w14:paraId="3EF9E13E" w14:textId="77777777" w:rsidTr="00AE1C63">
        <w:trPr>
          <w:trHeight w:val="293"/>
        </w:trPr>
        <w:tc>
          <w:tcPr>
            <w:tcW w:w="883" w:type="dxa"/>
            <w:noWrap/>
            <w:hideMark/>
          </w:tcPr>
          <w:p w14:paraId="7E52811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E2E82A1" w14:textId="77777777" w:rsidR="00C75054" w:rsidRPr="00A5069F" w:rsidRDefault="00C75054" w:rsidP="00AE1C63">
            <w:pPr>
              <w:rPr>
                <w:lang w:val="en-GB"/>
              </w:rPr>
            </w:pPr>
            <w:r w:rsidRPr="00A5069F">
              <w:rPr>
                <w:lang w:val="en-GB"/>
              </w:rPr>
              <w:t>Bakhodir Burkhanov</w:t>
            </w:r>
          </w:p>
        </w:tc>
        <w:tc>
          <w:tcPr>
            <w:tcW w:w="1064" w:type="dxa"/>
            <w:noWrap/>
            <w:hideMark/>
          </w:tcPr>
          <w:p w14:paraId="19563454" w14:textId="77777777" w:rsidR="00C75054" w:rsidRPr="00A5069F" w:rsidRDefault="00C75054" w:rsidP="00AE1C63">
            <w:pPr>
              <w:rPr>
                <w:lang w:val="en-GB"/>
              </w:rPr>
            </w:pPr>
            <w:r w:rsidRPr="00A5069F">
              <w:rPr>
                <w:lang w:val="en-GB"/>
              </w:rPr>
              <w:t>M</w:t>
            </w:r>
          </w:p>
        </w:tc>
        <w:tc>
          <w:tcPr>
            <w:tcW w:w="1953" w:type="dxa"/>
            <w:noWrap/>
            <w:hideMark/>
          </w:tcPr>
          <w:p w14:paraId="1B224C31" w14:textId="77777777" w:rsidR="00C75054" w:rsidRPr="00A5069F" w:rsidRDefault="00C75054" w:rsidP="00AE1C63">
            <w:pPr>
              <w:rPr>
                <w:lang w:val="en-GB"/>
              </w:rPr>
            </w:pPr>
            <w:r w:rsidRPr="00A5069F">
              <w:rPr>
                <w:lang w:val="en-GB"/>
              </w:rPr>
              <w:t>RCO</w:t>
            </w:r>
          </w:p>
        </w:tc>
        <w:tc>
          <w:tcPr>
            <w:tcW w:w="3378" w:type="dxa"/>
            <w:noWrap/>
            <w:hideMark/>
          </w:tcPr>
          <w:p w14:paraId="0DD1A6D5" w14:textId="77777777" w:rsidR="00C75054" w:rsidRPr="00A5069F" w:rsidRDefault="00C75054" w:rsidP="00AE1C63">
            <w:pPr>
              <w:rPr>
                <w:lang w:val="en-GB"/>
              </w:rPr>
            </w:pPr>
            <w:r w:rsidRPr="00A5069F">
              <w:rPr>
                <w:lang w:val="en-GB"/>
              </w:rPr>
              <w:t>Resident Coordinator (RC) </w:t>
            </w:r>
          </w:p>
        </w:tc>
      </w:tr>
      <w:tr w:rsidR="00C75054" w:rsidRPr="00A5069F" w14:paraId="6EE3C1B0" w14:textId="77777777" w:rsidTr="00AE1C63">
        <w:trPr>
          <w:trHeight w:val="293"/>
        </w:trPr>
        <w:tc>
          <w:tcPr>
            <w:tcW w:w="883" w:type="dxa"/>
            <w:noWrap/>
            <w:hideMark/>
          </w:tcPr>
          <w:p w14:paraId="1342D34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5B016C6" w14:textId="77777777" w:rsidR="00C75054" w:rsidRPr="00A5069F" w:rsidRDefault="00C75054" w:rsidP="00AE1C63">
            <w:pPr>
              <w:rPr>
                <w:lang w:val="en-GB"/>
              </w:rPr>
            </w:pPr>
            <w:r w:rsidRPr="00A5069F">
              <w:rPr>
                <w:lang w:val="en-GB"/>
              </w:rPr>
              <w:t>Shairi Mathur</w:t>
            </w:r>
          </w:p>
        </w:tc>
        <w:tc>
          <w:tcPr>
            <w:tcW w:w="1064" w:type="dxa"/>
            <w:noWrap/>
            <w:hideMark/>
          </w:tcPr>
          <w:p w14:paraId="4F666473" w14:textId="77777777" w:rsidR="00C75054" w:rsidRPr="00A5069F" w:rsidRDefault="00C75054" w:rsidP="00AE1C63">
            <w:pPr>
              <w:rPr>
                <w:lang w:val="en-GB"/>
              </w:rPr>
            </w:pPr>
            <w:r w:rsidRPr="00A5069F">
              <w:rPr>
                <w:lang w:val="en-GB"/>
              </w:rPr>
              <w:t>F</w:t>
            </w:r>
          </w:p>
        </w:tc>
        <w:tc>
          <w:tcPr>
            <w:tcW w:w="1953" w:type="dxa"/>
            <w:noWrap/>
            <w:hideMark/>
          </w:tcPr>
          <w:p w14:paraId="2628644C" w14:textId="77777777" w:rsidR="00C75054" w:rsidRPr="00A5069F" w:rsidRDefault="00C75054" w:rsidP="00AE1C63">
            <w:pPr>
              <w:rPr>
                <w:lang w:val="en-GB"/>
              </w:rPr>
            </w:pPr>
            <w:r w:rsidRPr="00A5069F">
              <w:rPr>
                <w:lang w:val="en-GB"/>
              </w:rPr>
              <w:t>RCO</w:t>
            </w:r>
          </w:p>
        </w:tc>
        <w:tc>
          <w:tcPr>
            <w:tcW w:w="3378" w:type="dxa"/>
            <w:noWrap/>
            <w:hideMark/>
          </w:tcPr>
          <w:p w14:paraId="769C8D40" w14:textId="77777777" w:rsidR="00C75054" w:rsidRPr="00A5069F" w:rsidRDefault="00C75054" w:rsidP="00AE1C63">
            <w:pPr>
              <w:rPr>
                <w:lang w:val="en-GB"/>
              </w:rPr>
            </w:pPr>
            <w:r w:rsidRPr="00A5069F">
              <w:rPr>
                <w:lang w:val="en-GB"/>
              </w:rPr>
              <w:t>Head of RCO</w:t>
            </w:r>
          </w:p>
        </w:tc>
      </w:tr>
      <w:tr w:rsidR="00C75054" w:rsidRPr="00A5069F" w14:paraId="362A2254" w14:textId="77777777" w:rsidTr="00AE1C63">
        <w:trPr>
          <w:trHeight w:val="293"/>
        </w:trPr>
        <w:tc>
          <w:tcPr>
            <w:tcW w:w="883" w:type="dxa"/>
            <w:noWrap/>
          </w:tcPr>
          <w:p w14:paraId="328A7D71" w14:textId="77777777" w:rsidR="00C75054" w:rsidRPr="00A5069F" w:rsidRDefault="00C75054" w:rsidP="003814B7">
            <w:pPr>
              <w:pStyle w:val="ListParagraph"/>
              <w:numPr>
                <w:ilvl w:val="0"/>
                <w:numId w:val="20"/>
              </w:numPr>
              <w:spacing w:after="0"/>
              <w:jc w:val="left"/>
              <w:rPr>
                <w:lang w:val="en-GB"/>
              </w:rPr>
            </w:pPr>
          </w:p>
        </w:tc>
        <w:tc>
          <w:tcPr>
            <w:tcW w:w="2707" w:type="dxa"/>
            <w:noWrap/>
          </w:tcPr>
          <w:p w14:paraId="05FB1F50" w14:textId="77777777" w:rsidR="00C75054" w:rsidRPr="00A5069F" w:rsidRDefault="00C75054" w:rsidP="00AE1C63">
            <w:pPr>
              <w:rPr>
                <w:lang w:val="en-GB"/>
              </w:rPr>
            </w:pPr>
            <w:r w:rsidRPr="00A5069F">
              <w:rPr>
                <w:lang w:val="en-GB"/>
              </w:rPr>
              <w:t>David Blackman</w:t>
            </w:r>
          </w:p>
        </w:tc>
        <w:tc>
          <w:tcPr>
            <w:tcW w:w="1064" w:type="dxa"/>
            <w:noWrap/>
          </w:tcPr>
          <w:p w14:paraId="0DECE993" w14:textId="77777777" w:rsidR="00C75054" w:rsidRPr="00A5069F" w:rsidRDefault="00C75054" w:rsidP="00AE1C63">
            <w:pPr>
              <w:rPr>
                <w:lang w:val="en-GB"/>
              </w:rPr>
            </w:pPr>
            <w:r w:rsidRPr="00A5069F">
              <w:rPr>
                <w:lang w:val="en-GB"/>
              </w:rPr>
              <w:t>M</w:t>
            </w:r>
          </w:p>
        </w:tc>
        <w:tc>
          <w:tcPr>
            <w:tcW w:w="1953" w:type="dxa"/>
            <w:noWrap/>
          </w:tcPr>
          <w:p w14:paraId="54C97801" w14:textId="77777777" w:rsidR="00C75054" w:rsidRPr="00A5069F" w:rsidRDefault="00C75054" w:rsidP="00AE1C63">
            <w:pPr>
              <w:rPr>
                <w:lang w:val="en-GB"/>
              </w:rPr>
            </w:pPr>
            <w:r w:rsidRPr="00A5069F">
              <w:rPr>
                <w:lang w:val="en-GB"/>
              </w:rPr>
              <w:t>RCO</w:t>
            </w:r>
          </w:p>
        </w:tc>
        <w:tc>
          <w:tcPr>
            <w:tcW w:w="3378" w:type="dxa"/>
            <w:noWrap/>
          </w:tcPr>
          <w:p w14:paraId="500DA2C4" w14:textId="77777777" w:rsidR="00C75054" w:rsidRPr="00A5069F" w:rsidRDefault="00C75054" w:rsidP="00AE1C63">
            <w:pPr>
              <w:rPr>
                <w:lang w:val="en-GB"/>
              </w:rPr>
            </w:pPr>
            <w:r w:rsidRPr="00A5069F">
              <w:rPr>
                <w:lang w:val="en-GB"/>
              </w:rPr>
              <w:t>Senior Economist</w:t>
            </w:r>
          </w:p>
        </w:tc>
      </w:tr>
      <w:tr w:rsidR="00C75054" w:rsidRPr="00A5069F" w14:paraId="62A7F3FA" w14:textId="77777777" w:rsidTr="00AE1C63">
        <w:trPr>
          <w:trHeight w:val="293"/>
        </w:trPr>
        <w:tc>
          <w:tcPr>
            <w:tcW w:w="883" w:type="dxa"/>
            <w:noWrap/>
            <w:hideMark/>
          </w:tcPr>
          <w:p w14:paraId="0973C44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93E0135" w14:textId="77777777" w:rsidR="00C75054" w:rsidRPr="00A5069F" w:rsidRDefault="00C75054" w:rsidP="00AE1C63">
            <w:pPr>
              <w:rPr>
                <w:lang w:val="en-GB"/>
              </w:rPr>
            </w:pPr>
            <w:hyperlink r:id="rId24" w:history="1">
              <w:r w:rsidRPr="00A5069F">
                <w:rPr>
                  <w:rStyle w:val="Hyperlink"/>
                  <w:color w:val="auto"/>
                  <w:lang w:val="en-GB"/>
                </w:rPr>
                <w:t>Vankham Bounvilay</w:t>
              </w:r>
            </w:hyperlink>
          </w:p>
        </w:tc>
        <w:tc>
          <w:tcPr>
            <w:tcW w:w="1064" w:type="dxa"/>
            <w:noWrap/>
            <w:hideMark/>
          </w:tcPr>
          <w:p w14:paraId="1AC11C2F" w14:textId="77777777" w:rsidR="00C75054" w:rsidRPr="00A5069F" w:rsidRDefault="00C75054" w:rsidP="00AE1C63">
            <w:pPr>
              <w:rPr>
                <w:lang w:val="en-GB"/>
              </w:rPr>
            </w:pPr>
            <w:r w:rsidRPr="00A5069F">
              <w:rPr>
                <w:lang w:val="en-GB"/>
              </w:rPr>
              <w:t>F</w:t>
            </w:r>
          </w:p>
        </w:tc>
        <w:tc>
          <w:tcPr>
            <w:tcW w:w="1953" w:type="dxa"/>
            <w:noWrap/>
            <w:hideMark/>
          </w:tcPr>
          <w:p w14:paraId="7D62E6F3" w14:textId="77777777" w:rsidR="00C75054" w:rsidRPr="00A5069F" w:rsidRDefault="00C75054" w:rsidP="00AE1C63">
            <w:pPr>
              <w:rPr>
                <w:lang w:val="en-GB"/>
              </w:rPr>
            </w:pPr>
            <w:r w:rsidRPr="00A5069F">
              <w:rPr>
                <w:lang w:val="en-GB"/>
              </w:rPr>
              <w:t>RCO</w:t>
            </w:r>
          </w:p>
        </w:tc>
        <w:tc>
          <w:tcPr>
            <w:tcW w:w="3378" w:type="dxa"/>
            <w:noWrap/>
            <w:hideMark/>
          </w:tcPr>
          <w:p w14:paraId="5642FB1A" w14:textId="77777777" w:rsidR="00C75054" w:rsidRPr="00A5069F" w:rsidRDefault="00C75054" w:rsidP="00AE1C63">
            <w:pPr>
              <w:rPr>
                <w:lang w:val="en-GB"/>
              </w:rPr>
            </w:pPr>
            <w:r w:rsidRPr="00A5069F">
              <w:rPr>
                <w:lang w:val="en-GB"/>
              </w:rPr>
              <w:t>Development Coordination Officer, Partnership</w:t>
            </w:r>
          </w:p>
        </w:tc>
      </w:tr>
      <w:tr w:rsidR="00C75054" w:rsidRPr="00A5069F" w14:paraId="41EAA943" w14:textId="77777777" w:rsidTr="00AE1C63">
        <w:trPr>
          <w:trHeight w:val="293"/>
        </w:trPr>
        <w:tc>
          <w:tcPr>
            <w:tcW w:w="883" w:type="dxa"/>
            <w:noWrap/>
            <w:hideMark/>
          </w:tcPr>
          <w:p w14:paraId="6047AE5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8F8F8E2" w14:textId="77777777" w:rsidR="00C75054" w:rsidRPr="00A5069F" w:rsidRDefault="00C75054" w:rsidP="00AE1C63">
            <w:pPr>
              <w:rPr>
                <w:lang w:val="en-GB"/>
              </w:rPr>
            </w:pPr>
            <w:r w:rsidRPr="00A5069F">
              <w:rPr>
                <w:lang w:val="en-GB"/>
              </w:rPr>
              <w:t>Ekaterina Tyatyushkina</w:t>
            </w:r>
          </w:p>
        </w:tc>
        <w:tc>
          <w:tcPr>
            <w:tcW w:w="1064" w:type="dxa"/>
            <w:noWrap/>
            <w:hideMark/>
          </w:tcPr>
          <w:p w14:paraId="4270BA70" w14:textId="77777777" w:rsidR="00C75054" w:rsidRPr="00A5069F" w:rsidRDefault="00C75054" w:rsidP="00AE1C63">
            <w:pPr>
              <w:rPr>
                <w:lang w:val="en-GB"/>
              </w:rPr>
            </w:pPr>
            <w:r w:rsidRPr="00A5069F">
              <w:rPr>
                <w:lang w:val="en-GB"/>
              </w:rPr>
              <w:t>F</w:t>
            </w:r>
          </w:p>
        </w:tc>
        <w:tc>
          <w:tcPr>
            <w:tcW w:w="1953" w:type="dxa"/>
            <w:noWrap/>
            <w:hideMark/>
          </w:tcPr>
          <w:p w14:paraId="79AD2756" w14:textId="77777777" w:rsidR="00C75054" w:rsidRPr="00A5069F" w:rsidRDefault="00C75054" w:rsidP="00AE1C63">
            <w:pPr>
              <w:rPr>
                <w:lang w:val="en-GB"/>
              </w:rPr>
            </w:pPr>
            <w:r w:rsidRPr="00A5069F">
              <w:rPr>
                <w:lang w:val="en-GB"/>
              </w:rPr>
              <w:t>RCO</w:t>
            </w:r>
          </w:p>
        </w:tc>
        <w:tc>
          <w:tcPr>
            <w:tcW w:w="3378" w:type="dxa"/>
            <w:noWrap/>
            <w:hideMark/>
          </w:tcPr>
          <w:p w14:paraId="02CB077B" w14:textId="77777777" w:rsidR="00C75054" w:rsidRPr="00A5069F" w:rsidRDefault="00C75054" w:rsidP="00AE1C63">
            <w:pPr>
              <w:rPr>
                <w:lang w:val="en-GB"/>
              </w:rPr>
            </w:pPr>
            <w:r w:rsidRPr="00A5069F">
              <w:rPr>
                <w:lang w:val="en-GB"/>
              </w:rPr>
              <w:t>Partnerships and Development Financing Support Officer</w:t>
            </w:r>
          </w:p>
        </w:tc>
      </w:tr>
      <w:tr w:rsidR="00C75054" w:rsidRPr="00A5069F" w14:paraId="4BB0C943" w14:textId="77777777" w:rsidTr="00AE1C63">
        <w:trPr>
          <w:trHeight w:val="293"/>
        </w:trPr>
        <w:tc>
          <w:tcPr>
            <w:tcW w:w="883" w:type="dxa"/>
            <w:noWrap/>
            <w:hideMark/>
          </w:tcPr>
          <w:p w14:paraId="626C564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1375BC0" w14:textId="77777777" w:rsidR="00C75054" w:rsidRPr="00A5069F" w:rsidRDefault="00C75054" w:rsidP="00AE1C63">
            <w:pPr>
              <w:rPr>
                <w:lang w:val="en-GB"/>
              </w:rPr>
            </w:pPr>
            <w:r w:rsidRPr="00A5069F">
              <w:rPr>
                <w:lang w:val="en-GB"/>
              </w:rPr>
              <w:t>Aksonethip Somvorachit</w:t>
            </w:r>
          </w:p>
        </w:tc>
        <w:tc>
          <w:tcPr>
            <w:tcW w:w="1064" w:type="dxa"/>
            <w:noWrap/>
            <w:hideMark/>
          </w:tcPr>
          <w:p w14:paraId="73C7D327" w14:textId="77777777" w:rsidR="00C75054" w:rsidRPr="00A5069F" w:rsidRDefault="00C75054" w:rsidP="00AE1C63">
            <w:pPr>
              <w:rPr>
                <w:lang w:val="en-GB"/>
              </w:rPr>
            </w:pPr>
            <w:r w:rsidRPr="00A5069F">
              <w:rPr>
                <w:lang w:val="en-GB"/>
              </w:rPr>
              <w:t>F</w:t>
            </w:r>
          </w:p>
        </w:tc>
        <w:tc>
          <w:tcPr>
            <w:tcW w:w="1953" w:type="dxa"/>
            <w:noWrap/>
            <w:hideMark/>
          </w:tcPr>
          <w:p w14:paraId="53FC697E" w14:textId="77777777" w:rsidR="00C75054" w:rsidRPr="00A5069F" w:rsidRDefault="00C75054" w:rsidP="00AE1C63">
            <w:pPr>
              <w:rPr>
                <w:lang w:val="en-GB"/>
              </w:rPr>
            </w:pPr>
            <w:r w:rsidRPr="00A5069F">
              <w:rPr>
                <w:lang w:val="en-GB"/>
              </w:rPr>
              <w:t>RCO</w:t>
            </w:r>
          </w:p>
        </w:tc>
        <w:tc>
          <w:tcPr>
            <w:tcW w:w="3378" w:type="dxa"/>
            <w:noWrap/>
            <w:hideMark/>
          </w:tcPr>
          <w:p w14:paraId="1567D706" w14:textId="77777777" w:rsidR="00C75054" w:rsidRPr="00A5069F" w:rsidRDefault="00C75054" w:rsidP="00AE1C63">
            <w:pPr>
              <w:rPr>
                <w:lang w:val="en-GB"/>
              </w:rPr>
            </w:pPr>
            <w:r w:rsidRPr="00A5069F">
              <w:rPr>
                <w:lang w:val="en-GB"/>
              </w:rPr>
              <w:t>Programme Communications and Advocacy</w:t>
            </w:r>
          </w:p>
        </w:tc>
      </w:tr>
      <w:tr w:rsidR="00C75054" w:rsidRPr="00A5069F" w14:paraId="156F9721" w14:textId="77777777" w:rsidTr="00AE1C63">
        <w:trPr>
          <w:trHeight w:val="293"/>
        </w:trPr>
        <w:tc>
          <w:tcPr>
            <w:tcW w:w="883" w:type="dxa"/>
            <w:noWrap/>
            <w:hideMark/>
          </w:tcPr>
          <w:p w14:paraId="5825DF2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FEE2CB6" w14:textId="77777777" w:rsidR="00C75054" w:rsidRPr="00A5069F" w:rsidRDefault="00C75054" w:rsidP="00AE1C63">
            <w:pPr>
              <w:rPr>
                <w:lang w:val="en-GB"/>
              </w:rPr>
            </w:pPr>
            <w:r w:rsidRPr="00A5069F">
              <w:rPr>
                <w:lang w:val="en-GB"/>
              </w:rPr>
              <w:t>Lapkeo Somchanmavong</w:t>
            </w:r>
          </w:p>
        </w:tc>
        <w:tc>
          <w:tcPr>
            <w:tcW w:w="1064" w:type="dxa"/>
            <w:noWrap/>
            <w:hideMark/>
          </w:tcPr>
          <w:p w14:paraId="2F362AA5" w14:textId="77777777" w:rsidR="00C75054" w:rsidRPr="00A5069F" w:rsidRDefault="00C75054" w:rsidP="00AE1C63">
            <w:pPr>
              <w:rPr>
                <w:lang w:val="en-GB"/>
              </w:rPr>
            </w:pPr>
            <w:r w:rsidRPr="00A5069F">
              <w:rPr>
                <w:lang w:val="en-GB"/>
              </w:rPr>
              <w:t>M</w:t>
            </w:r>
          </w:p>
        </w:tc>
        <w:tc>
          <w:tcPr>
            <w:tcW w:w="1953" w:type="dxa"/>
            <w:noWrap/>
            <w:hideMark/>
          </w:tcPr>
          <w:p w14:paraId="4C0EBE54" w14:textId="77777777" w:rsidR="00C75054" w:rsidRPr="00A5069F" w:rsidRDefault="00C75054" w:rsidP="00AE1C63">
            <w:pPr>
              <w:rPr>
                <w:lang w:val="en-GB"/>
              </w:rPr>
            </w:pPr>
            <w:r w:rsidRPr="00A5069F">
              <w:rPr>
                <w:lang w:val="en-GB"/>
              </w:rPr>
              <w:t>RCO</w:t>
            </w:r>
          </w:p>
        </w:tc>
        <w:tc>
          <w:tcPr>
            <w:tcW w:w="3378" w:type="dxa"/>
            <w:noWrap/>
            <w:hideMark/>
          </w:tcPr>
          <w:p w14:paraId="6CA873CE" w14:textId="77777777" w:rsidR="00C75054" w:rsidRPr="00A5069F" w:rsidRDefault="00C75054" w:rsidP="00AE1C63">
            <w:pPr>
              <w:rPr>
                <w:lang w:val="en-GB"/>
              </w:rPr>
            </w:pPr>
            <w:r w:rsidRPr="00A5069F">
              <w:rPr>
                <w:lang w:val="en-GB"/>
              </w:rPr>
              <w:t>Disability Inclusion Partnerships and Advocacy Officer</w:t>
            </w:r>
          </w:p>
        </w:tc>
      </w:tr>
      <w:tr w:rsidR="00C75054" w:rsidRPr="00A5069F" w14:paraId="7D920AC7" w14:textId="77777777" w:rsidTr="00AE1C63">
        <w:trPr>
          <w:trHeight w:val="293"/>
        </w:trPr>
        <w:tc>
          <w:tcPr>
            <w:tcW w:w="883" w:type="dxa"/>
            <w:noWrap/>
            <w:hideMark/>
          </w:tcPr>
          <w:p w14:paraId="7505990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2CCFC7B" w14:textId="77777777" w:rsidR="00C75054" w:rsidRPr="00A5069F" w:rsidRDefault="00C75054" w:rsidP="00AE1C63">
            <w:pPr>
              <w:rPr>
                <w:lang w:val="en-GB"/>
              </w:rPr>
            </w:pPr>
            <w:r w:rsidRPr="00A5069F">
              <w:rPr>
                <w:lang w:val="en-GB"/>
              </w:rPr>
              <w:t>Khemphet Phaokhamkeo</w:t>
            </w:r>
          </w:p>
        </w:tc>
        <w:tc>
          <w:tcPr>
            <w:tcW w:w="1064" w:type="dxa"/>
            <w:noWrap/>
            <w:hideMark/>
          </w:tcPr>
          <w:p w14:paraId="3CFEF198" w14:textId="77777777" w:rsidR="00C75054" w:rsidRPr="00A5069F" w:rsidRDefault="00C75054" w:rsidP="00AE1C63">
            <w:pPr>
              <w:rPr>
                <w:lang w:val="en-GB"/>
              </w:rPr>
            </w:pPr>
            <w:r w:rsidRPr="00A5069F">
              <w:rPr>
                <w:lang w:val="en-GB"/>
              </w:rPr>
              <w:t>F</w:t>
            </w:r>
          </w:p>
        </w:tc>
        <w:tc>
          <w:tcPr>
            <w:tcW w:w="1953" w:type="dxa"/>
            <w:noWrap/>
            <w:hideMark/>
          </w:tcPr>
          <w:p w14:paraId="1B873840" w14:textId="77777777" w:rsidR="00C75054" w:rsidRPr="00A5069F" w:rsidRDefault="00C75054" w:rsidP="00AE1C63">
            <w:pPr>
              <w:rPr>
                <w:lang w:val="en-GB"/>
              </w:rPr>
            </w:pPr>
            <w:r w:rsidRPr="00A5069F">
              <w:rPr>
                <w:lang w:val="en-GB"/>
              </w:rPr>
              <w:t>RCO</w:t>
            </w:r>
          </w:p>
        </w:tc>
        <w:tc>
          <w:tcPr>
            <w:tcW w:w="3378" w:type="dxa"/>
            <w:noWrap/>
            <w:hideMark/>
          </w:tcPr>
          <w:p w14:paraId="2D85B589" w14:textId="77777777" w:rsidR="00C75054" w:rsidRPr="00A5069F" w:rsidRDefault="00C75054" w:rsidP="00AE1C63">
            <w:pPr>
              <w:rPr>
                <w:lang w:val="en-GB"/>
              </w:rPr>
            </w:pPr>
            <w:r w:rsidRPr="00A5069F">
              <w:rPr>
                <w:lang w:val="en-GB"/>
              </w:rPr>
              <w:t>Executive Associate</w:t>
            </w:r>
          </w:p>
        </w:tc>
      </w:tr>
      <w:tr w:rsidR="00C75054" w:rsidRPr="00A5069F" w14:paraId="127C785E" w14:textId="77777777" w:rsidTr="00AE1C63">
        <w:trPr>
          <w:trHeight w:val="293"/>
        </w:trPr>
        <w:tc>
          <w:tcPr>
            <w:tcW w:w="883" w:type="dxa"/>
            <w:noWrap/>
            <w:hideMark/>
          </w:tcPr>
          <w:p w14:paraId="66B4757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40B5C21" w14:textId="77777777" w:rsidR="00C75054" w:rsidRPr="00A5069F" w:rsidRDefault="00C75054" w:rsidP="00AE1C63">
            <w:pPr>
              <w:rPr>
                <w:lang w:val="en-GB"/>
              </w:rPr>
            </w:pPr>
            <w:r w:rsidRPr="00A5069F">
              <w:rPr>
                <w:lang w:val="en-GB"/>
              </w:rPr>
              <w:t>Vanhvisa Vongsouthi</w:t>
            </w:r>
          </w:p>
        </w:tc>
        <w:tc>
          <w:tcPr>
            <w:tcW w:w="1064" w:type="dxa"/>
            <w:noWrap/>
            <w:hideMark/>
          </w:tcPr>
          <w:p w14:paraId="32DA282B" w14:textId="77777777" w:rsidR="00C75054" w:rsidRPr="00A5069F" w:rsidRDefault="00C75054" w:rsidP="00AE1C63">
            <w:pPr>
              <w:rPr>
                <w:lang w:val="en-GB"/>
              </w:rPr>
            </w:pPr>
            <w:r w:rsidRPr="00A5069F">
              <w:rPr>
                <w:lang w:val="en-GB"/>
              </w:rPr>
              <w:t>F</w:t>
            </w:r>
          </w:p>
        </w:tc>
        <w:tc>
          <w:tcPr>
            <w:tcW w:w="1953" w:type="dxa"/>
            <w:noWrap/>
            <w:hideMark/>
          </w:tcPr>
          <w:p w14:paraId="7643CCB7" w14:textId="77777777" w:rsidR="00C75054" w:rsidRPr="00A5069F" w:rsidRDefault="00C75054" w:rsidP="00AE1C63">
            <w:pPr>
              <w:rPr>
                <w:lang w:val="en-GB"/>
              </w:rPr>
            </w:pPr>
            <w:r w:rsidRPr="00A5069F">
              <w:rPr>
                <w:lang w:val="en-GB"/>
              </w:rPr>
              <w:t>RCO</w:t>
            </w:r>
          </w:p>
        </w:tc>
        <w:tc>
          <w:tcPr>
            <w:tcW w:w="3378" w:type="dxa"/>
            <w:noWrap/>
            <w:hideMark/>
          </w:tcPr>
          <w:p w14:paraId="2211732E" w14:textId="77777777" w:rsidR="00C75054" w:rsidRPr="00A5069F" w:rsidRDefault="00C75054" w:rsidP="00AE1C63">
            <w:pPr>
              <w:rPr>
                <w:lang w:val="en-GB"/>
              </w:rPr>
            </w:pPr>
            <w:r w:rsidRPr="00A5069F">
              <w:rPr>
                <w:lang w:val="en-GB"/>
              </w:rPr>
              <w:t>Gender Coordination Officer</w:t>
            </w:r>
          </w:p>
        </w:tc>
      </w:tr>
      <w:tr w:rsidR="00C75054" w:rsidRPr="00A5069F" w14:paraId="467B87FB" w14:textId="77777777" w:rsidTr="00AE1C63">
        <w:trPr>
          <w:trHeight w:val="293"/>
        </w:trPr>
        <w:tc>
          <w:tcPr>
            <w:tcW w:w="883" w:type="dxa"/>
            <w:noWrap/>
            <w:hideMark/>
          </w:tcPr>
          <w:p w14:paraId="4C225AA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CFCB4D3" w14:textId="77777777" w:rsidR="00C75054" w:rsidRPr="00A5069F" w:rsidRDefault="00C75054" w:rsidP="00AE1C63">
            <w:pPr>
              <w:rPr>
                <w:lang w:val="en-GB"/>
              </w:rPr>
            </w:pPr>
            <w:r w:rsidRPr="00A5069F">
              <w:rPr>
                <w:lang w:val="en-GB"/>
              </w:rPr>
              <w:t>Kyung-Mee Kim</w:t>
            </w:r>
          </w:p>
        </w:tc>
        <w:tc>
          <w:tcPr>
            <w:tcW w:w="1064" w:type="dxa"/>
            <w:noWrap/>
            <w:hideMark/>
          </w:tcPr>
          <w:p w14:paraId="65B1DBAA" w14:textId="77777777" w:rsidR="00C75054" w:rsidRPr="00A5069F" w:rsidRDefault="00C75054" w:rsidP="00AE1C63">
            <w:pPr>
              <w:rPr>
                <w:lang w:val="en-GB"/>
              </w:rPr>
            </w:pPr>
            <w:r w:rsidRPr="00A5069F">
              <w:rPr>
                <w:lang w:val="en-GB"/>
              </w:rPr>
              <w:t>F</w:t>
            </w:r>
          </w:p>
        </w:tc>
        <w:tc>
          <w:tcPr>
            <w:tcW w:w="1953" w:type="dxa"/>
            <w:noWrap/>
            <w:hideMark/>
          </w:tcPr>
          <w:p w14:paraId="734500DD" w14:textId="77777777" w:rsidR="00C75054" w:rsidRPr="00A5069F" w:rsidRDefault="00C75054" w:rsidP="00AE1C63">
            <w:pPr>
              <w:rPr>
                <w:lang w:val="en-GB"/>
              </w:rPr>
            </w:pPr>
            <w:r w:rsidRPr="00A5069F">
              <w:rPr>
                <w:lang w:val="en-GB"/>
              </w:rPr>
              <w:t>FAO</w:t>
            </w:r>
          </w:p>
        </w:tc>
        <w:tc>
          <w:tcPr>
            <w:tcW w:w="3378" w:type="dxa"/>
            <w:noWrap/>
            <w:hideMark/>
          </w:tcPr>
          <w:p w14:paraId="393F2502" w14:textId="77777777" w:rsidR="00C75054" w:rsidRPr="00A5069F" w:rsidRDefault="00C75054" w:rsidP="00AE1C63">
            <w:pPr>
              <w:rPr>
                <w:lang w:val="en-GB"/>
              </w:rPr>
            </w:pPr>
            <w:r w:rsidRPr="00A5069F">
              <w:rPr>
                <w:lang w:val="en-GB"/>
              </w:rPr>
              <w:t>Country Representative</w:t>
            </w:r>
          </w:p>
        </w:tc>
      </w:tr>
      <w:tr w:rsidR="00C75054" w:rsidRPr="00A5069F" w14:paraId="42838547" w14:textId="77777777" w:rsidTr="00AE1C63">
        <w:trPr>
          <w:trHeight w:val="293"/>
        </w:trPr>
        <w:tc>
          <w:tcPr>
            <w:tcW w:w="883" w:type="dxa"/>
            <w:noWrap/>
            <w:hideMark/>
          </w:tcPr>
          <w:p w14:paraId="0C1C824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CBD9177" w14:textId="77777777" w:rsidR="00C75054" w:rsidRPr="00A5069F" w:rsidRDefault="00C75054" w:rsidP="00AE1C63">
            <w:pPr>
              <w:rPr>
                <w:lang w:val="en-GB"/>
              </w:rPr>
            </w:pPr>
            <w:r w:rsidRPr="00A5069F">
              <w:rPr>
                <w:lang w:val="en-GB"/>
              </w:rPr>
              <w:t xml:space="preserve">Phanthanousone </w:t>
            </w:r>
            <w:proofErr w:type="spellStart"/>
            <w:r w:rsidRPr="00A5069F">
              <w:rPr>
                <w:lang w:val="en-GB"/>
              </w:rPr>
              <w:t>khennavong</w:t>
            </w:r>
            <w:proofErr w:type="spellEnd"/>
          </w:p>
        </w:tc>
        <w:tc>
          <w:tcPr>
            <w:tcW w:w="1064" w:type="dxa"/>
            <w:noWrap/>
            <w:hideMark/>
          </w:tcPr>
          <w:p w14:paraId="4F824F42" w14:textId="77777777" w:rsidR="00C75054" w:rsidRPr="00A5069F" w:rsidRDefault="00C75054" w:rsidP="00AE1C63">
            <w:pPr>
              <w:rPr>
                <w:lang w:val="en-GB"/>
              </w:rPr>
            </w:pPr>
            <w:r w:rsidRPr="00A5069F">
              <w:rPr>
                <w:lang w:val="en-GB"/>
              </w:rPr>
              <w:t>M</w:t>
            </w:r>
          </w:p>
        </w:tc>
        <w:tc>
          <w:tcPr>
            <w:tcW w:w="1953" w:type="dxa"/>
            <w:noWrap/>
            <w:hideMark/>
          </w:tcPr>
          <w:p w14:paraId="55276653" w14:textId="77777777" w:rsidR="00C75054" w:rsidRPr="00A5069F" w:rsidRDefault="00C75054" w:rsidP="00AE1C63">
            <w:pPr>
              <w:rPr>
                <w:lang w:val="en-GB"/>
              </w:rPr>
            </w:pPr>
            <w:r w:rsidRPr="00A5069F">
              <w:rPr>
                <w:lang w:val="en-GB"/>
              </w:rPr>
              <w:t>FAO</w:t>
            </w:r>
          </w:p>
        </w:tc>
        <w:tc>
          <w:tcPr>
            <w:tcW w:w="3378" w:type="dxa"/>
            <w:noWrap/>
            <w:hideMark/>
          </w:tcPr>
          <w:p w14:paraId="638D65B4" w14:textId="77777777" w:rsidR="00C75054" w:rsidRPr="00A5069F" w:rsidRDefault="00C75054" w:rsidP="00AE1C63">
            <w:pPr>
              <w:rPr>
                <w:lang w:val="en-GB"/>
              </w:rPr>
            </w:pPr>
            <w:r w:rsidRPr="00A5069F">
              <w:rPr>
                <w:lang w:val="en-GB"/>
              </w:rPr>
              <w:t>Advisor</w:t>
            </w:r>
          </w:p>
        </w:tc>
      </w:tr>
      <w:tr w:rsidR="00C75054" w:rsidRPr="00A5069F" w14:paraId="547137F3" w14:textId="77777777" w:rsidTr="00AE1C63">
        <w:trPr>
          <w:trHeight w:val="293"/>
        </w:trPr>
        <w:tc>
          <w:tcPr>
            <w:tcW w:w="883" w:type="dxa"/>
            <w:noWrap/>
            <w:hideMark/>
          </w:tcPr>
          <w:p w14:paraId="4A9CDB4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E95B8AA" w14:textId="77777777" w:rsidR="00C75054" w:rsidRPr="00A5069F" w:rsidRDefault="00C75054" w:rsidP="00AE1C63">
            <w:pPr>
              <w:rPr>
                <w:lang w:val="en-GB"/>
              </w:rPr>
            </w:pPr>
            <w:r w:rsidRPr="00A5069F">
              <w:rPr>
                <w:lang w:val="en-GB"/>
              </w:rPr>
              <w:t xml:space="preserve">Manola Souksavanh </w:t>
            </w:r>
          </w:p>
        </w:tc>
        <w:tc>
          <w:tcPr>
            <w:tcW w:w="1064" w:type="dxa"/>
            <w:noWrap/>
            <w:hideMark/>
          </w:tcPr>
          <w:p w14:paraId="50DA4B97" w14:textId="77777777" w:rsidR="00C75054" w:rsidRPr="00A5069F" w:rsidRDefault="00C75054" w:rsidP="00AE1C63">
            <w:pPr>
              <w:rPr>
                <w:lang w:val="en-GB"/>
              </w:rPr>
            </w:pPr>
            <w:r w:rsidRPr="00A5069F">
              <w:rPr>
                <w:lang w:val="en-GB"/>
              </w:rPr>
              <w:t>F</w:t>
            </w:r>
          </w:p>
        </w:tc>
        <w:tc>
          <w:tcPr>
            <w:tcW w:w="1953" w:type="dxa"/>
            <w:noWrap/>
            <w:hideMark/>
          </w:tcPr>
          <w:p w14:paraId="6192C72E" w14:textId="77777777" w:rsidR="00C75054" w:rsidRPr="00A5069F" w:rsidRDefault="00C75054" w:rsidP="00AE1C63">
            <w:pPr>
              <w:rPr>
                <w:lang w:val="en-GB"/>
              </w:rPr>
            </w:pPr>
            <w:r w:rsidRPr="00A5069F">
              <w:rPr>
                <w:lang w:val="en-GB"/>
              </w:rPr>
              <w:t>FAO</w:t>
            </w:r>
          </w:p>
        </w:tc>
        <w:tc>
          <w:tcPr>
            <w:tcW w:w="3378" w:type="dxa"/>
            <w:noWrap/>
            <w:hideMark/>
          </w:tcPr>
          <w:p w14:paraId="56F01C0E" w14:textId="77777777" w:rsidR="00C75054" w:rsidRPr="00A5069F" w:rsidRDefault="00C75054" w:rsidP="00AE1C63">
            <w:pPr>
              <w:rPr>
                <w:lang w:val="en-GB"/>
              </w:rPr>
            </w:pPr>
            <w:r w:rsidRPr="00A5069F">
              <w:rPr>
                <w:lang w:val="en-GB"/>
              </w:rPr>
              <w:t>Administrative Assistant</w:t>
            </w:r>
          </w:p>
        </w:tc>
      </w:tr>
      <w:tr w:rsidR="00C75054" w:rsidRPr="00A5069F" w14:paraId="563350FA" w14:textId="77777777" w:rsidTr="00AE1C63">
        <w:trPr>
          <w:trHeight w:val="293"/>
        </w:trPr>
        <w:tc>
          <w:tcPr>
            <w:tcW w:w="883" w:type="dxa"/>
            <w:noWrap/>
            <w:hideMark/>
          </w:tcPr>
          <w:p w14:paraId="167C509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A2BF570" w14:textId="77777777" w:rsidR="00C75054" w:rsidRPr="00A5069F" w:rsidRDefault="00C75054" w:rsidP="00AE1C63">
            <w:pPr>
              <w:rPr>
                <w:lang w:val="en-GB"/>
              </w:rPr>
            </w:pPr>
            <w:r w:rsidRPr="00A5069F">
              <w:rPr>
                <w:lang w:val="en-GB"/>
              </w:rPr>
              <w:t>Soulisa Savatdiphon</w:t>
            </w:r>
          </w:p>
        </w:tc>
        <w:tc>
          <w:tcPr>
            <w:tcW w:w="1064" w:type="dxa"/>
            <w:noWrap/>
            <w:hideMark/>
          </w:tcPr>
          <w:p w14:paraId="4373A1F4" w14:textId="77777777" w:rsidR="00C75054" w:rsidRPr="00A5069F" w:rsidRDefault="00C75054" w:rsidP="00AE1C63">
            <w:pPr>
              <w:rPr>
                <w:lang w:val="en-GB"/>
              </w:rPr>
            </w:pPr>
            <w:r w:rsidRPr="00A5069F">
              <w:rPr>
                <w:lang w:val="en-GB"/>
              </w:rPr>
              <w:t>F</w:t>
            </w:r>
          </w:p>
        </w:tc>
        <w:tc>
          <w:tcPr>
            <w:tcW w:w="1953" w:type="dxa"/>
            <w:noWrap/>
            <w:hideMark/>
          </w:tcPr>
          <w:p w14:paraId="4618E66E" w14:textId="77777777" w:rsidR="00C75054" w:rsidRPr="00A5069F" w:rsidRDefault="00C75054" w:rsidP="00AE1C63">
            <w:pPr>
              <w:rPr>
                <w:lang w:val="en-GB"/>
              </w:rPr>
            </w:pPr>
            <w:r w:rsidRPr="00A5069F">
              <w:rPr>
                <w:lang w:val="en-GB"/>
              </w:rPr>
              <w:t>FAO</w:t>
            </w:r>
          </w:p>
        </w:tc>
        <w:tc>
          <w:tcPr>
            <w:tcW w:w="3378" w:type="dxa"/>
            <w:noWrap/>
            <w:hideMark/>
          </w:tcPr>
          <w:p w14:paraId="444CED2B" w14:textId="77777777" w:rsidR="00C75054" w:rsidRPr="00A5069F" w:rsidRDefault="00C75054" w:rsidP="00AE1C63">
            <w:pPr>
              <w:rPr>
                <w:lang w:val="en-GB"/>
              </w:rPr>
            </w:pPr>
            <w:r w:rsidRPr="00A5069F">
              <w:rPr>
                <w:lang w:val="en-GB"/>
              </w:rPr>
              <w:t>Assistant FAOR (Administration)</w:t>
            </w:r>
          </w:p>
        </w:tc>
      </w:tr>
      <w:tr w:rsidR="00C75054" w:rsidRPr="00A5069F" w14:paraId="10B28F9D" w14:textId="77777777" w:rsidTr="00AE1C63">
        <w:trPr>
          <w:trHeight w:val="863"/>
        </w:trPr>
        <w:tc>
          <w:tcPr>
            <w:tcW w:w="883" w:type="dxa"/>
            <w:noWrap/>
            <w:hideMark/>
          </w:tcPr>
          <w:p w14:paraId="09B6762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7DFFFF3" w14:textId="77777777" w:rsidR="00C75054" w:rsidRPr="00A5069F" w:rsidRDefault="00C75054" w:rsidP="00AE1C63">
            <w:pPr>
              <w:rPr>
                <w:lang w:val="en-GB"/>
              </w:rPr>
            </w:pPr>
            <w:r w:rsidRPr="00A5069F">
              <w:rPr>
                <w:lang w:val="en-GB"/>
              </w:rPr>
              <w:t>Xiaoyan Qian</w:t>
            </w:r>
          </w:p>
        </w:tc>
        <w:tc>
          <w:tcPr>
            <w:tcW w:w="1064" w:type="dxa"/>
            <w:noWrap/>
            <w:hideMark/>
          </w:tcPr>
          <w:p w14:paraId="276AED30" w14:textId="77777777" w:rsidR="00C75054" w:rsidRPr="00A5069F" w:rsidRDefault="00C75054" w:rsidP="00AE1C63">
            <w:pPr>
              <w:rPr>
                <w:lang w:val="en-GB"/>
              </w:rPr>
            </w:pPr>
            <w:r w:rsidRPr="00A5069F">
              <w:rPr>
                <w:lang w:val="en-GB"/>
              </w:rPr>
              <w:t>F</w:t>
            </w:r>
          </w:p>
        </w:tc>
        <w:tc>
          <w:tcPr>
            <w:tcW w:w="1953" w:type="dxa"/>
            <w:noWrap/>
            <w:hideMark/>
          </w:tcPr>
          <w:p w14:paraId="4C1A1118" w14:textId="77777777" w:rsidR="00C75054" w:rsidRPr="00A5069F" w:rsidRDefault="00C75054" w:rsidP="00AE1C63">
            <w:pPr>
              <w:rPr>
                <w:lang w:val="en-GB"/>
              </w:rPr>
            </w:pPr>
            <w:r w:rsidRPr="00A5069F">
              <w:rPr>
                <w:lang w:val="en-GB"/>
              </w:rPr>
              <w:t>ILO</w:t>
            </w:r>
          </w:p>
        </w:tc>
        <w:tc>
          <w:tcPr>
            <w:tcW w:w="3378" w:type="dxa"/>
            <w:hideMark/>
          </w:tcPr>
          <w:p w14:paraId="1F0EAA93" w14:textId="77777777" w:rsidR="00C75054" w:rsidRPr="00A5069F" w:rsidRDefault="00C75054" w:rsidP="00AE1C63">
            <w:pPr>
              <w:rPr>
                <w:lang w:val="en-GB"/>
              </w:rPr>
            </w:pPr>
            <w:r w:rsidRPr="00A5069F">
              <w:rPr>
                <w:lang w:val="en-GB"/>
              </w:rPr>
              <w:t>Director ILO Decent Work Technical Support Team for East and South-East Asia and the Pacific and Country Office for Thailand, Cambodia and the Lao PDR</w:t>
            </w:r>
          </w:p>
        </w:tc>
      </w:tr>
      <w:tr w:rsidR="00C75054" w:rsidRPr="00A5069F" w14:paraId="0E6D849E" w14:textId="77777777" w:rsidTr="00AE1C63">
        <w:trPr>
          <w:trHeight w:val="293"/>
        </w:trPr>
        <w:tc>
          <w:tcPr>
            <w:tcW w:w="883" w:type="dxa"/>
            <w:noWrap/>
            <w:hideMark/>
          </w:tcPr>
          <w:p w14:paraId="2D3C351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9CD1F32" w14:textId="77777777" w:rsidR="00C75054" w:rsidRPr="00A5069F" w:rsidRDefault="00C75054" w:rsidP="00AE1C63">
            <w:pPr>
              <w:rPr>
                <w:lang w:val="en-GB"/>
              </w:rPr>
            </w:pPr>
            <w:r w:rsidRPr="00A5069F">
              <w:rPr>
                <w:lang w:val="en-GB"/>
              </w:rPr>
              <w:t xml:space="preserve">Keomany Sipaseuth </w:t>
            </w:r>
          </w:p>
        </w:tc>
        <w:tc>
          <w:tcPr>
            <w:tcW w:w="1064" w:type="dxa"/>
            <w:noWrap/>
            <w:hideMark/>
          </w:tcPr>
          <w:p w14:paraId="4D32C6B0" w14:textId="77777777" w:rsidR="00C75054" w:rsidRPr="00A5069F" w:rsidRDefault="00C75054" w:rsidP="00AE1C63">
            <w:pPr>
              <w:rPr>
                <w:lang w:val="en-GB"/>
              </w:rPr>
            </w:pPr>
            <w:r w:rsidRPr="00A5069F">
              <w:rPr>
                <w:lang w:val="en-GB"/>
              </w:rPr>
              <w:t>F</w:t>
            </w:r>
          </w:p>
        </w:tc>
        <w:tc>
          <w:tcPr>
            <w:tcW w:w="1953" w:type="dxa"/>
            <w:noWrap/>
            <w:hideMark/>
          </w:tcPr>
          <w:p w14:paraId="2FFD1BCA" w14:textId="77777777" w:rsidR="00C75054" w:rsidRPr="00A5069F" w:rsidRDefault="00C75054" w:rsidP="00AE1C63">
            <w:pPr>
              <w:rPr>
                <w:lang w:val="en-GB"/>
              </w:rPr>
            </w:pPr>
            <w:r w:rsidRPr="00A5069F">
              <w:rPr>
                <w:lang w:val="en-GB"/>
              </w:rPr>
              <w:t>ILO</w:t>
            </w:r>
          </w:p>
        </w:tc>
        <w:tc>
          <w:tcPr>
            <w:tcW w:w="3378" w:type="dxa"/>
            <w:hideMark/>
          </w:tcPr>
          <w:p w14:paraId="1C1FE3A9" w14:textId="77777777" w:rsidR="00C75054" w:rsidRPr="00A5069F" w:rsidRDefault="00C75054" w:rsidP="00AE1C63">
            <w:pPr>
              <w:rPr>
                <w:lang w:val="en-GB"/>
              </w:rPr>
            </w:pPr>
            <w:r w:rsidRPr="00A5069F">
              <w:rPr>
                <w:lang w:val="en-GB"/>
              </w:rPr>
              <w:t> </w:t>
            </w:r>
          </w:p>
        </w:tc>
      </w:tr>
      <w:tr w:rsidR="00C75054" w:rsidRPr="00A5069F" w14:paraId="68F010EC" w14:textId="77777777" w:rsidTr="00AE1C63">
        <w:trPr>
          <w:trHeight w:val="293"/>
        </w:trPr>
        <w:tc>
          <w:tcPr>
            <w:tcW w:w="883" w:type="dxa"/>
            <w:noWrap/>
            <w:hideMark/>
          </w:tcPr>
          <w:p w14:paraId="1A855A0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8DC3E21" w14:textId="77777777" w:rsidR="00C75054" w:rsidRPr="00A5069F" w:rsidRDefault="00C75054" w:rsidP="00AE1C63">
            <w:pPr>
              <w:rPr>
                <w:lang w:val="en-GB"/>
              </w:rPr>
            </w:pPr>
            <w:r w:rsidRPr="00A5069F">
              <w:rPr>
                <w:lang w:val="en-GB"/>
              </w:rPr>
              <w:t>Shareen Tuladhar</w:t>
            </w:r>
          </w:p>
        </w:tc>
        <w:tc>
          <w:tcPr>
            <w:tcW w:w="1064" w:type="dxa"/>
            <w:noWrap/>
            <w:hideMark/>
          </w:tcPr>
          <w:p w14:paraId="04481B35" w14:textId="77777777" w:rsidR="00C75054" w:rsidRPr="00A5069F" w:rsidRDefault="00C75054" w:rsidP="00AE1C63">
            <w:pPr>
              <w:rPr>
                <w:lang w:val="en-GB"/>
              </w:rPr>
            </w:pPr>
            <w:r w:rsidRPr="00A5069F">
              <w:rPr>
                <w:lang w:val="en-GB"/>
              </w:rPr>
              <w:t>F</w:t>
            </w:r>
          </w:p>
        </w:tc>
        <w:tc>
          <w:tcPr>
            <w:tcW w:w="1953" w:type="dxa"/>
            <w:noWrap/>
            <w:hideMark/>
          </w:tcPr>
          <w:p w14:paraId="5D4881F7" w14:textId="77777777" w:rsidR="00C75054" w:rsidRPr="00A5069F" w:rsidRDefault="00C75054" w:rsidP="00AE1C63">
            <w:pPr>
              <w:rPr>
                <w:lang w:val="en-GB"/>
              </w:rPr>
            </w:pPr>
            <w:r w:rsidRPr="00A5069F">
              <w:rPr>
                <w:lang w:val="en-GB"/>
              </w:rPr>
              <w:t>IOM</w:t>
            </w:r>
          </w:p>
        </w:tc>
        <w:tc>
          <w:tcPr>
            <w:tcW w:w="3378" w:type="dxa"/>
            <w:noWrap/>
            <w:hideMark/>
          </w:tcPr>
          <w:p w14:paraId="41AEC609" w14:textId="77777777" w:rsidR="00C75054" w:rsidRPr="00A5069F" w:rsidRDefault="00C75054" w:rsidP="00AE1C63">
            <w:pPr>
              <w:rPr>
                <w:lang w:val="en-GB"/>
              </w:rPr>
            </w:pPr>
            <w:r w:rsidRPr="00A5069F">
              <w:rPr>
                <w:lang w:val="en-GB"/>
              </w:rPr>
              <w:t>Chief of Mission</w:t>
            </w:r>
          </w:p>
        </w:tc>
      </w:tr>
      <w:tr w:rsidR="00C75054" w:rsidRPr="00A5069F" w14:paraId="3036E29E" w14:textId="77777777" w:rsidTr="00AE1C63">
        <w:trPr>
          <w:trHeight w:val="293"/>
        </w:trPr>
        <w:tc>
          <w:tcPr>
            <w:tcW w:w="883" w:type="dxa"/>
            <w:noWrap/>
            <w:hideMark/>
          </w:tcPr>
          <w:p w14:paraId="5CC61CC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74ADF7A" w14:textId="77777777" w:rsidR="00C75054" w:rsidRPr="00A5069F" w:rsidRDefault="00C75054" w:rsidP="00AE1C63">
            <w:pPr>
              <w:rPr>
                <w:lang w:val="en-GB"/>
              </w:rPr>
            </w:pPr>
            <w:r w:rsidRPr="00A5069F">
              <w:rPr>
                <w:lang w:val="en-GB"/>
              </w:rPr>
              <w:t>Laura Macini</w:t>
            </w:r>
          </w:p>
        </w:tc>
        <w:tc>
          <w:tcPr>
            <w:tcW w:w="1064" w:type="dxa"/>
            <w:noWrap/>
            <w:hideMark/>
          </w:tcPr>
          <w:p w14:paraId="4E6C1559" w14:textId="77777777" w:rsidR="00C75054" w:rsidRPr="00A5069F" w:rsidRDefault="00C75054" w:rsidP="00AE1C63">
            <w:pPr>
              <w:rPr>
                <w:lang w:val="en-GB"/>
              </w:rPr>
            </w:pPr>
            <w:r w:rsidRPr="00A5069F">
              <w:rPr>
                <w:lang w:val="en-GB"/>
              </w:rPr>
              <w:t>F</w:t>
            </w:r>
          </w:p>
        </w:tc>
        <w:tc>
          <w:tcPr>
            <w:tcW w:w="1953" w:type="dxa"/>
            <w:noWrap/>
            <w:hideMark/>
          </w:tcPr>
          <w:p w14:paraId="237BE2DB" w14:textId="77777777" w:rsidR="00C75054" w:rsidRPr="00A5069F" w:rsidRDefault="00C75054" w:rsidP="00AE1C63">
            <w:pPr>
              <w:rPr>
                <w:lang w:val="en-GB"/>
              </w:rPr>
            </w:pPr>
            <w:r w:rsidRPr="00A5069F">
              <w:rPr>
                <w:lang w:val="en-GB"/>
              </w:rPr>
              <w:t>OHCHR</w:t>
            </w:r>
          </w:p>
        </w:tc>
        <w:tc>
          <w:tcPr>
            <w:tcW w:w="3378" w:type="dxa"/>
            <w:noWrap/>
            <w:hideMark/>
          </w:tcPr>
          <w:p w14:paraId="62BAB822" w14:textId="77777777" w:rsidR="00C75054" w:rsidRPr="00A5069F" w:rsidRDefault="00C75054" w:rsidP="00AE1C63">
            <w:pPr>
              <w:rPr>
                <w:lang w:val="en-GB"/>
              </w:rPr>
            </w:pPr>
            <w:r w:rsidRPr="00A5069F">
              <w:rPr>
                <w:lang w:val="en-GB"/>
              </w:rPr>
              <w:t>Human Rights Officer</w:t>
            </w:r>
          </w:p>
        </w:tc>
      </w:tr>
      <w:tr w:rsidR="00C75054" w:rsidRPr="00A5069F" w14:paraId="39564962" w14:textId="77777777" w:rsidTr="00AE1C63">
        <w:trPr>
          <w:trHeight w:val="293"/>
        </w:trPr>
        <w:tc>
          <w:tcPr>
            <w:tcW w:w="883" w:type="dxa"/>
            <w:noWrap/>
            <w:hideMark/>
          </w:tcPr>
          <w:p w14:paraId="44A0A15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15952B3" w14:textId="77777777" w:rsidR="00C75054" w:rsidRPr="00A5069F" w:rsidRDefault="00C75054" w:rsidP="00AE1C63">
            <w:pPr>
              <w:rPr>
                <w:lang w:val="en-GB"/>
              </w:rPr>
            </w:pPr>
            <w:r w:rsidRPr="00A5069F">
              <w:rPr>
                <w:lang w:val="en-GB"/>
              </w:rPr>
              <w:t>Erin Young</w:t>
            </w:r>
          </w:p>
        </w:tc>
        <w:tc>
          <w:tcPr>
            <w:tcW w:w="1064" w:type="dxa"/>
            <w:noWrap/>
            <w:hideMark/>
          </w:tcPr>
          <w:p w14:paraId="3AC698A9" w14:textId="77777777" w:rsidR="00C75054" w:rsidRPr="00A5069F" w:rsidRDefault="00C75054" w:rsidP="00AE1C63">
            <w:pPr>
              <w:rPr>
                <w:lang w:val="en-GB"/>
              </w:rPr>
            </w:pPr>
            <w:r w:rsidRPr="00A5069F">
              <w:rPr>
                <w:lang w:val="en-GB"/>
              </w:rPr>
              <w:t>F</w:t>
            </w:r>
          </w:p>
        </w:tc>
        <w:tc>
          <w:tcPr>
            <w:tcW w:w="1953" w:type="dxa"/>
            <w:noWrap/>
            <w:hideMark/>
          </w:tcPr>
          <w:p w14:paraId="6FDB59FE" w14:textId="77777777" w:rsidR="00C75054" w:rsidRPr="00A5069F" w:rsidRDefault="00C75054" w:rsidP="00AE1C63">
            <w:pPr>
              <w:rPr>
                <w:lang w:val="en-GB"/>
              </w:rPr>
            </w:pPr>
            <w:r w:rsidRPr="00A5069F">
              <w:rPr>
                <w:lang w:val="en-GB"/>
              </w:rPr>
              <w:t>UN Clinic</w:t>
            </w:r>
          </w:p>
        </w:tc>
        <w:tc>
          <w:tcPr>
            <w:tcW w:w="3378" w:type="dxa"/>
            <w:noWrap/>
            <w:hideMark/>
          </w:tcPr>
          <w:p w14:paraId="4D1853DE" w14:textId="77777777" w:rsidR="00C75054" w:rsidRPr="00A5069F" w:rsidRDefault="00C75054" w:rsidP="00AE1C63">
            <w:pPr>
              <w:rPr>
                <w:lang w:val="en-GB"/>
              </w:rPr>
            </w:pPr>
            <w:r w:rsidRPr="00A5069F">
              <w:rPr>
                <w:lang w:val="en-GB"/>
              </w:rPr>
              <w:t>UN Physician</w:t>
            </w:r>
          </w:p>
        </w:tc>
      </w:tr>
      <w:tr w:rsidR="00C75054" w:rsidRPr="00A5069F" w14:paraId="13DD697D" w14:textId="77777777" w:rsidTr="00AE1C63">
        <w:trPr>
          <w:trHeight w:val="293"/>
        </w:trPr>
        <w:tc>
          <w:tcPr>
            <w:tcW w:w="883" w:type="dxa"/>
            <w:noWrap/>
            <w:hideMark/>
          </w:tcPr>
          <w:p w14:paraId="3E4A175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B6EE755" w14:textId="77777777" w:rsidR="00C75054" w:rsidRPr="00A5069F" w:rsidRDefault="00C75054" w:rsidP="00AE1C63">
            <w:pPr>
              <w:rPr>
                <w:lang w:val="en-GB"/>
              </w:rPr>
            </w:pPr>
            <w:r w:rsidRPr="00A5069F">
              <w:rPr>
                <w:lang w:val="en-GB"/>
              </w:rPr>
              <w:t>Patricia Ongpin</w:t>
            </w:r>
          </w:p>
        </w:tc>
        <w:tc>
          <w:tcPr>
            <w:tcW w:w="1064" w:type="dxa"/>
            <w:noWrap/>
            <w:hideMark/>
          </w:tcPr>
          <w:p w14:paraId="28AD8996" w14:textId="77777777" w:rsidR="00C75054" w:rsidRPr="00A5069F" w:rsidRDefault="00C75054" w:rsidP="00AE1C63">
            <w:pPr>
              <w:rPr>
                <w:lang w:val="en-GB"/>
              </w:rPr>
            </w:pPr>
            <w:r w:rsidRPr="00A5069F">
              <w:rPr>
                <w:lang w:val="en-GB"/>
              </w:rPr>
              <w:t>F</w:t>
            </w:r>
          </w:p>
        </w:tc>
        <w:tc>
          <w:tcPr>
            <w:tcW w:w="1953" w:type="dxa"/>
            <w:noWrap/>
            <w:hideMark/>
          </w:tcPr>
          <w:p w14:paraId="248413F0" w14:textId="77777777" w:rsidR="00C75054" w:rsidRPr="00A5069F" w:rsidRDefault="00C75054" w:rsidP="00AE1C63">
            <w:pPr>
              <w:rPr>
                <w:lang w:val="en-GB"/>
              </w:rPr>
            </w:pPr>
            <w:r w:rsidRPr="00A5069F">
              <w:rPr>
                <w:lang w:val="en-GB"/>
              </w:rPr>
              <w:t>UNAIDS</w:t>
            </w:r>
          </w:p>
        </w:tc>
        <w:tc>
          <w:tcPr>
            <w:tcW w:w="3378" w:type="dxa"/>
            <w:noWrap/>
            <w:hideMark/>
          </w:tcPr>
          <w:p w14:paraId="79FDACDC" w14:textId="77777777" w:rsidR="00C75054" w:rsidRPr="00A5069F" w:rsidRDefault="00C75054" w:rsidP="00AE1C63">
            <w:pPr>
              <w:rPr>
                <w:lang w:val="en-GB"/>
              </w:rPr>
            </w:pPr>
            <w:r w:rsidRPr="00A5069F">
              <w:rPr>
                <w:lang w:val="en-GB"/>
              </w:rPr>
              <w:t>Country Director Cambodia, Lao PDR and Malaysia</w:t>
            </w:r>
          </w:p>
        </w:tc>
      </w:tr>
      <w:tr w:rsidR="00C75054" w:rsidRPr="00A5069F" w14:paraId="62510C58" w14:textId="77777777" w:rsidTr="00AE1C63">
        <w:trPr>
          <w:trHeight w:val="293"/>
        </w:trPr>
        <w:tc>
          <w:tcPr>
            <w:tcW w:w="883" w:type="dxa"/>
            <w:noWrap/>
            <w:hideMark/>
          </w:tcPr>
          <w:p w14:paraId="302493B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6447D66" w14:textId="77777777" w:rsidR="00C75054" w:rsidRPr="00A5069F" w:rsidRDefault="00C75054" w:rsidP="00AE1C63">
            <w:pPr>
              <w:rPr>
                <w:lang w:val="en-GB"/>
              </w:rPr>
            </w:pPr>
            <w:r w:rsidRPr="00A5069F">
              <w:rPr>
                <w:lang w:val="en-GB"/>
              </w:rPr>
              <w:t>Martine Therer</w:t>
            </w:r>
          </w:p>
        </w:tc>
        <w:tc>
          <w:tcPr>
            <w:tcW w:w="1064" w:type="dxa"/>
            <w:noWrap/>
            <w:hideMark/>
          </w:tcPr>
          <w:p w14:paraId="0C8B6D54" w14:textId="77777777" w:rsidR="00C75054" w:rsidRPr="00A5069F" w:rsidRDefault="00C75054" w:rsidP="00AE1C63">
            <w:pPr>
              <w:rPr>
                <w:lang w:val="en-GB"/>
              </w:rPr>
            </w:pPr>
            <w:r w:rsidRPr="00A5069F">
              <w:rPr>
                <w:lang w:val="en-GB"/>
              </w:rPr>
              <w:t>F</w:t>
            </w:r>
          </w:p>
        </w:tc>
        <w:tc>
          <w:tcPr>
            <w:tcW w:w="1953" w:type="dxa"/>
            <w:noWrap/>
            <w:hideMark/>
          </w:tcPr>
          <w:p w14:paraId="5BEDD6A0" w14:textId="77777777" w:rsidR="00C75054" w:rsidRPr="00A5069F" w:rsidRDefault="00C75054" w:rsidP="00AE1C63">
            <w:pPr>
              <w:rPr>
                <w:lang w:val="en-GB"/>
              </w:rPr>
            </w:pPr>
            <w:r w:rsidRPr="00A5069F">
              <w:rPr>
                <w:lang w:val="en-GB"/>
              </w:rPr>
              <w:t>UNDP</w:t>
            </w:r>
          </w:p>
        </w:tc>
        <w:tc>
          <w:tcPr>
            <w:tcW w:w="3378" w:type="dxa"/>
            <w:noWrap/>
            <w:hideMark/>
          </w:tcPr>
          <w:p w14:paraId="4E4FB149" w14:textId="77777777" w:rsidR="00C75054" w:rsidRPr="00A5069F" w:rsidRDefault="00C75054" w:rsidP="00AE1C63">
            <w:pPr>
              <w:rPr>
                <w:lang w:val="en-GB"/>
              </w:rPr>
            </w:pPr>
            <w:r w:rsidRPr="00A5069F">
              <w:rPr>
                <w:lang w:val="en-GB"/>
              </w:rPr>
              <w:t>Resident Representative</w:t>
            </w:r>
          </w:p>
        </w:tc>
      </w:tr>
      <w:tr w:rsidR="00C75054" w:rsidRPr="00A5069F" w14:paraId="6E9AB999" w14:textId="77777777" w:rsidTr="00AE1C63">
        <w:trPr>
          <w:trHeight w:val="293"/>
        </w:trPr>
        <w:tc>
          <w:tcPr>
            <w:tcW w:w="883" w:type="dxa"/>
            <w:noWrap/>
            <w:hideMark/>
          </w:tcPr>
          <w:p w14:paraId="5A53691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CF4022E" w14:textId="77777777" w:rsidR="00C75054" w:rsidRPr="00A5069F" w:rsidRDefault="00C75054" w:rsidP="00AE1C63">
            <w:pPr>
              <w:rPr>
                <w:lang w:val="en-GB"/>
              </w:rPr>
            </w:pPr>
            <w:r w:rsidRPr="00A5069F">
              <w:rPr>
                <w:lang w:val="en-GB"/>
              </w:rPr>
              <w:t>Lai Dao</w:t>
            </w:r>
          </w:p>
        </w:tc>
        <w:tc>
          <w:tcPr>
            <w:tcW w:w="1064" w:type="dxa"/>
            <w:noWrap/>
            <w:hideMark/>
          </w:tcPr>
          <w:p w14:paraId="48048297" w14:textId="77777777" w:rsidR="00C75054" w:rsidRPr="00A5069F" w:rsidRDefault="00C75054" w:rsidP="00AE1C63">
            <w:pPr>
              <w:rPr>
                <w:lang w:val="en-GB"/>
              </w:rPr>
            </w:pPr>
            <w:r w:rsidRPr="00A5069F">
              <w:rPr>
                <w:lang w:val="en-GB"/>
              </w:rPr>
              <w:t>M</w:t>
            </w:r>
          </w:p>
        </w:tc>
        <w:tc>
          <w:tcPr>
            <w:tcW w:w="1953" w:type="dxa"/>
            <w:noWrap/>
            <w:hideMark/>
          </w:tcPr>
          <w:p w14:paraId="7012B990" w14:textId="77777777" w:rsidR="00C75054" w:rsidRPr="00A5069F" w:rsidRDefault="00C75054" w:rsidP="00AE1C63">
            <w:pPr>
              <w:rPr>
                <w:lang w:val="en-GB"/>
              </w:rPr>
            </w:pPr>
            <w:r w:rsidRPr="00A5069F">
              <w:rPr>
                <w:lang w:val="en-GB"/>
              </w:rPr>
              <w:t>UNDP</w:t>
            </w:r>
          </w:p>
        </w:tc>
        <w:tc>
          <w:tcPr>
            <w:tcW w:w="3378" w:type="dxa"/>
            <w:noWrap/>
            <w:hideMark/>
          </w:tcPr>
          <w:p w14:paraId="1965B9EF" w14:textId="77777777" w:rsidR="00C75054" w:rsidRPr="00A5069F" w:rsidRDefault="00C75054" w:rsidP="00AE1C63">
            <w:pPr>
              <w:rPr>
                <w:lang w:val="en-GB"/>
              </w:rPr>
            </w:pPr>
            <w:r w:rsidRPr="00A5069F">
              <w:rPr>
                <w:lang w:val="en-GB"/>
              </w:rPr>
              <w:t>Deputy Resident Representative</w:t>
            </w:r>
          </w:p>
        </w:tc>
      </w:tr>
      <w:tr w:rsidR="00C75054" w:rsidRPr="00A5069F" w14:paraId="4A13601F" w14:textId="77777777" w:rsidTr="00AE1C63">
        <w:trPr>
          <w:trHeight w:val="293"/>
        </w:trPr>
        <w:tc>
          <w:tcPr>
            <w:tcW w:w="883" w:type="dxa"/>
            <w:noWrap/>
            <w:hideMark/>
          </w:tcPr>
          <w:p w14:paraId="40CF102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2AA8B0B" w14:textId="77777777" w:rsidR="00C75054" w:rsidRPr="00A5069F" w:rsidRDefault="00C75054" w:rsidP="00AE1C63">
            <w:pPr>
              <w:rPr>
                <w:lang w:val="en-GB"/>
              </w:rPr>
            </w:pPr>
            <w:r w:rsidRPr="00A5069F">
              <w:rPr>
                <w:lang w:val="en-GB"/>
              </w:rPr>
              <w:t>Laura Fragiacomo</w:t>
            </w:r>
          </w:p>
        </w:tc>
        <w:tc>
          <w:tcPr>
            <w:tcW w:w="1064" w:type="dxa"/>
            <w:noWrap/>
            <w:hideMark/>
          </w:tcPr>
          <w:p w14:paraId="43A502A8" w14:textId="77777777" w:rsidR="00C75054" w:rsidRPr="00A5069F" w:rsidRDefault="00C75054" w:rsidP="00AE1C63">
            <w:pPr>
              <w:rPr>
                <w:lang w:val="en-GB"/>
              </w:rPr>
            </w:pPr>
            <w:r w:rsidRPr="00A5069F">
              <w:rPr>
                <w:lang w:val="en-GB"/>
              </w:rPr>
              <w:t>F</w:t>
            </w:r>
          </w:p>
        </w:tc>
        <w:tc>
          <w:tcPr>
            <w:tcW w:w="1953" w:type="dxa"/>
            <w:noWrap/>
            <w:hideMark/>
          </w:tcPr>
          <w:p w14:paraId="2C63C2D2" w14:textId="77777777" w:rsidR="00C75054" w:rsidRPr="00A5069F" w:rsidRDefault="00C75054" w:rsidP="00AE1C63">
            <w:pPr>
              <w:rPr>
                <w:lang w:val="en-GB"/>
              </w:rPr>
            </w:pPr>
            <w:r w:rsidRPr="00A5069F">
              <w:rPr>
                <w:lang w:val="en-GB"/>
              </w:rPr>
              <w:t>UNDP</w:t>
            </w:r>
          </w:p>
        </w:tc>
        <w:tc>
          <w:tcPr>
            <w:tcW w:w="3378" w:type="dxa"/>
            <w:noWrap/>
            <w:hideMark/>
          </w:tcPr>
          <w:p w14:paraId="0A35B953" w14:textId="77777777" w:rsidR="00C75054" w:rsidRPr="00A5069F" w:rsidRDefault="00C75054" w:rsidP="00AE1C63">
            <w:pPr>
              <w:rPr>
                <w:lang w:val="en-GB"/>
              </w:rPr>
            </w:pPr>
            <w:r w:rsidRPr="00A5069F">
              <w:rPr>
                <w:lang w:val="en-GB"/>
              </w:rPr>
              <w:t>Head of Governance unit</w:t>
            </w:r>
          </w:p>
        </w:tc>
      </w:tr>
      <w:tr w:rsidR="00C75054" w:rsidRPr="00A5069F" w14:paraId="0B798F91" w14:textId="77777777" w:rsidTr="00AE1C63">
        <w:trPr>
          <w:trHeight w:val="293"/>
        </w:trPr>
        <w:tc>
          <w:tcPr>
            <w:tcW w:w="883" w:type="dxa"/>
            <w:noWrap/>
            <w:hideMark/>
          </w:tcPr>
          <w:p w14:paraId="645B5D3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0145D5A" w14:textId="77777777" w:rsidR="00C75054" w:rsidRPr="00A5069F" w:rsidRDefault="00C75054" w:rsidP="00AE1C63">
            <w:pPr>
              <w:rPr>
                <w:lang w:val="en-GB"/>
              </w:rPr>
            </w:pPr>
            <w:r w:rsidRPr="00A5069F">
              <w:rPr>
                <w:lang w:val="en-GB"/>
              </w:rPr>
              <w:t>Seevue Xaykia</w:t>
            </w:r>
          </w:p>
        </w:tc>
        <w:tc>
          <w:tcPr>
            <w:tcW w:w="1064" w:type="dxa"/>
            <w:noWrap/>
            <w:hideMark/>
          </w:tcPr>
          <w:p w14:paraId="484E1305" w14:textId="77777777" w:rsidR="00C75054" w:rsidRPr="00A5069F" w:rsidRDefault="00C75054" w:rsidP="00AE1C63">
            <w:pPr>
              <w:rPr>
                <w:lang w:val="en-GB"/>
              </w:rPr>
            </w:pPr>
            <w:r w:rsidRPr="00A5069F">
              <w:rPr>
                <w:lang w:val="en-GB"/>
              </w:rPr>
              <w:t>F</w:t>
            </w:r>
          </w:p>
        </w:tc>
        <w:tc>
          <w:tcPr>
            <w:tcW w:w="1953" w:type="dxa"/>
            <w:noWrap/>
            <w:hideMark/>
          </w:tcPr>
          <w:p w14:paraId="763C9209" w14:textId="77777777" w:rsidR="00C75054" w:rsidRPr="00A5069F" w:rsidRDefault="00C75054" w:rsidP="00AE1C63">
            <w:pPr>
              <w:rPr>
                <w:lang w:val="en-GB"/>
              </w:rPr>
            </w:pPr>
            <w:r w:rsidRPr="00A5069F">
              <w:rPr>
                <w:lang w:val="en-GB"/>
              </w:rPr>
              <w:t>UNDP</w:t>
            </w:r>
          </w:p>
        </w:tc>
        <w:tc>
          <w:tcPr>
            <w:tcW w:w="3378" w:type="dxa"/>
            <w:noWrap/>
            <w:hideMark/>
          </w:tcPr>
          <w:p w14:paraId="0CBB60B4" w14:textId="77777777" w:rsidR="00C75054" w:rsidRPr="00A5069F" w:rsidRDefault="00C75054" w:rsidP="00AE1C63">
            <w:pPr>
              <w:rPr>
                <w:lang w:val="en-GB"/>
              </w:rPr>
            </w:pPr>
            <w:r w:rsidRPr="00A5069F">
              <w:rPr>
                <w:lang w:val="en-GB"/>
              </w:rPr>
              <w:t>Disability Inclusion Officer</w:t>
            </w:r>
          </w:p>
        </w:tc>
      </w:tr>
      <w:tr w:rsidR="00C75054" w:rsidRPr="00A5069F" w14:paraId="736A0F5B" w14:textId="77777777" w:rsidTr="00AE1C63">
        <w:trPr>
          <w:trHeight w:val="293"/>
        </w:trPr>
        <w:tc>
          <w:tcPr>
            <w:tcW w:w="883" w:type="dxa"/>
            <w:noWrap/>
            <w:hideMark/>
          </w:tcPr>
          <w:p w14:paraId="51856DA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6CCF13F" w14:textId="77777777" w:rsidR="00C75054" w:rsidRPr="00A5069F" w:rsidRDefault="00C75054" w:rsidP="00AE1C63">
            <w:pPr>
              <w:rPr>
                <w:lang w:val="en-GB"/>
              </w:rPr>
            </w:pPr>
            <w:r w:rsidRPr="00A5069F">
              <w:rPr>
                <w:lang w:val="en-GB"/>
              </w:rPr>
              <w:t xml:space="preserve">Philomling Vilay </w:t>
            </w:r>
          </w:p>
        </w:tc>
        <w:tc>
          <w:tcPr>
            <w:tcW w:w="1064" w:type="dxa"/>
            <w:noWrap/>
            <w:hideMark/>
          </w:tcPr>
          <w:p w14:paraId="7F4FB33B" w14:textId="77777777" w:rsidR="00C75054" w:rsidRPr="00A5069F" w:rsidRDefault="00C75054" w:rsidP="00AE1C63">
            <w:pPr>
              <w:rPr>
                <w:lang w:val="en-GB"/>
              </w:rPr>
            </w:pPr>
            <w:r w:rsidRPr="00A5069F">
              <w:rPr>
                <w:lang w:val="en-GB"/>
              </w:rPr>
              <w:t>F</w:t>
            </w:r>
          </w:p>
        </w:tc>
        <w:tc>
          <w:tcPr>
            <w:tcW w:w="1953" w:type="dxa"/>
            <w:noWrap/>
            <w:hideMark/>
          </w:tcPr>
          <w:p w14:paraId="2F9BEB3A" w14:textId="77777777" w:rsidR="00C75054" w:rsidRPr="00A5069F" w:rsidRDefault="00C75054" w:rsidP="00AE1C63">
            <w:pPr>
              <w:rPr>
                <w:lang w:val="en-GB"/>
              </w:rPr>
            </w:pPr>
            <w:r w:rsidRPr="00A5069F">
              <w:rPr>
                <w:lang w:val="en-GB"/>
              </w:rPr>
              <w:t>UNDP</w:t>
            </w:r>
          </w:p>
        </w:tc>
        <w:tc>
          <w:tcPr>
            <w:tcW w:w="3378" w:type="dxa"/>
            <w:noWrap/>
            <w:hideMark/>
          </w:tcPr>
          <w:p w14:paraId="0B9BCF3D" w14:textId="77777777" w:rsidR="00C75054" w:rsidRPr="00A5069F" w:rsidRDefault="00C75054" w:rsidP="00AE1C63">
            <w:pPr>
              <w:rPr>
                <w:lang w:val="en-GB"/>
              </w:rPr>
            </w:pPr>
            <w:r w:rsidRPr="00A5069F">
              <w:rPr>
                <w:lang w:val="en-GB"/>
              </w:rPr>
              <w:t> </w:t>
            </w:r>
          </w:p>
        </w:tc>
      </w:tr>
      <w:tr w:rsidR="00C75054" w:rsidRPr="00A5069F" w14:paraId="553DA344" w14:textId="77777777" w:rsidTr="00AE1C63">
        <w:trPr>
          <w:trHeight w:val="293"/>
        </w:trPr>
        <w:tc>
          <w:tcPr>
            <w:tcW w:w="883" w:type="dxa"/>
            <w:noWrap/>
            <w:hideMark/>
          </w:tcPr>
          <w:p w14:paraId="46DBF8B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FE24D0A" w14:textId="77777777" w:rsidR="00C75054" w:rsidRPr="00A5069F" w:rsidRDefault="00C75054" w:rsidP="00AE1C63">
            <w:pPr>
              <w:rPr>
                <w:lang w:val="en-GB"/>
              </w:rPr>
            </w:pPr>
            <w:r w:rsidRPr="00A5069F">
              <w:rPr>
                <w:lang w:val="en-GB"/>
              </w:rPr>
              <w:t>Kiettisack Senephansiri</w:t>
            </w:r>
          </w:p>
        </w:tc>
        <w:tc>
          <w:tcPr>
            <w:tcW w:w="1064" w:type="dxa"/>
            <w:noWrap/>
            <w:hideMark/>
          </w:tcPr>
          <w:p w14:paraId="27B2656E" w14:textId="77777777" w:rsidR="00C75054" w:rsidRPr="00A5069F" w:rsidRDefault="00C75054" w:rsidP="00AE1C63">
            <w:pPr>
              <w:rPr>
                <w:lang w:val="en-GB"/>
              </w:rPr>
            </w:pPr>
            <w:r w:rsidRPr="00A5069F">
              <w:rPr>
                <w:lang w:val="en-GB"/>
              </w:rPr>
              <w:t>M</w:t>
            </w:r>
          </w:p>
        </w:tc>
        <w:tc>
          <w:tcPr>
            <w:tcW w:w="1953" w:type="dxa"/>
            <w:noWrap/>
            <w:hideMark/>
          </w:tcPr>
          <w:p w14:paraId="01E9FCEA" w14:textId="77777777" w:rsidR="00C75054" w:rsidRPr="00A5069F" w:rsidRDefault="00C75054" w:rsidP="00AE1C63">
            <w:pPr>
              <w:rPr>
                <w:lang w:val="en-GB"/>
              </w:rPr>
            </w:pPr>
            <w:r w:rsidRPr="00A5069F">
              <w:rPr>
                <w:lang w:val="en-GB"/>
              </w:rPr>
              <w:t>UNDP</w:t>
            </w:r>
          </w:p>
        </w:tc>
        <w:tc>
          <w:tcPr>
            <w:tcW w:w="3378" w:type="dxa"/>
            <w:noWrap/>
            <w:hideMark/>
          </w:tcPr>
          <w:p w14:paraId="08984938" w14:textId="77777777" w:rsidR="00C75054" w:rsidRPr="00A5069F" w:rsidRDefault="00C75054" w:rsidP="00AE1C63">
            <w:pPr>
              <w:rPr>
                <w:lang w:val="en-GB"/>
              </w:rPr>
            </w:pPr>
            <w:r w:rsidRPr="00A5069F">
              <w:rPr>
                <w:lang w:val="en-GB"/>
              </w:rPr>
              <w:t>Operation Manger</w:t>
            </w:r>
          </w:p>
        </w:tc>
      </w:tr>
      <w:tr w:rsidR="00C75054" w:rsidRPr="00A5069F" w14:paraId="3F6DA930" w14:textId="77777777" w:rsidTr="00AE1C63">
        <w:trPr>
          <w:trHeight w:val="293"/>
        </w:trPr>
        <w:tc>
          <w:tcPr>
            <w:tcW w:w="883" w:type="dxa"/>
            <w:noWrap/>
            <w:hideMark/>
          </w:tcPr>
          <w:p w14:paraId="38AD41D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9C366A3" w14:textId="77777777" w:rsidR="00C75054" w:rsidRPr="00A5069F" w:rsidRDefault="00C75054" w:rsidP="00AE1C63">
            <w:pPr>
              <w:rPr>
                <w:lang w:val="en-GB"/>
              </w:rPr>
            </w:pPr>
            <w:r w:rsidRPr="00A5069F">
              <w:rPr>
                <w:lang w:val="en-GB"/>
              </w:rPr>
              <w:t>Sanjay Pariya</w:t>
            </w:r>
          </w:p>
        </w:tc>
        <w:tc>
          <w:tcPr>
            <w:tcW w:w="1064" w:type="dxa"/>
            <w:noWrap/>
            <w:hideMark/>
          </w:tcPr>
          <w:p w14:paraId="08456864" w14:textId="77777777" w:rsidR="00C75054" w:rsidRPr="00A5069F" w:rsidRDefault="00C75054" w:rsidP="00AE1C63">
            <w:pPr>
              <w:rPr>
                <w:lang w:val="en-GB"/>
              </w:rPr>
            </w:pPr>
            <w:r w:rsidRPr="00A5069F">
              <w:rPr>
                <w:lang w:val="en-GB"/>
              </w:rPr>
              <w:t>M</w:t>
            </w:r>
          </w:p>
        </w:tc>
        <w:tc>
          <w:tcPr>
            <w:tcW w:w="1953" w:type="dxa"/>
            <w:noWrap/>
            <w:hideMark/>
          </w:tcPr>
          <w:p w14:paraId="69C26A64" w14:textId="77777777" w:rsidR="00C75054" w:rsidRPr="00A5069F" w:rsidRDefault="00C75054" w:rsidP="00AE1C63">
            <w:pPr>
              <w:rPr>
                <w:lang w:val="en-GB"/>
              </w:rPr>
            </w:pPr>
            <w:r w:rsidRPr="00A5069F">
              <w:rPr>
                <w:lang w:val="en-GB"/>
              </w:rPr>
              <w:t>UNDRR</w:t>
            </w:r>
          </w:p>
        </w:tc>
        <w:tc>
          <w:tcPr>
            <w:tcW w:w="3378" w:type="dxa"/>
            <w:noWrap/>
            <w:hideMark/>
          </w:tcPr>
          <w:p w14:paraId="627862A8" w14:textId="0C19D1DA" w:rsidR="00C75054" w:rsidRPr="00A5069F" w:rsidRDefault="00C75054" w:rsidP="006132EA">
            <w:pPr>
              <w:rPr>
                <w:lang w:val="en-GB"/>
              </w:rPr>
            </w:pPr>
            <w:r w:rsidRPr="00A5069F">
              <w:rPr>
                <w:lang w:val="en-GB"/>
              </w:rPr>
              <w:t xml:space="preserve">Climate </w:t>
            </w:r>
            <w:r w:rsidR="006132EA" w:rsidRPr="00A5069F">
              <w:rPr>
                <w:lang w:val="en-GB"/>
              </w:rPr>
              <w:t>and Disaster</w:t>
            </w:r>
            <w:r w:rsidRPr="00A5069F">
              <w:rPr>
                <w:lang w:val="en-GB"/>
              </w:rPr>
              <w:t>-Resilient Specialist</w:t>
            </w:r>
          </w:p>
        </w:tc>
      </w:tr>
      <w:tr w:rsidR="00C75054" w:rsidRPr="00A5069F" w14:paraId="16173F2C" w14:textId="77777777" w:rsidTr="00AE1C63">
        <w:trPr>
          <w:trHeight w:val="293"/>
        </w:trPr>
        <w:tc>
          <w:tcPr>
            <w:tcW w:w="883" w:type="dxa"/>
            <w:noWrap/>
            <w:hideMark/>
          </w:tcPr>
          <w:p w14:paraId="6D006E5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49568D4" w14:textId="77777777" w:rsidR="00C75054" w:rsidRPr="00A5069F" w:rsidRDefault="00C75054" w:rsidP="00AE1C63">
            <w:pPr>
              <w:rPr>
                <w:lang w:val="en-GB"/>
              </w:rPr>
            </w:pPr>
            <w:r w:rsidRPr="00A5069F">
              <w:rPr>
                <w:lang w:val="en-GB"/>
              </w:rPr>
              <w:t>Bakhtiyor Kadyrov</w:t>
            </w:r>
          </w:p>
        </w:tc>
        <w:tc>
          <w:tcPr>
            <w:tcW w:w="1064" w:type="dxa"/>
            <w:noWrap/>
            <w:hideMark/>
          </w:tcPr>
          <w:p w14:paraId="32E35E77" w14:textId="77777777" w:rsidR="00C75054" w:rsidRPr="00A5069F" w:rsidRDefault="00C75054" w:rsidP="00AE1C63">
            <w:pPr>
              <w:rPr>
                <w:lang w:val="en-GB"/>
              </w:rPr>
            </w:pPr>
            <w:r w:rsidRPr="00A5069F">
              <w:rPr>
                <w:lang w:val="en-GB"/>
              </w:rPr>
              <w:t>M</w:t>
            </w:r>
          </w:p>
        </w:tc>
        <w:tc>
          <w:tcPr>
            <w:tcW w:w="1953" w:type="dxa"/>
            <w:noWrap/>
            <w:hideMark/>
          </w:tcPr>
          <w:p w14:paraId="57ABBFB7" w14:textId="77777777" w:rsidR="00C75054" w:rsidRPr="00A5069F" w:rsidRDefault="00C75054" w:rsidP="00AE1C63">
            <w:pPr>
              <w:rPr>
                <w:lang w:val="en-GB"/>
              </w:rPr>
            </w:pPr>
            <w:r w:rsidRPr="00A5069F">
              <w:rPr>
                <w:lang w:val="en-GB"/>
              </w:rPr>
              <w:t>UNFPA</w:t>
            </w:r>
          </w:p>
        </w:tc>
        <w:tc>
          <w:tcPr>
            <w:tcW w:w="3378" w:type="dxa"/>
            <w:noWrap/>
            <w:hideMark/>
          </w:tcPr>
          <w:p w14:paraId="72E6AA11" w14:textId="77777777" w:rsidR="00C75054" w:rsidRPr="00A5069F" w:rsidRDefault="00C75054" w:rsidP="00AE1C63">
            <w:pPr>
              <w:rPr>
                <w:lang w:val="en-GB"/>
              </w:rPr>
            </w:pPr>
            <w:r w:rsidRPr="00A5069F">
              <w:rPr>
                <w:lang w:val="en-GB"/>
              </w:rPr>
              <w:t>Country Representative</w:t>
            </w:r>
          </w:p>
        </w:tc>
      </w:tr>
      <w:tr w:rsidR="00C75054" w:rsidRPr="00A5069F" w14:paraId="2EB9375E" w14:textId="77777777" w:rsidTr="00AE1C63">
        <w:trPr>
          <w:trHeight w:val="293"/>
        </w:trPr>
        <w:tc>
          <w:tcPr>
            <w:tcW w:w="883" w:type="dxa"/>
            <w:noWrap/>
            <w:hideMark/>
          </w:tcPr>
          <w:p w14:paraId="14DF2B2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087BC3B" w14:textId="77777777" w:rsidR="00C75054" w:rsidRPr="00A5069F" w:rsidRDefault="00C75054" w:rsidP="00AE1C63">
            <w:pPr>
              <w:rPr>
                <w:lang w:val="en-GB"/>
              </w:rPr>
            </w:pPr>
            <w:r w:rsidRPr="00A5069F">
              <w:rPr>
                <w:lang w:val="en-GB"/>
              </w:rPr>
              <w:t xml:space="preserve">Kambiz Kabiri </w:t>
            </w:r>
          </w:p>
        </w:tc>
        <w:tc>
          <w:tcPr>
            <w:tcW w:w="1064" w:type="dxa"/>
            <w:noWrap/>
            <w:hideMark/>
          </w:tcPr>
          <w:p w14:paraId="024CF256" w14:textId="77777777" w:rsidR="00C75054" w:rsidRPr="00A5069F" w:rsidRDefault="00C75054" w:rsidP="00AE1C63">
            <w:pPr>
              <w:rPr>
                <w:lang w:val="en-GB"/>
              </w:rPr>
            </w:pPr>
            <w:r w:rsidRPr="00A5069F">
              <w:rPr>
                <w:lang w:val="en-GB"/>
              </w:rPr>
              <w:t>M</w:t>
            </w:r>
          </w:p>
        </w:tc>
        <w:tc>
          <w:tcPr>
            <w:tcW w:w="1953" w:type="dxa"/>
            <w:noWrap/>
            <w:hideMark/>
          </w:tcPr>
          <w:p w14:paraId="5CF98AFB" w14:textId="77777777" w:rsidR="00C75054" w:rsidRPr="00A5069F" w:rsidRDefault="00C75054" w:rsidP="00AE1C63">
            <w:pPr>
              <w:rPr>
                <w:lang w:val="en-GB"/>
              </w:rPr>
            </w:pPr>
            <w:r w:rsidRPr="00A5069F">
              <w:rPr>
                <w:lang w:val="en-GB"/>
              </w:rPr>
              <w:t>UNFPA</w:t>
            </w:r>
          </w:p>
        </w:tc>
        <w:tc>
          <w:tcPr>
            <w:tcW w:w="3378" w:type="dxa"/>
            <w:noWrap/>
            <w:hideMark/>
          </w:tcPr>
          <w:p w14:paraId="6C55B2CC" w14:textId="77777777" w:rsidR="00C75054" w:rsidRPr="00A5069F" w:rsidRDefault="00C75054" w:rsidP="00AE1C63">
            <w:pPr>
              <w:rPr>
                <w:lang w:val="en-GB"/>
              </w:rPr>
            </w:pPr>
            <w:r w:rsidRPr="00A5069F">
              <w:rPr>
                <w:lang w:val="en-GB"/>
              </w:rPr>
              <w:t xml:space="preserve">Policy and Census Coordinator </w:t>
            </w:r>
          </w:p>
        </w:tc>
      </w:tr>
      <w:tr w:rsidR="00C75054" w:rsidRPr="00A5069F" w14:paraId="5F87B03C" w14:textId="77777777" w:rsidTr="00AE1C63">
        <w:trPr>
          <w:trHeight w:val="293"/>
        </w:trPr>
        <w:tc>
          <w:tcPr>
            <w:tcW w:w="883" w:type="dxa"/>
            <w:noWrap/>
            <w:hideMark/>
          </w:tcPr>
          <w:p w14:paraId="128DE35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8578AC5" w14:textId="77777777" w:rsidR="00C75054" w:rsidRPr="00A5069F" w:rsidRDefault="00C75054" w:rsidP="00AE1C63">
            <w:pPr>
              <w:rPr>
                <w:lang w:val="en-GB"/>
              </w:rPr>
            </w:pPr>
            <w:r w:rsidRPr="00A5069F">
              <w:rPr>
                <w:lang w:val="en-GB"/>
              </w:rPr>
              <w:t xml:space="preserve">Vilaykham </w:t>
            </w:r>
            <w:proofErr w:type="spellStart"/>
            <w:r w:rsidRPr="00A5069F">
              <w:rPr>
                <w:lang w:val="en-GB"/>
              </w:rPr>
              <w:t>Latsasimma</w:t>
            </w:r>
            <w:proofErr w:type="spellEnd"/>
          </w:p>
        </w:tc>
        <w:tc>
          <w:tcPr>
            <w:tcW w:w="1064" w:type="dxa"/>
            <w:noWrap/>
            <w:hideMark/>
          </w:tcPr>
          <w:p w14:paraId="0173A5AD" w14:textId="77777777" w:rsidR="00C75054" w:rsidRPr="00A5069F" w:rsidRDefault="00C75054" w:rsidP="00AE1C63">
            <w:pPr>
              <w:rPr>
                <w:lang w:val="en-GB"/>
              </w:rPr>
            </w:pPr>
            <w:r w:rsidRPr="00A5069F">
              <w:rPr>
                <w:lang w:val="en-GB"/>
              </w:rPr>
              <w:t>M</w:t>
            </w:r>
          </w:p>
        </w:tc>
        <w:tc>
          <w:tcPr>
            <w:tcW w:w="1953" w:type="dxa"/>
            <w:noWrap/>
            <w:hideMark/>
          </w:tcPr>
          <w:p w14:paraId="4CA785DC" w14:textId="77777777" w:rsidR="00C75054" w:rsidRPr="00A5069F" w:rsidRDefault="00C75054" w:rsidP="00AE1C63">
            <w:pPr>
              <w:rPr>
                <w:lang w:val="en-GB"/>
              </w:rPr>
            </w:pPr>
            <w:r w:rsidRPr="00A5069F">
              <w:rPr>
                <w:lang w:val="en-GB"/>
              </w:rPr>
              <w:t>UNFPA</w:t>
            </w:r>
          </w:p>
        </w:tc>
        <w:tc>
          <w:tcPr>
            <w:tcW w:w="3378" w:type="dxa"/>
            <w:noWrap/>
            <w:hideMark/>
          </w:tcPr>
          <w:p w14:paraId="51C7229D" w14:textId="77777777" w:rsidR="00C75054" w:rsidRPr="00A5069F" w:rsidRDefault="00C75054" w:rsidP="00AE1C63">
            <w:pPr>
              <w:rPr>
                <w:lang w:val="en-GB"/>
              </w:rPr>
            </w:pPr>
            <w:r w:rsidRPr="00A5069F">
              <w:rPr>
                <w:lang w:val="en-GB"/>
              </w:rPr>
              <w:t>Operations Manager</w:t>
            </w:r>
          </w:p>
        </w:tc>
      </w:tr>
      <w:tr w:rsidR="00C75054" w:rsidRPr="00A5069F" w14:paraId="1C19C222" w14:textId="77777777" w:rsidTr="00AE1C63">
        <w:trPr>
          <w:trHeight w:val="293"/>
        </w:trPr>
        <w:tc>
          <w:tcPr>
            <w:tcW w:w="883" w:type="dxa"/>
            <w:noWrap/>
            <w:hideMark/>
          </w:tcPr>
          <w:p w14:paraId="7380C76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E6EEA47" w14:textId="77777777" w:rsidR="00C75054" w:rsidRPr="00A5069F" w:rsidRDefault="00C75054" w:rsidP="00AE1C63">
            <w:pPr>
              <w:rPr>
                <w:lang w:val="en-GB"/>
              </w:rPr>
            </w:pPr>
            <w:r w:rsidRPr="00A5069F">
              <w:rPr>
                <w:lang w:val="en-GB"/>
              </w:rPr>
              <w:t>Avi Sakar</w:t>
            </w:r>
          </w:p>
        </w:tc>
        <w:tc>
          <w:tcPr>
            <w:tcW w:w="1064" w:type="dxa"/>
            <w:noWrap/>
            <w:hideMark/>
          </w:tcPr>
          <w:p w14:paraId="701E6541" w14:textId="77777777" w:rsidR="00C75054" w:rsidRPr="00A5069F" w:rsidRDefault="00C75054" w:rsidP="00AE1C63">
            <w:pPr>
              <w:rPr>
                <w:lang w:val="en-GB"/>
              </w:rPr>
            </w:pPr>
            <w:r w:rsidRPr="00A5069F">
              <w:rPr>
                <w:lang w:val="en-GB"/>
              </w:rPr>
              <w:t>M</w:t>
            </w:r>
          </w:p>
        </w:tc>
        <w:tc>
          <w:tcPr>
            <w:tcW w:w="1953" w:type="dxa"/>
            <w:noWrap/>
            <w:hideMark/>
          </w:tcPr>
          <w:p w14:paraId="591F690B" w14:textId="77777777" w:rsidR="00C75054" w:rsidRPr="00A5069F" w:rsidRDefault="00C75054" w:rsidP="00AE1C63">
            <w:pPr>
              <w:rPr>
                <w:lang w:val="en-GB"/>
              </w:rPr>
            </w:pPr>
            <w:r w:rsidRPr="00A5069F">
              <w:rPr>
                <w:lang w:val="en-GB"/>
              </w:rPr>
              <w:t>UN-Habitat</w:t>
            </w:r>
          </w:p>
        </w:tc>
        <w:tc>
          <w:tcPr>
            <w:tcW w:w="3378" w:type="dxa"/>
            <w:noWrap/>
            <w:hideMark/>
          </w:tcPr>
          <w:p w14:paraId="250DC3B5" w14:textId="77777777" w:rsidR="00C75054" w:rsidRPr="00A5069F" w:rsidRDefault="00C75054" w:rsidP="00AE1C63">
            <w:pPr>
              <w:rPr>
                <w:lang w:val="en-GB"/>
              </w:rPr>
            </w:pPr>
            <w:r w:rsidRPr="00A5069F">
              <w:rPr>
                <w:lang w:val="en-GB"/>
              </w:rPr>
              <w:t xml:space="preserve">Regional Advisor - </w:t>
            </w:r>
            <w:proofErr w:type="gramStart"/>
            <w:r w:rsidRPr="00A5069F">
              <w:rPr>
                <w:lang w:val="en-GB"/>
              </w:rPr>
              <w:t>South East</w:t>
            </w:r>
            <w:proofErr w:type="gramEnd"/>
            <w:r w:rsidRPr="00A5069F">
              <w:rPr>
                <w:lang w:val="en-GB"/>
              </w:rPr>
              <w:t xml:space="preserve"> Asia, UBS, GSD</w:t>
            </w:r>
          </w:p>
        </w:tc>
      </w:tr>
      <w:tr w:rsidR="00C75054" w:rsidRPr="00A5069F" w14:paraId="066D732C" w14:textId="77777777" w:rsidTr="00AE1C63">
        <w:trPr>
          <w:trHeight w:val="293"/>
        </w:trPr>
        <w:tc>
          <w:tcPr>
            <w:tcW w:w="883" w:type="dxa"/>
            <w:noWrap/>
            <w:hideMark/>
          </w:tcPr>
          <w:p w14:paraId="233961D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B6BB751" w14:textId="77777777" w:rsidR="00C75054" w:rsidRPr="00A5069F" w:rsidRDefault="00C75054" w:rsidP="00AE1C63">
            <w:pPr>
              <w:rPr>
                <w:lang w:val="en-GB"/>
              </w:rPr>
            </w:pPr>
            <w:r w:rsidRPr="00A5069F">
              <w:rPr>
                <w:lang w:val="en-GB"/>
              </w:rPr>
              <w:t>Kumiko Hino</w:t>
            </w:r>
          </w:p>
        </w:tc>
        <w:tc>
          <w:tcPr>
            <w:tcW w:w="1064" w:type="dxa"/>
            <w:noWrap/>
            <w:hideMark/>
          </w:tcPr>
          <w:p w14:paraId="1E649770" w14:textId="77777777" w:rsidR="00C75054" w:rsidRPr="00A5069F" w:rsidRDefault="00C75054" w:rsidP="00AE1C63">
            <w:pPr>
              <w:rPr>
                <w:lang w:val="en-GB"/>
              </w:rPr>
            </w:pPr>
            <w:r w:rsidRPr="00A5069F">
              <w:rPr>
                <w:lang w:val="en-GB"/>
              </w:rPr>
              <w:t>F</w:t>
            </w:r>
          </w:p>
        </w:tc>
        <w:tc>
          <w:tcPr>
            <w:tcW w:w="1953" w:type="dxa"/>
            <w:noWrap/>
            <w:hideMark/>
          </w:tcPr>
          <w:p w14:paraId="141264A7" w14:textId="77777777" w:rsidR="00C75054" w:rsidRPr="00A5069F" w:rsidRDefault="00C75054" w:rsidP="00AE1C63">
            <w:pPr>
              <w:rPr>
                <w:lang w:val="en-GB"/>
              </w:rPr>
            </w:pPr>
            <w:r w:rsidRPr="00A5069F">
              <w:rPr>
                <w:lang w:val="en-GB"/>
              </w:rPr>
              <w:t>UN-Habitat</w:t>
            </w:r>
          </w:p>
        </w:tc>
        <w:tc>
          <w:tcPr>
            <w:tcW w:w="3378" w:type="dxa"/>
            <w:noWrap/>
            <w:hideMark/>
          </w:tcPr>
          <w:p w14:paraId="20AC20A7" w14:textId="77777777" w:rsidR="00C75054" w:rsidRPr="00A5069F" w:rsidRDefault="00C75054" w:rsidP="00AE1C63">
            <w:pPr>
              <w:rPr>
                <w:lang w:val="en-GB"/>
              </w:rPr>
            </w:pPr>
            <w:r w:rsidRPr="00A5069F">
              <w:rPr>
                <w:lang w:val="en-GB"/>
              </w:rPr>
              <w:t>Programme Management Specialist</w:t>
            </w:r>
          </w:p>
        </w:tc>
      </w:tr>
      <w:tr w:rsidR="00C75054" w:rsidRPr="00A5069F" w14:paraId="68976D3A" w14:textId="77777777" w:rsidTr="00AE1C63">
        <w:trPr>
          <w:trHeight w:val="293"/>
        </w:trPr>
        <w:tc>
          <w:tcPr>
            <w:tcW w:w="883" w:type="dxa"/>
            <w:noWrap/>
            <w:hideMark/>
          </w:tcPr>
          <w:p w14:paraId="2FE823E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7B6CC67" w14:textId="77777777" w:rsidR="00C75054" w:rsidRPr="00A5069F" w:rsidRDefault="00C75054" w:rsidP="00AE1C63">
            <w:pPr>
              <w:rPr>
                <w:lang w:val="en-GB"/>
              </w:rPr>
            </w:pPr>
            <w:r w:rsidRPr="00A5069F">
              <w:rPr>
                <w:lang w:val="en-GB"/>
              </w:rPr>
              <w:t>Veena Ramachandran</w:t>
            </w:r>
          </w:p>
        </w:tc>
        <w:tc>
          <w:tcPr>
            <w:tcW w:w="1064" w:type="dxa"/>
            <w:noWrap/>
            <w:hideMark/>
          </w:tcPr>
          <w:p w14:paraId="3ACC8A0C" w14:textId="77777777" w:rsidR="00C75054" w:rsidRPr="00A5069F" w:rsidRDefault="00C75054" w:rsidP="00AE1C63">
            <w:pPr>
              <w:rPr>
                <w:lang w:val="en-GB"/>
              </w:rPr>
            </w:pPr>
            <w:r w:rsidRPr="00A5069F">
              <w:rPr>
                <w:lang w:val="en-GB"/>
              </w:rPr>
              <w:t>F</w:t>
            </w:r>
          </w:p>
        </w:tc>
        <w:tc>
          <w:tcPr>
            <w:tcW w:w="1953" w:type="dxa"/>
            <w:noWrap/>
            <w:hideMark/>
          </w:tcPr>
          <w:p w14:paraId="53D8C74C" w14:textId="77777777" w:rsidR="00C75054" w:rsidRPr="00A5069F" w:rsidRDefault="00C75054" w:rsidP="00AE1C63">
            <w:pPr>
              <w:rPr>
                <w:lang w:val="en-GB"/>
              </w:rPr>
            </w:pPr>
            <w:r w:rsidRPr="00A5069F">
              <w:rPr>
                <w:lang w:val="en-GB"/>
              </w:rPr>
              <w:t>UN-Habitat</w:t>
            </w:r>
          </w:p>
        </w:tc>
        <w:tc>
          <w:tcPr>
            <w:tcW w:w="3378" w:type="dxa"/>
            <w:noWrap/>
            <w:hideMark/>
          </w:tcPr>
          <w:p w14:paraId="3E629FC0" w14:textId="77777777" w:rsidR="00C75054" w:rsidRPr="00A5069F" w:rsidRDefault="00C75054" w:rsidP="00AE1C63">
            <w:pPr>
              <w:rPr>
                <w:lang w:val="en-GB"/>
              </w:rPr>
            </w:pPr>
            <w:r w:rsidRPr="00A5069F">
              <w:rPr>
                <w:lang w:val="en-GB"/>
              </w:rPr>
              <w:t>Climate Change Specialist</w:t>
            </w:r>
          </w:p>
        </w:tc>
      </w:tr>
      <w:tr w:rsidR="00C75054" w:rsidRPr="00A5069F" w14:paraId="34ABEEED" w14:textId="77777777" w:rsidTr="00AE1C63">
        <w:trPr>
          <w:trHeight w:val="293"/>
        </w:trPr>
        <w:tc>
          <w:tcPr>
            <w:tcW w:w="883" w:type="dxa"/>
            <w:noWrap/>
            <w:hideMark/>
          </w:tcPr>
          <w:p w14:paraId="14463A2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5322CE8" w14:textId="77777777" w:rsidR="00C75054" w:rsidRPr="00A5069F" w:rsidRDefault="00C75054" w:rsidP="00AE1C63">
            <w:pPr>
              <w:rPr>
                <w:lang w:val="en-GB"/>
              </w:rPr>
            </w:pPr>
            <w:r w:rsidRPr="00A5069F">
              <w:rPr>
                <w:lang w:val="en-GB"/>
              </w:rPr>
              <w:t>Bounthida Ounavong</w:t>
            </w:r>
          </w:p>
        </w:tc>
        <w:tc>
          <w:tcPr>
            <w:tcW w:w="1064" w:type="dxa"/>
            <w:noWrap/>
            <w:hideMark/>
          </w:tcPr>
          <w:p w14:paraId="50F19D57" w14:textId="77777777" w:rsidR="00C75054" w:rsidRPr="00A5069F" w:rsidRDefault="00C75054" w:rsidP="00AE1C63">
            <w:pPr>
              <w:rPr>
                <w:lang w:val="en-GB"/>
              </w:rPr>
            </w:pPr>
            <w:r w:rsidRPr="00A5069F">
              <w:rPr>
                <w:lang w:val="en-GB"/>
              </w:rPr>
              <w:t>F</w:t>
            </w:r>
          </w:p>
        </w:tc>
        <w:tc>
          <w:tcPr>
            <w:tcW w:w="1953" w:type="dxa"/>
            <w:noWrap/>
            <w:hideMark/>
          </w:tcPr>
          <w:p w14:paraId="602E035F" w14:textId="77777777" w:rsidR="00C75054" w:rsidRPr="00A5069F" w:rsidRDefault="00C75054" w:rsidP="00AE1C63">
            <w:pPr>
              <w:rPr>
                <w:lang w:val="en-GB"/>
              </w:rPr>
            </w:pPr>
            <w:r w:rsidRPr="00A5069F">
              <w:rPr>
                <w:lang w:val="en-GB"/>
              </w:rPr>
              <w:t>UN-Habitat</w:t>
            </w:r>
          </w:p>
        </w:tc>
        <w:tc>
          <w:tcPr>
            <w:tcW w:w="3378" w:type="dxa"/>
            <w:noWrap/>
            <w:hideMark/>
          </w:tcPr>
          <w:p w14:paraId="60443B83" w14:textId="77777777" w:rsidR="00C75054" w:rsidRPr="00A5069F" w:rsidRDefault="00C75054" w:rsidP="00AE1C63">
            <w:pPr>
              <w:rPr>
                <w:lang w:val="en-GB"/>
              </w:rPr>
            </w:pPr>
            <w:r w:rsidRPr="00A5069F">
              <w:rPr>
                <w:lang w:val="en-GB"/>
              </w:rPr>
              <w:t>Project Assistant</w:t>
            </w:r>
          </w:p>
        </w:tc>
      </w:tr>
      <w:tr w:rsidR="00C75054" w:rsidRPr="00A5069F" w14:paraId="4B195641" w14:textId="77777777" w:rsidTr="00AE1C63">
        <w:trPr>
          <w:trHeight w:val="293"/>
        </w:trPr>
        <w:tc>
          <w:tcPr>
            <w:tcW w:w="883" w:type="dxa"/>
            <w:noWrap/>
            <w:hideMark/>
          </w:tcPr>
          <w:p w14:paraId="42F9C7E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375A4AF" w14:textId="77777777" w:rsidR="00C75054" w:rsidRPr="00A5069F" w:rsidRDefault="00C75054" w:rsidP="00AE1C63">
            <w:pPr>
              <w:rPr>
                <w:lang w:val="en-GB"/>
              </w:rPr>
            </w:pPr>
            <w:r w:rsidRPr="00A5069F">
              <w:rPr>
                <w:lang w:val="en-GB"/>
              </w:rPr>
              <w:t xml:space="preserve">Vilaysouk Ounvongsai </w:t>
            </w:r>
          </w:p>
        </w:tc>
        <w:tc>
          <w:tcPr>
            <w:tcW w:w="1064" w:type="dxa"/>
            <w:noWrap/>
            <w:hideMark/>
          </w:tcPr>
          <w:p w14:paraId="533B8BEA" w14:textId="77777777" w:rsidR="00C75054" w:rsidRPr="00A5069F" w:rsidRDefault="00C75054" w:rsidP="00AE1C63">
            <w:pPr>
              <w:rPr>
                <w:lang w:val="en-GB"/>
              </w:rPr>
            </w:pPr>
            <w:r w:rsidRPr="00A5069F">
              <w:rPr>
                <w:lang w:val="en-GB"/>
              </w:rPr>
              <w:t>F</w:t>
            </w:r>
          </w:p>
        </w:tc>
        <w:tc>
          <w:tcPr>
            <w:tcW w:w="1953" w:type="dxa"/>
            <w:noWrap/>
            <w:hideMark/>
          </w:tcPr>
          <w:p w14:paraId="2E736EA5" w14:textId="77777777" w:rsidR="00C75054" w:rsidRPr="00A5069F" w:rsidRDefault="00C75054" w:rsidP="00AE1C63">
            <w:pPr>
              <w:rPr>
                <w:lang w:val="en-GB"/>
              </w:rPr>
            </w:pPr>
            <w:r w:rsidRPr="00A5069F">
              <w:rPr>
                <w:lang w:val="en-GB"/>
              </w:rPr>
              <w:t>UN-Habitat</w:t>
            </w:r>
          </w:p>
        </w:tc>
        <w:tc>
          <w:tcPr>
            <w:tcW w:w="3378" w:type="dxa"/>
            <w:noWrap/>
            <w:hideMark/>
          </w:tcPr>
          <w:p w14:paraId="1D68733B" w14:textId="77777777" w:rsidR="00C75054" w:rsidRPr="00A5069F" w:rsidRDefault="00C75054" w:rsidP="00AE1C63">
            <w:pPr>
              <w:rPr>
                <w:lang w:val="en-GB"/>
              </w:rPr>
            </w:pPr>
            <w:r w:rsidRPr="00A5069F">
              <w:rPr>
                <w:lang w:val="en-GB"/>
              </w:rPr>
              <w:t>Admin and Finance Officer</w:t>
            </w:r>
          </w:p>
        </w:tc>
      </w:tr>
      <w:tr w:rsidR="00C75054" w:rsidRPr="00A5069F" w14:paraId="3099E0F6" w14:textId="77777777" w:rsidTr="00AE1C63">
        <w:trPr>
          <w:trHeight w:val="293"/>
        </w:trPr>
        <w:tc>
          <w:tcPr>
            <w:tcW w:w="883" w:type="dxa"/>
            <w:noWrap/>
            <w:hideMark/>
          </w:tcPr>
          <w:p w14:paraId="260EE1D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3F9DF7A" w14:textId="77777777" w:rsidR="00C75054" w:rsidRPr="00A5069F" w:rsidRDefault="00C75054" w:rsidP="00AE1C63">
            <w:pPr>
              <w:rPr>
                <w:lang w:val="en-GB"/>
              </w:rPr>
            </w:pPr>
            <w:r w:rsidRPr="00A5069F">
              <w:rPr>
                <w:lang w:val="en-GB"/>
              </w:rPr>
              <w:t>Bilal Aurang Zeb Durrani</w:t>
            </w:r>
          </w:p>
        </w:tc>
        <w:tc>
          <w:tcPr>
            <w:tcW w:w="1064" w:type="dxa"/>
            <w:noWrap/>
            <w:hideMark/>
          </w:tcPr>
          <w:p w14:paraId="43FF08E9" w14:textId="77777777" w:rsidR="00C75054" w:rsidRPr="00A5069F" w:rsidRDefault="00C75054" w:rsidP="00AE1C63">
            <w:pPr>
              <w:rPr>
                <w:lang w:val="en-GB"/>
              </w:rPr>
            </w:pPr>
            <w:r w:rsidRPr="00A5069F">
              <w:rPr>
                <w:lang w:val="en-GB"/>
              </w:rPr>
              <w:t>M</w:t>
            </w:r>
          </w:p>
        </w:tc>
        <w:tc>
          <w:tcPr>
            <w:tcW w:w="1953" w:type="dxa"/>
            <w:noWrap/>
            <w:hideMark/>
          </w:tcPr>
          <w:p w14:paraId="2A05B853" w14:textId="77777777" w:rsidR="00C75054" w:rsidRPr="00A5069F" w:rsidRDefault="00C75054" w:rsidP="00AE1C63">
            <w:pPr>
              <w:rPr>
                <w:lang w:val="en-GB"/>
              </w:rPr>
            </w:pPr>
            <w:r w:rsidRPr="00A5069F">
              <w:rPr>
                <w:lang w:val="en-GB"/>
              </w:rPr>
              <w:t>UNICEF</w:t>
            </w:r>
          </w:p>
        </w:tc>
        <w:tc>
          <w:tcPr>
            <w:tcW w:w="3378" w:type="dxa"/>
            <w:noWrap/>
            <w:hideMark/>
          </w:tcPr>
          <w:p w14:paraId="387D0E49" w14:textId="77777777" w:rsidR="00C75054" w:rsidRPr="00A5069F" w:rsidRDefault="00C75054" w:rsidP="00AE1C63">
            <w:pPr>
              <w:rPr>
                <w:lang w:val="en-GB"/>
              </w:rPr>
            </w:pPr>
            <w:r w:rsidRPr="00A5069F">
              <w:rPr>
                <w:lang w:val="en-GB"/>
              </w:rPr>
              <w:t>Country Representative</w:t>
            </w:r>
          </w:p>
        </w:tc>
      </w:tr>
      <w:tr w:rsidR="00C75054" w:rsidRPr="00A5069F" w14:paraId="2996B278" w14:textId="77777777" w:rsidTr="00AE1C63">
        <w:trPr>
          <w:trHeight w:val="293"/>
        </w:trPr>
        <w:tc>
          <w:tcPr>
            <w:tcW w:w="883" w:type="dxa"/>
            <w:noWrap/>
            <w:hideMark/>
          </w:tcPr>
          <w:p w14:paraId="1A57FA10" w14:textId="77777777" w:rsidR="00C75054" w:rsidRPr="00A5069F" w:rsidRDefault="00C75054" w:rsidP="003814B7">
            <w:pPr>
              <w:pStyle w:val="ListParagraph"/>
              <w:numPr>
                <w:ilvl w:val="0"/>
                <w:numId w:val="20"/>
              </w:numPr>
              <w:spacing w:after="0"/>
              <w:jc w:val="left"/>
              <w:rPr>
                <w:lang w:val="en-GB"/>
              </w:rPr>
            </w:pPr>
          </w:p>
        </w:tc>
        <w:tc>
          <w:tcPr>
            <w:tcW w:w="2707" w:type="dxa"/>
            <w:hideMark/>
          </w:tcPr>
          <w:p w14:paraId="3C20F03C" w14:textId="77777777" w:rsidR="00C75054" w:rsidRPr="00A5069F" w:rsidRDefault="00C75054" w:rsidP="00AE1C63">
            <w:pPr>
              <w:rPr>
                <w:lang w:val="en-GB"/>
              </w:rPr>
            </w:pPr>
            <w:r w:rsidRPr="00A5069F">
              <w:rPr>
                <w:lang w:val="en-GB"/>
              </w:rPr>
              <w:t>Simone Buosi</w:t>
            </w:r>
          </w:p>
        </w:tc>
        <w:tc>
          <w:tcPr>
            <w:tcW w:w="1064" w:type="dxa"/>
            <w:noWrap/>
            <w:hideMark/>
          </w:tcPr>
          <w:p w14:paraId="56ACFF05" w14:textId="77777777" w:rsidR="00C75054" w:rsidRPr="00A5069F" w:rsidRDefault="00C75054" w:rsidP="00AE1C63">
            <w:pPr>
              <w:rPr>
                <w:lang w:val="en-GB"/>
              </w:rPr>
            </w:pPr>
            <w:r w:rsidRPr="00A5069F">
              <w:rPr>
                <w:lang w:val="en-GB"/>
              </w:rPr>
              <w:t>M</w:t>
            </w:r>
          </w:p>
        </w:tc>
        <w:tc>
          <w:tcPr>
            <w:tcW w:w="1953" w:type="dxa"/>
            <w:noWrap/>
            <w:hideMark/>
          </w:tcPr>
          <w:p w14:paraId="45C038C2" w14:textId="77777777" w:rsidR="00C75054" w:rsidRPr="00A5069F" w:rsidRDefault="00C75054" w:rsidP="00AE1C63">
            <w:pPr>
              <w:rPr>
                <w:lang w:val="en-GB"/>
              </w:rPr>
            </w:pPr>
            <w:r w:rsidRPr="00A5069F">
              <w:rPr>
                <w:lang w:val="en-GB"/>
              </w:rPr>
              <w:t>UNICEF</w:t>
            </w:r>
          </w:p>
        </w:tc>
        <w:tc>
          <w:tcPr>
            <w:tcW w:w="3378" w:type="dxa"/>
            <w:noWrap/>
            <w:hideMark/>
          </w:tcPr>
          <w:p w14:paraId="7A4E516D" w14:textId="77777777" w:rsidR="00C75054" w:rsidRPr="00A5069F" w:rsidRDefault="00C75054" w:rsidP="00AE1C63">
            <w:pPr>
              <w:rPr>
                <w:lang w:val="en-GB"/>
              </w:rPr>
            </w:pPr>
            <w:r w:rsidRPr="00A5069F">
              <w:rPr>
                <w:lang w:val="en-GB"/>
              </w:rPr>
              <w:t>Planning</w:t>
            </w:r>
          </w:p>
        </w:tc>
      </w:tr>
      <w:tr w:rsidR="00C75054" w:rsidRPr="00A5069F" w14:paraId="430E3F80" w14:textId="77777777" w:rsidTr="00AE1C63">
        <w:trPr>
          <w:trHeight w:val="293"/>
        </w:trPr>
        <w:tc>
          <w:tcPr>
            <w:tcW w:w="883" w:type="dxa"/>
            <w:noWrap/>
            <w:hideMark/>
          </w:tcPr>
          <w:p w14:paraId="1549606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B048C8A" w14:textId="77777777" w:rsidR="00C75054" w:rsidRPr="00A5069F" w:rsidRDefault="00C75054" w:rsidP="00AE1C63">
            <w:pPr>
              <w:rPr>
                <w:lang w:val="en-GB"/>
              </w:rPr>
            </w:pPr>
            <w:r w:rsidRPr="00A5069F">
              <w:rPr>
                <w:lang w:val="en-GB"/>
              </w:rPr>
              <w:t xml:space="preserve">Thiladeth </w:t>
            </w:r>
            <w:proofErr w:type="spellStart"/>
            <w:r w:rsidRPr="00A5069F">
              <w:rPr>
                <w:lang w:val="en-GB"/>
              </w:rPr>
              <w:t>Sivxay</w:t>
            </w:r>
            <w:proofErr w:type="spellEnd"/>
          </w:p>
        </w:tc>
        <w:tc>
          <w:tcPr>
            <w:tcW w:w="1064" w:type="dxa"/>
            <w:noWrap/>
            <w:hideMark/>
          </w:tcPr>
          <w:p w14:paraId="38904F4B" w14:textId="77777777" w:rsidR="00C75054" w:rsidRPr="00A5069F" w:rsidRDefault="00C75054" w:rsidP="00AE1C63">
            <w:pPr>
              <w:rPr>
                <w:lang w:val="en-GB"/>
              </w:rPr>
            </w:pPr>
            <w:r w:rsidRPr="00A5069F">
              <w:rPr>
                <w:lang w:val="en-GB"/>
              </w:rPr>
              <w:t>M</w:t>
            </w:r>
          </w:p>
        </w:tc>
        <w:tc>
          <w:tcPr>
            <w:tcW w:w="1953" w:type="dxa"/>
            <w:noWrap/>
            <w:hideMark/>
          </w:tcPr>
          <w:p w14:paraId="133EBCD3" w14:textId="77777777" w:rsidR="00C75054" w:rsidRPr="00A5069F" w:rsidRDefault="00C75054" w:rsidP="00AE1C63">
            <w:pPr>
              <w:rPr>
                <w:lang w:val="en-GB"/>
              </w:rPr>
            </w:pPr>
            <w:r w:rsidRPr="00A5069F">
              <w:rPr>
                <w:lang w:val="en-GB"/>
              </w:rPr>
              <w:t>UNICEF</w:t>
            </w:r>
          </w:p>
        </w:tc>
        <w:tc>
          <w:tcPr>
            <w:tcW w:w="3378" w:type="dxa"/>
            <w:noWrap/>
            <w:hideMark/>
          </w:tcPr>
          <w:p w14:paraId="68DEB68D" w14:textId="77777777" w:rsidR="00C75054" w:rsidRPr="00A5069F" w:rsidRDefault="00C75054" w:rsidP="00AE1C63">
            <w:pPr>
              <w:rPr>
                <w:lang w:val="en-GB"/>
              </w:rPr>
            </w:pPr>
            <w:r w:rsidRPr="00A5069F">
              <w:rPr>
                <w:lang w:val="en-GB"/>
              </w:rPr>
              <w:t>M4R UNV</w:t>
            </w:r>
          </w:p>
        </w:tc>
      </w:tr>
      <w:tr w:rsidR="00C75054" w:rsidRPr="00A5069F" w14:paraId="16758A1F" w14:textId="77777777" w:rsidTr="00AE1C63">
        <w:trPr>
          <w:trHeight w:val="293"/>
        </w:trPr>
        <w:tc>
          <w:tcPr>
            <w:tcW w:w="883" w:type="dxa"/>
            <w:noWrap/>
            <w:hideMark/>
          </w:tcPr>
          <w:p w14:paraId="14A6EA2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2713C58" w14:textId="77777777" w:rsidR="00C75054" w:rsidRPr="00A5069F" w:rsidRDefault="00C75054" w:rsidP="00AE1C63">
            <w:pPr>
              <w:rPr>
                <w:lang w:val="en-GB"/>
              </w:rPr>
            </w:pPr>
            <w:r w:rsidRPr="00A5069F">
              <w:rPr>
                <w:lang w:val="en-GB"/>
              </w:rPr>
              <w:t>Khampheng Phommixay</w:t>
            </w:r>
          </w:p>
        </w:tc>
        <w:tc>
          <w:tcPr>
            <w:tcW w:w="1064" w:type="dxa"/>
            <w:noWrap/>
            <w:hideMark/>
          </w:tcPr>
          <w:p w14:paraId="2D24F0EF" w14:textId="77777777" w:rsidR="00C75054" w:rsidRPr="00A5069F" w:rsidRDefault="00C75054" w:rsidP="00AE1C63">
            <w:pPr>
              <w:rPr>
                <w:lang w:val="en-GB"/>
              </w:rPr>
            </w:pPr>
            <w:r w:rsidRPr="00A5069F">
              <w:rPr>
                <w:lang w:val="en-GB"/>
              </w:rPr>
              <w:t>M</w:t>
            </w:r>
          </w:p>
        </w:tc>
        <w:tc>
          <w:tcPr>
            <w:tcW w:w="1953" w:type="dxa"/>
            <w:noWrap/>
            <w:hideMark/>
          </w:tcPr>
          <w:p w14:paraId="7D3BC90D" w14:textId="77777777" w:rsidR="00C75054" w:rsidRPr="00A5069F" w:rsidRDefault="00C75054" w:rsidP="00AE1C63">
            <w:pPr>
              <w:rPr>
                <w:lang w:val="en-GB"/>
              </w:rPr>
            </w:pPr>
            <w:r w:rsidRPr="00A5069F">
              <w:rPr>
                <w:lang w:val="en-GB"/>
              </w:rPr>
              <w:t>UNICEF</w:t>
            </w:r>
          </w:p>
        </w:tc>
        <w:tc>
          <w:tcPr>
            <w:tcW w:w="3378" w:type="dxa"/>
            <w:noWrap/>
            <w:hideMark/>
          </w:tcPr>
          <w:p w14:paraId="799CFBD1" w14:textId="77777777" w:rsidR="00C75054" w:rsidRPr="00A5069F" w:rsidRDefault="00C75054" w:rsidP="00AE1C63">
            <w:pPr>
              <w:rPr>
                <w:lang w:val="en-GB"/>
              </w:rPr>
            </w:pPr>
            <w:r w:rsidRPr="00A5069F">
              <w:rPr>
                <w:lang w:val="en-GB"/>
              </w:rPr>
              <w:t>Administrative Officer</w:t>
            </w:r>
          </w:p>
        </w:tc>
      </w:tr>
      <w:tr w:rsidR="00C75054" w:rsidRPr="00A5069F" w14:paraId="327CC9E9" w14:textId="77777777" w:rsidTr="00AE1C63">
        <w:trPr>
          <w:trHeight w:val="293"/>
        </w:trPr>
        <w:tc>
          <w:tcPr>
            <w:tcW w:w="883" w:type="dxa"/>
            <w:noWrap/>
            <w:hideMark/>
          </w:tcPr>
          <w:p w14:paraId="3640913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60FCF88" w14:textId="77777777" w:rsidR="00C75054" w:rsidRPr="00A5069F" w:rsidRDefault="00C75054" w:rsidP="00AE1C63">
            <w:pPr>
              <w:rPr>
                <w:lang w:val="en-GB"/>
              </w:rPr>
            </w:pPr>
            <w:r w:rsidRPr="00A5069F">
              <w:rPr>
                <w:lang w:val="en-GB"/>
              </w:rPr>
              <w:t>Boualiane Obmalay</w:t>
            </w:r>
          </w:p>
        </w:tc>
        <w:tc>
          <w:tcPr>
            <w:tcW w:w="1064" w:type="dxa"/>
            <w:noWrap/>
            <w:hideMark/>
          </w:tcPr>
          <w:p w14:paraId="07998B79" w14:textId="77777777" w:rsidR="00C75054" w:rsidRPr="00A5069F" w:rsidRDefault="00C75054" w:rsidP="00AE1C63">
            <w:pPr>
              <w:rPr>
                <w:lang w:val="en-GB"/>
              </w:rPr>
            </w:pPr>
            <w:r w:rsidRPr="00A5069F">
              <w:rPr>
                <w:lang w:val="en-GB"/>
              </w:rPr>
              <w:t>M</w:t>
            </w:r>
          </w:p>
        </w:tc>
        <w:tc>
          <w:tcPr>
            <w:tcW w:w="1953" w:type="dxa"/>
            <w:noWrap/>
            <w:hideMark/>
          </w:tcPr>
          <w:p w14:paraId="28884620" w14:textId="77777777" w:rsidR="00C75054" w:rsidRPr="00A5069F" w:rsidRDefault="00C75054" w:rsidP="00AE1C63">
            <w:pPr>
              <w:rPr>
                <w:lang w:val="en-GB"/>
              </w:rPr>
            </w:pPr>
            <w:r w:rsidRPr="00A5069F">
              <w:rPr>
                <w:lang w:val="en-GB"/>
              </w:rPr>
              <w:t>UNICEF</w:t>
            </w:r>
          </w:p>
        </w:tc>
        <w:tc>
          <w:tcPr>
            <w:tcW w:w="3378" w:type="dxa"/>
            <w:noWrap/>
            <w:hideMark/>
          </w:tcPr>
          <w:p w14:paraId="0EF6F0B3" w14:textId="77777777" w:rsidR="00C75054" w:rsidRPr="00A5069F" w:rsidRDefault="00C75054" w:rsidP="00AE1C63">
            <w:pPr>
              <w:rPr>
                <w:lang w:val="en-GB"/>
              </w:rPr>
            </w:pPr>
            <w:r w:rsidRPr="00A5069F">
              <w:rPr>
                <w:lang w:val="en-GB"/>
              </w:rPr>
              <w:t>IT Specialist</w:t>
            </w:r>
          </w:p>
        </w:tc>
      </w:tr>
      <w:tr w:rsidR="00C75054" w:rsidRPr="00A5069F" w14:paraId="114D12DA" w14:textId="77777777" w:rsidTr="00AE1C63">
        <w:trPr>
          <w:trHeight w:val="293"/>
        </w:trPr>
        <w:tc>
          <w:tcPr>
            <w:tcW w:w="883" w:type="dxa"/>
            <w:noWrap/>
            <w:hideMark/>
          </w:tcPr>
          <w:p w14:paraId="785AC30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CF936D7" w14:textId="77777777" w:rsidR="00C75054" w:rsidRPr="00A5069F" w:rsidRDefault="00C75054" w:rsidP="00AE1C63">
            <w:pPr>
              <w:rPr>
                <w:lang w:val="en-GB"/>
              </w:rPr>
            </w:pPr>
            <w:r w:rsidRPr="00A5069F">
              <w:rPr>
                <w:lang w:val="en-GB"/>
              </w:rPr>
              <w:t xml:space="preserve">Khampaseuth </w:t>
            </w:r>
            <w:proofErr w:type="spellStart"/>
            <w:r w:rsidRPr="00A5069F">
              <w:rPr>
                <w:lang w:val="en-GB"/>
              </w:rPr>
              <w:t>Xangphomvilay</w:t>
            </w:r>
            <w:proofErr w:type="spellEnd"/>
          </w:p>
        </w:tc>
        <w:tc>
          <w:tcPr>
            <w:tcW w:w="1064" w:type="dxa"/>
            <w:noWrap/>
            <w:hideMark/>
          </w:tcPr>
          <w:p w14:paraId="0FB9B8A4" w14:textId="77777777" w:rsidR="00C75054" w:rsidRPr="00A5069F" w:rsidRDefault="00C75054" w:rsidP="00AE1C63">
            <w:pPr>
              <w:rPr>
                <w:lang w:val="en-GB"/>
              </w:rPr>
            </w:pPr>
            <w:r w:rsidRPr="00A5069F">
              <w:rPr>
                <w:lang w:val="en-GB"/>
              </w:rPr>
              <w:t>M</w:t>
            </w:r>
          </w:p>
        </w:tc>
        <w:tc>
          <w:tcPr>
            <w:tcW w:w="1953" w:type="dxa"/>
            <w:noWrap/>
            <w:hideMark/>
          </w:tcPr>
          <w:p w14:paraId="62ED1995" w14:textId="77777777" w:rsidR="00C75054" w:rsidRPr="00A5069F" w:rsidRDefault="00C75054" w:rsidP="00AE1C63">
            <w:pPr>
              <w:rPr>
                <w:lang w:val="en-GB"/>
              </w:rPr>
            </w:pPr>
            <w:r w:rsidRPr="00A5069F">
              <w:rPr>
                <w:lang w:val="en-GB"/>
              </w:rPr>
              <w:t>UNICEF</w:t>
            </w:r>
          </w:p>
        </w:tc>
        <w:tc>
          <w:tcPr>
            <w:tcW w:w="3378" w:type="dxa"/>
            <w:noWrap/>
            <w:hideMark/>
          </w:tcPr>
          <w:p w14:paraId="3CFB5733" w14:textId="77777777" w:rsidR="00C75054" w:rsidRPr="00A5069F" w:rsidRDefault="00C75054" w:rsidP="00AE1C63">
            <w:pPr>
              <w:rPr>
                <w:lang w:val="en-GB"/>
              </w:rPr>
            </w:pPr>
            <w:r w:rsidRPr="00A5069F">
              <w:rPr>
                <w:lang w:val="en-GB"/>
              </w:rPr>
              <w:t>Finance Specialist</w:t>
            </w:r>
          </w:p>
        </w:tc>
      </w:tr>
      <w:tr w:rsidR="00C75054" w:rsidRPr="00A5069F" w14:paraId="42BF94FD" w14:textId="77777777" w:rsidTr="00AE1C63">
        <w:trPr>
          <w:trHeight w:val="293"/>
        </w:trPr>
        <w:tc>
          <w:tcPr>
            <w:tcW w:w="883" w:type="dxa"/>
            <w:noWrap/>
            <w:hideMark/>
          </w:tcPr>
          <w:p w14:paraId="54D8E81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04BE131" w14:textId="77777777" w:rsidR="00C75054" w:rsidRPr="00A5069F" w:rsidRDefault="00C75054" w:rsidP="00AE1C63">
            <w:pPr>
              <w:rPr>
                <w:lang w:val="en-GB"/>
              </w:rPr>
            </w:pPr>
            <w:r w:rsidRPr="00A5069F">
              <w:rPr>
                <w:lang w:val="en-GB"/>
              </w:rPr>
              <w:t xml:space="preserve">Bounprasid </w:t>
            </w:r>
            <w:proofErr w:type="spellStart"/>
            <w:r w:rsidRPr="00A5069F">
              <w:rPr>
                <w:lang w:val="en-GB"/>
              </w:rPr>
              <w:t>Keosoumphou</w:t>
            </w:r>
            <w:proofErr w:type="spellEnd"/>
          </w:p>
        </w:tc>
        <w:tc>
          <w:tcPr>
            <w:tcW w:w="1064" w:type="dxa"/>
            <w:noWrap/>
            <w:hideMark/>
          </w:tcPr>
          <w:p w14:paraId="1A0AE8CC" w14:textId="77777777" w:rsidR="00C75054" w:rsidRPr="00A5069F" w:rsidRDefault="00C75054" w:rsidP="00AE1C63">
            <w:pPr>
              <w:rPr>
                <w:lang w:val="en-GB"/>
              </w:rPr>
            </w:pPr>
            <w:r w:rsidRPr="00A5069F">
              <w:rPr>
                <w:lang w:val="en-GB"/>
              </w:rPr>
              <w:t>M</w:t>
            </w:r>
          </w:p>
        </w:tc>
        <w:tc>
          <w:tcPr>
            <w:tcW w:w="1953" w:type="dxa"/>
            <w:noWrap/>
            <w:hideMark/>
          </w:tcPr>
          <w:p w14:paraId="2F91A557" w14:textId="77777777" w:rsidR="00C75054" w:rsidRPr="00A5069F" w:rsidRDefault="00C75054" w:rsidP="00AE1C63">
            <w:pPr>
              <w:rPr>
                <w:lang w:val="en-GB"/>
              </w:rPr>
            </w:pPr>
            <w:r w:rsidRPr="00A5069F">
              <w:rPr>
                <w:lang w:val="en-GB"/>
              </w:rPr>
              <w:t>UNIDO</w:t>
            </w:r>
          </w:p>
        </w:tc>
        <w:tc>
          <w:tcPr>
            <w:tcW w:w="3378" w:type="dxa"/>
            <w:noWrap/>
            <w:hideMark/>
          </w:tcPr>
          <w:p w14:paraId="0180BC2C" w14:textId="77777777" w:rsidR="00C75054" w:rsidRPr="00A5069F" w:rsidRDefault="00C75054" w:rsidP="00AE1C63">
            <w:pPr>
              <w:rPr>
                <w:lang w:val="en-GB"/>
              </w:rPr>
            </w:pPr>
            <w:r w:rsidRPr="00A5069F">
              <w:rPr>
                <w:lang w:val="en-GB"/>
              </w:rPr>
              <w:t>Office Assistant</w:t>
            </w:r>
          </w:p>
        </w:tc>
      </w:tr>
      <w:tr w:rsidR="00C75054" w:rsidRPr="00A5069F" w14:paraId="2C5AA548" w14:textId="77777777" w:rsidTr="00AE1C63">
        <w:trPr>
          <w:trHeight w:val="293"/>
        </w:trPr>
        <w:tc>
          <w:tcPr>
            <w:tcW w:w="883" w:type="dxa"/>
            <w:noWrap/>
            <w:hideMark/>
          </w:tcPr>
          <w:p w14:paraId="4AC37FC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90AFB98" w14:textId="77777777" w:rsidR="00C75054" w:rsidRPr="00A5069F" w:rsidRDefault="00C75054" w:rsidP="00AE1C63">
            <w:pPr>
              <w:rPr>
                <w:lang w:val="en-GB"/>
              </w:rPr>
            </w:pPr>
            <w:r w:rsidRPr="00A5069F">
              <w:rPr>
                <w:lang w:val="en-GB"/>
              </w:rPr>
              <w:t>Sung Ho Hwang</w:t>
            </w:r>
          </w:p>
        </w:tc>
        <w:tc>
          <w:tcPr>
            <w:tcW w:w="1064" w:type="dxa"/>
            <w:noWrap/>
            <w:hideMark/>
          </w:tcPr>
          <w:p w14:paraId="4562D66D" w14:textId="77777777" w:rsidR="00C75054" w:rsidRPr="00A5069F" w:rsidRDefault="00C75054" w:rsidP="00AE1C63">
            <w:pPr>
              <w:rPr>
                <w:lang w:val="en-GB"/>
              </w:rPr>
            </w:pPr>
            <w:r w:rsidRPr="00A5069F">
              <w:rPr>
                <w:lang w:val="en-GB"/>
              </w:rPr>
              <w:t>M</w:t>
            </w:r>
          </w:p>
        </w:tc>
        <w:tc>
          <w:tcPr>
            <w:tcW w:w="1953" w:type="dxa"/>
            <w:noWrap/>
            <w:hideMark/>
          </w:tcPr>
          <w:p w14:paraId="7BC8F620" w14:textId="77777777" w:rsidR="00C75054" w:rsidRPr="00A5069F" w:rsidRDefault="00C75054" w:rsidP="00AE1C63">
            <w:pPr>
              <w:rPr>
                <w:lang w:val="en-GB"/>
              </w:rPr>
            </w:pPr>
            <w:r w:rsidRPr="00A5069F">
              <w:rPr>
                <w:lang w:val="en-GB"/>
              </w:rPr>
              <w:t>UNODC</w:t>
            </w:r>
          </w:p>
        </w:tc>
        <w:tc>
          <w:tcPr>
            <w:tcW w:w="3378" w:type="dxa"/>
            <w:noWrap/>
            <w:hideMark/>
          </w:tcPr>
          <w:p w14:paraId="6797245B" w14:textId="77777777" w:rsidR="00C75054" w:rsidRPr="00A5069F" w:rsidRDefault="00C75054" w:rsidP="00AE1C63">
            <w:pPr>
              <w:rPr>
                <w:lang w:val="en-GB"/>
              </w:rPr>
            </w:pPr>
            <w:r w:rsidRPr="00A5069F">
              <w:rPr>
                <w:lang w:val="en-GB"/>
              </w:rPr>
              <w:t>Programme Coordinator for Transnational Crime</w:t>
            </w:r>
          </w:p>
        </w:tc>
      </w:tr>
      <w:tr w:rsidR="00C75054" w:rsidRPr="00A5069F" w14:paraId="6BF038DE" w14:textId="77777777" w:rsidTr="00AE1C63">
        <w:trPr>
          <w:trHeight w:val="293"/>
        </w:trPr>
        <w:tc>
          <w:tcPr>
            <w:tcW w:w="883" w:type="dxa"/>
            <w:noWrap/>
            <w:hideMark/>
          </w:tcPr>
          <w:p w14:paraId="2C83760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A54A1B8" w14:textId="77777777" w:rsidR="00C75054" w:rsidRPr="00A5069F" w:rsidRDefault="00C75054" w:rsidP="00AE1C63">
            <w:pPr>
              <w:rPr>
                <w:lang w:val="en-GB"/>
              </w:rPr>
            </w:pPr>
            <w:r w:rsidRPr="00A5069F">
              <w:rPr>
                <w:lang w:val="en-GB"/>
              </w:rPr>
              <w:t xml:space="preserve">Latsamy Vongsiphaseuth </w:t>
            </w:r>
          </w:p>
        </w:tc>
        <w:tc>
          <w:tcPr>
            <w:tcW w:w="1064" w:type="dxa"/>
            <w:noWrap/>
            <w:hideMark/>
          </w:tcPr>
          <w:p w14:paraId="2BCCF73F" w14:textId="77777777" w:rsidR="00C75054" w:rsidRPr="00A5069F" w:rsidRDefault="00C75054" w:rsidP="00AE1C63">
            <w:pPr>
              <w:rPr>
                <w:lang w:val="en-GB"/>
              </w:rPr>
            </w:pPr>
            <w:r w:rsidRPr="00A5069F">
              <w:rPr>
                <w:lang w:val="en-GB"/>
              </w:rPr>
              <w:t>M</w:t>
            </w:r>
          </w:p>
        </w:tc>
        <w:tc>
          <w:tcPr>
            <w:tcW w:w="1953" w:type="dxa"/>
            <w:noWrap/>
            <w:hideMark/>
          </w:tcPr>
          <w:p w14:paraId="7135F8D6" w14:textId="77777777" w:rsidR="00C75054" w:rsidRPr="00A5069F" w:rsidRDefault="00C75054" w:rsidP="00AE1C63">
            <w:pPr>
              <w:rPr>
                <w:lang w:val="en-GB"/>
              </w:rPr>
            </w:pPr>
            <w:r w:rsidRPr="00A5069F">
              <w:rPr>
                <w:lang w:val="en-GB"/>
              </w:rPr>
              <w:t>UNODC</w:t>
            </w:r>
          </w:p>
        </w:tc>
        <w:tc>
          <w:tcPr>
            <w:tcW w:w="3378" w:type="dxa"/>
            <w:noWrap/>
            <w:hideMark/>
          </w:tcPr>
          <w:p w14:paraId="3E98187D" w14:textId="77777777" w:rsidR="00C75054" w:rsidRPr="00A5069F" w:rsidRDefault="00C75054" w:rsidP="00AE1C63">
            <w:pPr>
              <w:rPr>
                <w:lang w:val="en-GB"/>
              </w:rPr>
            </w:pPr>
            <w:r w:rsidRPr="00A5069F">
              <w:rPr>
                <w:lang w:val="en-GB"/>
              </w:rPr>
              <w:t>Senior Administration Assistant</w:t>
            </w:r>
          </w:p>
        </w:tc>
      </w:tr>
      <w:tr w:rsidR="00C75054" w:rsidRPr="00A5069F" w14:paraId="61D0686C" w14:textId="77777777" w:rsidTr="00AE1C63">
        <w:trPr>
          <w:trHeight w:val="293"/>
        </w:trPr>
        <w:tc>
          <w:tcPr>
            <w:tcW w:w="883" w:type="dxa"/>
            <w:noWrap/>
            <w:hideMark/>
          </w:tcPr>
          <w:p w14:paraId="79C2851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678F204" w14:textId="77777777" w:rsidR="00C75054" w:rsidRPr="00A5069F" w:rsidRDefault="00C75054" w:rsidP="00AE1C63">
            <w:pPr>
              <w:rPr>
                <w:lang w:val="en-GB"/>
              </w:rPr>
            </w:pPr>
            <w:r w:rsidRPr="00A5069F">
              <w:rPr>
                <w:lang w:val="en-GB"/>
              </w:rPr>
              <w:t>Southevarak SYCHANTHAVONG</w:t>
            </w:r>
          </w:p>
        </w:tc>
        <w:tc>
          <w:tcPr>
            <w:tcW w:w="1064" w:type="dxa"/>
            <w:noWrap/>
            <w:hideMark/>
          </w:tcPr>
          <w:p w14:paraId="58E94683" w14:textId="77777777" w:rsidR="00C75054" w:rsidRPr="00A5069F" w:rsidRDefault="00C75054" w:rsidP="00AE1C63">
            <w:pPr>
              <w:rPr>
                <w:lang w:val="en-GB"/>
              </w:rPr>
            </w:pPr>
            <w:r w:rsidRPr="00A5069F">
              <w:rPr>
                <w:lang w:val="en-GB"/>
              </w:rPr>
              <w:t>M</w:t>
            </w:r>
          </w:p>
        </w:tc>
        <w:tc>
          <w:tcPr>
            <w:tcW w:w="1953" w:type="dxa"/>
            <w:noWrap/>
            <w:hideMark/>
          </w:tcPr>
          <w:p w14:paraId="0842FF3D" w14:textId="77777777" w:rsidR="00C75054" w:rsidRPr="00A5069F" w:rsidRDefault="00C75054" w:rsidP="00AE1C63">
            <w:pPr>
              <w:rPr>
                <w:lang w:val="en-GB"/>
              </w:rPr>
            </w:pPr>
            <w:r w:rsidRPr="00A5069F">
              <w:rPr>
                <w:lang w:val="en-GB"/>
              </w:rPr>
              <w:t>UNOPS</w:t>
            </w:r>
          </w:p>
        </w:tc>
        <w:tc>
          <w:tcPr>
            <w:tcW w:w="3378" w:type="dxa"/>
            <w:noWrap/>
            <w:hideMark/>
          </w:tcPr>
          <w:p w14:paraId="0D466D01" w14:textId="77777777" w:rsidR="00C75054" w:rsidRPr="00A5069F" w:rsidRDefault="00C75054" w:rsidP="00AE1C63">
            <w:pPr>
              <w:rPr>
                <w:lang w:val="en-GB"/>
              </w:rPr>
            </w:pPr>
            <w:r w:rsidRPr="00A5069F">
              <w:rPr>
                <w:lang w:val="en-GB"/>
              </w:rPr>
              <w:t>Administrative Associate</w:t>
            </w:r>
          </w:p>
        </w:tc>
      </w:tr>
      <w:tr w:rsidR="00C75054" w:rsidRPr="00A5069F" w14:paraId="3FEB99C6" w14:textId="77777777" w:rsidTr="00AE1C63">
        <w:trPr>
          <w:trHeight w:val="293"/>
        </w:trPr>
        <w:tc>
          <w:tcPr>
            <w:tcW w:w="883" w:type="dxa"/>
            <w:noWrap/>
            <w:hideMark/>
          </w:tcPr>
          <w:p w14:paraId="1342E5C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874F3E2" w14:textId="77777777" w:rsidR="00C75054" w:rsidRPr="00A5069F" w:rsidRDefault="00C75054" w:rsidP="00AE1C63">
            <w:pPr>
              <w:rPr>
                <w:lang w:val="en-GB"/>
              </w:rPr>
            </w:pPr>
            <w:r w:rsidRPr="00A5069F">
              <w:rPr>
                <w:lang w:val="en-GB"/>
              </w:rPr>
              <w:t>Eda Kraja</w:t>
            </w:r>
          </w:p>
        </w:tc>
        <w:tc>
          <w:tcPr>
            <w:tcW w:w="1064" w:type="dxa"/>
            <w:noWrap/>
            <w:hideMark/>
          </w:tcPr>
          <w:p w14:paraId="09BCE59E" w14:textId="77777777" w:rsidR="00C75054" w:rsidRPr="00A5069F" w:rsidRDefault="00C75054" w:rsidP="00AE1C63">
            <w:pPr>
              <w:rPr>
                <w:lang w:val="en-GB"/>
              </w:rPr>
            </w:pPr>
            <w:r w:rsidRPr="00A5069F">
              <w:rPr>
                <w:lang w:val="en-GB"/>
              </w:rPr>
              <w:t>F</w:t>
            </w:r>
          </w:p>
        </w:tc>
        <w:tc>
          <w:tcPr>
            <w:tcW w:w="1953" w:type="dxa"/>
            <w:noWrap/>
            <w:hideMark/>
          </w:tcPr>
          <w:p w14:paraId="2EC1A0F0" w14:textId="77777777" w:rsidR="00C75054" w:rsidRPr="00A5069F" w:rsidRDefault="00C75054" w:rsidP="00AE1C63">
            <w:pPr>
              <w:rPr>
                <w:lang w:val="en-GB"/>
              </w:rPr>
            </w:pPr>
            <w:r w:rsidRPr="00A5069F">
              <w:rPr>
                <w:lang w:val="en-GB"/>
              </w:rPr>
              <w:t>UNOPS</w:t>
            </w:r>
          </w:p>
        </w:tc>
        <w:tc>
          <w:tcPr>
            <w:tcW w:w="3378" w:type="dxa"/>
            <w:noWrap/>
            <w:hideMark/>
          </w:tcPr>
          <w:p w14:paraId="5547D60D" w14:textId="77777777" w:rsidR="00C75054" w:rsidRPr="00A5069F" w:rsidRDefault="00C75054" w:rsidP="00AE1C63">
            <w:pPr>
              <w:rPr>
                <w:lang w:val="en-GB"/>
              </w:rPr>
            </w:pPr>
            <w:r w:rsidRPr="00A5069F">
              <w:rPr>
                <w:lang w:val="en-GB"/>
              </w:rPr>
              <w:t>Country Manager Cambodia &amp; Lao PDR</w:t>
            </w:r>
          </w:p>
        </w:tc>
      </w:tr>
      <w:tr w:rsidR="00C75054" w:rsidRPr="00A5069F" w14:paraId="20ACEFBD" w14:textId="77777777" w:rsidTr="00AE1C63">
        <w:trPr>
          <w:trHeight w:val="293"/>
        </w:trPr>
        <w:tc>
          <w:tcPr>
            <w:tcW w:w="883" w:type="dxa"/>
            <w:noWrap/>
            <w:hideMark/>
          </w:tcPr>
          <w:p w14:paraId="4C770DB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E569FBF" w14:textId="77777777" w:rsidR="00C75054" w:rsidRPr="00A5069F" w:rsidRDefault="00C75054" w:rsidP="00AE1C63">
            <w:pPr>
              <w:rPr>
                <w:lang w:val="en-GB"/>
              </w:rPr>
            </w:pPr>
            <w:proofErr w:type="spellStart"/>
            <w:r w:rsidRPr="00A5069F">
              <w:rPr>
                <w:lang w:val="en-GB"/>
              </w:rPr>
              <w:t>Sitthiphone</w:t>
            </w:r>
            <w:proofErr w:type="spellEnd"/>
            <w:r w:rsidRPr="00A5069F">
              <w:rPr>
                <w:lang w:val="en-GB"/>
              </w:rPr>
              <w:t xml:space="preserve"> Phasouk</w:t>
            </w:r>
          </w:p>
        </w:tc>
        <w:tc>
          <w:tcPr>
            <w:tcW w:w="1064" w:type="dxa"/>
            <w:noWrap/>
            <w:hideMark/>
          </w:tcPr>
          <w:p w14:paraId="2C3B0993" w14:textId="77777777" w:rsidR="00C75054" w:rsidRPr="00A5069F" w:rsidRDefault="00C75054" w:rsidP="00AE1C63">
            <w:pPr>
              <w:rPr>
                <w:lang w:val="en-GB"/>
              </w:rPr>
            </w:pPr>
            <w:r w:rsidRPr="00A5069F">
              <w:rPr>
                <w:lang w:val="en-GB"/>
              </w:rPr>
              <w:t>M</w:t>
            </w:r>
          </w:p>
        </w:tc>
        <w:tc>
          <w:tcPr>
            <w:tcW w:w="1953" w:type="dxa"/>
            <w:noWrap/>
            <w:hideMark/>
          </w:tcPr>
          <w:p w14:paraId="6FEB262A" w14:textId="77777777" w:rsidR="00C75054" w:rsidRPr="00A5069F" w:rsidRDefault="00C75054" w:rsidP="00AE1C63">
            <w:pPr>
              <w:rPr>
                <w:lang w:val="en-GB"/>
              </w:rPr>
            </w:pPr>
            <w:r w:rsidRPr="00A5069F">
              <w:rPr>
                <w:lang w:val="en-GB"/>
              </w:rPr>
              <w:t>UNV</w:t>
            </w:r>
          </w:p>
        </w:tc>
        <w:tc>
          <w:tcPr>
            <w:tcW w:w="3378" w:type="dxa"/>
            <w:noWrap/>
            <w:hideMark/>
          </w:tcPr>
          <w:p w14:paraId="2B240A54" w14:textId="77777777" w:rsidR="00C75054" w:rsidRPr="00A5069F" w:rsidRDefault="00C75054" w:rsidP="00AE1C63">
            <w:pPr>
              <w:rPr>
                <w:lang w:val="en-GB"/>
              </w:rPr>
            </w:pPr>
            <w:r w:rsidRPr="00A5069F">
              <w:rPr>
                <w:lang w:val="en-GB"/>
              </w:rPr>
              <w:t> </w:t>
            </w:r>
          </w:p>
        </w:tc>
      </w:tr>
      <w:tr w:rsidR="00C75054" w:rsidRPr="00A5069F" w14:paraId="6977FBC5" w14:textId="77777777" w:rsidTr="00AE1C63">
        <w:trPr>
          <w:trHeight w:val="293"/>
        </w:trPr>
        <w:tc>
          <w:tcPr>
            <w:tcW w:w="883" w:type="dxa"/>
            <w:noWrap/>
            <w:hideMark/>
          </w:tcPr>
          <w:p w14:paraId="2575FA7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A170BD6" w14:textId="77777777" w:rsidR="00C75054" w:rsidRPr="00A5069F" w:rsidRDefault="00C75054" w:rsidP="00AE1C63">
            <w:pPr>
              <w:rPr>
                <w:lang w:val="en-GB"/>
              </w:rPr>
            </w:pPr>
            <w:r w:rsidRPr="00A5069F">
              <w:rPr>
                <w:lang w:val="en-GB"/>
              </w:rPr>
              <w:t xml:space="preserve">Aiden Benedict </w:t>
            </w:r>
            <w:proofErr w:type="spellStart"/>
            <w:r w:rsidRPr="00A5069F">
              <w:rPr>
                <w:lang w:val="en-GB"/>
              </w:rPr>
              <w:t>Glendict</w:t>
            </w:r>
            <w:proofErr w:type="spellEnd"/>
            <w:r w:rsidRPr="00A5069F">
              <w:rPr>
                <w:lang w:val="en-GB"/>
              </w:rPr>
              <w:t xml:space="preserve"> </w:t>
            </w:r>
          </w:p>
        </w:tc>
        <w:tc>
          <w:tcPr>
            <w:tcW w:w="1064" w:type="dxa"/>
            <w:noWrap/>
            <w:hideMark/>
          </w:tcPr>
          <w:p w14:paraId="212DF1B4" w14:textId="77777777" w:rsidR="00C75054" w:rsidRPr="00A5069F" w:rsidRDefault="00C75054" w:rsidP="00AE1C63">
            <w:pPr>
              <w:rPr>
                <w:lang w:val="en-GB"/>
              </w:rPr>
            </w:pPr>
            <w:r w:rsidRPr="00A5069F">
              <w:rPr>
                <w:lang w:val="en-GB"/>
              </w:rPr>
              <w:t>M</w:t>
            </w:r>
          </w:p>
        </w:tc>
        <w:tc>
          <w:tcPr>
            <w:tcW w:w="1953" w:type="dxa"/>
            <w:noWrap/>
            <w:hideMark/>
          </w:tcPr>
          <w:p w14:paraId="7A9E3B83" w14:textId="77777777" w:rsidR="00C75054" w:rsidRPr="00A5069F" w:rsidRDefault="00C75054" w:rsidP="00AE1C63">
            <w:pPr>
              <w:rPr>
                <w:lang w:val="en-GB"/>
              </w:rPr>
            </w:pPr>
            <w:r w:rsidRPr="00A5069F">
              <w:rPr>
                <w:lang w:val="en-GB"/>
              </w:rPr>
              <w:t>WB</w:t>
            </w:r>
          </w:p>
        </w:tc>
        <w:tc>
          <w:tcPr>
            <w:tcW w:w="3378" w:type="dxa"/>
            <w:noWrap/>
            <w:hideMark/>
          </w:tcPr>
          <w:p w14:paraId="235E087A" w14:textId="77777777" w:rsidR="00C75054" w:rsidRPr="00A5069F" w:rsidRDefault="00C75054" w:rsidP="00AE1C63">
            <w:pPr>
              <w:rPr>
                <w:lang w:val="en-GB"/>
              </w:rPr>
            </w:pPr>
            <w:r w:rsidRPr="00A5069F">
              <w:rPr>
                <w:lang w:val="en-GB"/>
              </w:rPr>
              <w:t> </w:t>
            </w:r>
          </w:p>
        </w:tc>
      </w:tr>
      <w:tr w:rsidR="00C75054" w:rsidRPr="00A5069F" w14:paraId="248A4675" w14:textId="77777777" w:rsidTr="00AE1C63">
        <w:trPr>
          <w:trHeight w:val="293"/>
        </w:trPr>
        <w:tc>
          <w:tcPr>
            <w:tcW w:w="883" w:type="dxa"/>
            <w:noWrap/>
            <w:hideMark/>
          </w:tcPr>
          <w:p w14:paraId="3B02B16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15C610E" w14:textId="77777777" w:rsidR="00C75054" w:rsidRPr="00A5069F" w:rsidRDefault="00C75054" w:rsidP="00AE1C63">
            <w:pPr>
              <w:rPr>
                <w:lang w:val="en-GB"/>
              </w:rPr>
            </w:pPr>
            <w:r w:rsidRPr="00A5069F">
              <w:rPr>
                <w:lang w:val="en-GB"/>
              </w:rPr>
              <w:t>Marc-Andre Prost</w:t>
            </w:r>
          </w:p>
        </w:tc>
        <w:tc>
          <w:tcPr>
            <w:tcW w:w="1064" w:type="dxa"/>
            <w:noWrap/>
            <w:hideMark/>
          </w:tcPr>
          <w:p w14:paraId="00044F79" w14:textId="77777777" w:rsidR="00C75054" w:rsidRPr="00A5069F" w:rsidRDefault="00C75054" w:rsidP="00AE1C63">
            <w:pPr>
              <w:rPr>
                <w:lang w:val="en-GB"/>
              </w:rPr>
            </w:pPr>
            <w:r w:rsidRPr="00A5069F">
              <w:rPr>
                <w:lang w:val="en-GB"/>
              </w:rPr>
              <w:t>M</w:t>
            </w:r>
          </w:p>
        </w:tc>
        <w:tc>
          <w:tcPr>
            <w:tcW w:w="1953" w:type="dxa"/>
            <w:noWrap/>
            <w:hideMark/>
          </w:tcPr>
          <w:p w14:paraId="40699253" w14:textId="77777777" w:rsidR="00C75054" w:rsidRPr="00A5069F" w:rsidRDefault="00C75054" w:rsidP="00AE1C63">
            <w:pPr>
              <w:rPr>
                <w:lang w:val="en-GB"/>
              </w:rPr>
            </w:pPr>
            <w:r w:rsidRPr="00A5069F">
              <w:rPr>
                <w:lang w:val="en-GB"/>
              </w:rPr>
              <w:t>WFP</w:t>
            </w:r>
          </w:p>
        </w:tc>
        <w:tc>
          <w:tcPr>
            <w:tcW w:w="3378" w:type="dxa"/>
            <w:noWrap/>
            <w:hideMark/>
          </w:tcPr>
          <w:p w14:paraId="2D1F4AEE" w14:textId="77777777" w:rsidR="00C75054" w:rsidRPr="00A5069F" w:rsidRDefault="00C75054" w:rsidP="00AE1C63">
            <w:pPr>
              <w:rPr>
                <w:lang w:val="en-GB"/>
              </w:rPr>
            </w:pPr>
            <w:r w:rsidRPr="00A5069F">
              <w:rPr>
                <w:lang w:val="en-GB"/>
              </w:rPr>
              <w:t>Representative and Country Director</w:t>
            </w:r>
          </w:p>
        </w:tc>
      </w:tr>
      <w:tr w:rsidR="00C75054" w:rsidRPr="00A5069F" w14:paraId="4B49FE03" w14:textId="77777777" w:rsidTr="00AE1C63">
        <w:trPr>
          <w:trHeight w:val="293"/>
        </w:trPr>
        <w:tc>
          <w:tcPr>
            <w:tcW w:w="883" w:type="dxa"/>
            <w:noWrap/>
            <w:hideMark/>
          </w:tcPr>
          <w:p w14:paraId="67BDC09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592ECCC" w14:textId="77777777" w:rsidR="00C75054" w:rsidRPr="00A5069F" w:rsidRDefault="00C75054" w:rsidP="00AE1C63">
            <w:pPr>
              <w:rPr>
                <w:lang w:val="en-GB"/>
              </w:rPr>
            </w:pPr>
            <w:r w:rsidRPr="00A5069F">
              <w:rPr>
                <w:lang w:val="en-GB"/>
              </w:rPr>
              <w:t xml:space="preserve">Naoki </w:t>
            </w:r>
            <w:proofErr w:type="spellStart"/>
            <w:r w:rsidRPr="00A5069F">
              <w:rPr>
                <w:lang w:val="en-GB"/>
              </w:rPr>
              <w:t>Maegawa</w:t>
            </w:r>
            <w:proofErr w:type="spellEnd"/>
          </w:p>
        </w:tc>
        <w:tc>
          <w:tcPr>
            <w:tcW w:w="1064" w:type="dxa"/>
            <w:noWrap/>
            <w:hideMark/>
          </w:tcPr>
          <w:p w14:paraId="20933CEE" w14:textId="77777777" w:rsidR="00C75054" w:rsidRPr="00A5069F" w:rsidRDefault="00C75054" w:rsidP="00AE1C63">
            <w:pPr>
              <w:rPr>
                <w:lang w:val="en-GB"/>
              </w:rPr>
            </w:pPr>
            <w:r w:rsidRPr="00A5069F">
              <w:rPr>
                <w:lang w:val="en-GB"/>
              </w:rPr>
              <w:t>M</w:t>
            </w:r>
          </w:p>
        </w:tc>
        <w:tc>
          <w:tcPr>
            <w:tcW w:w="1953" w:type="dxa"/>
            <w:noWrap/>
            <w:hideMark/>
          </w:tcPr>
          <w:p w14:paraId="4B9542D0" w14:textId="77777777" w:rsidR="00C75054" w:rsidRPr="00A5069F" w:rsidRDefault="00C75054" w:rsidP="00AE1C63">
            <w:pPr>
              <w:rPr>
                <w:lang w:val="en-GB"/>
              </w:rPr>
            </w:pPr>
            <w:r w:rsidRPr="00A5069F">
              <w:rPr>
                <w:lang w:val="en-GB"/>
              </w:rPr>
              <w:t>WFP</w:t>
            </w:r>
          </w:p>
        </w:tc>
        <w:tc>
          <w:tcPr>
            <w:tcW w:w="3378" w:type="dxa"/>
            <w:noWrap/>
            <w:hideMark/>
          </w:tcPr>
          <w:p w14:paraId="383102ED" w14:textId="77777777" w:rsidR="00C75054" w:rsidRPr="00A5069F" w:rsidRDefault="00C75054" w:rsidP="00AE1C63">
            <w:pPr>
              <w:rPr>
                <w:lang w:val="en-GB"/>
              </w:rPr>
            </w:pPr>
            <w:r w:rsidRPr="00A5069F">
              <w:rPr>
                <w:lang w:val="en-GB"/>
              </w:rPr>
              <w:t>Deputy Country Director</w:t>
            </w:r>
          </w:p>
        </w:tc>
      </w:tr>
      <w:tr w:rsidR="00C75054" w:rsidRPr="00A5069F" w14:paraId="1272F972" w14:textId="77777777" w:rsidTr="00AE1C63">
        <w:trPr>
          <w:trHeight w:val="293"/>
        </w:trPr>
        <w:tc>
          <w:tcPr>
            <w:tcW w:w="883" w:type="dxa"/>
            <w:noWrap/>
            <w:hideMark/>
          </w:tcPr>
          <w:p w14:paraId="70A2909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7926A25" w14:textId="77777777" w:rsidR="00C75054" w:rsidRPr="00A5069F" w:rsidRDefault="00C75054" w:rsidP="00AE1C63">
            <w:pPr>
              <w:rPr>
                <w:lang w:val="en-GB"/>
              </w:rPr>
            </w:pPr>
            <w:r w:rsidRPr="00A5069F">
              <w:rPr>
                <w:lang w:val="en-GB"/>
              </w:rPr>
              <w:t xml:space="preserve">Phasouk </w:t>
            </w:r>
            <w:proofErr w:type="spellStart"/>
            <w:r w:rsidRPr="00A5069F">
              <w:rPr>
                <w:lang w:val="en-GB"/>
              </w:rPr>
              <w:t>Phommavong</w:t>
            </w:r>
            <w:proofErr w:type="spellEnd"/>
          </w:p>
        </w:tc>
        <w:tc>
          <w:tcPr>
            <w:tcW w:w="1064" w:type="dxa"/>
            <w:noWrap/>
            <w:hideMark/>
          </w:tcPr>
          <w:p w14:paraId="36FECD35" w14:textId="68EFACB7" w:rsidR="00C75054" w:rsidRPr="00A5069F" w:rsidRDefault="00D52523" w:rsidP="00AE1C63">
            <w:pPr>
              <w:rPr>
                <w:lang w:val="en-GB"/>
              </w:rPr>
            </w:pPr>
            <w:r w:rsidRPr="00A5069F">
              <w:rPr>
                <w:lang w:val="en-GB"/>
              </w:rPr>
              <w:t>M</w:t>
            </w:r>
          </w:p>
        </w:tc>
        <w:tc>
          <w:tcPr>
            <w:tcW w:w="1953" w:type="dxa"/>
            <w:noWrap/>
            <w:hideMark/>
          </w:tcPr>
          <w:p w14:paraId="681333D5" w14:textId="77777777" w:rsidR="00C75054" w:rsidRPr="00A5069F" w:rsidRDefault="00C75054" w:rsidP="00AE1C63">
            <w:pPr>
              <w:rPr>
                <w:lang w:val="en-GB"/>
              </w:rPr>
            </w:pPr>
            <w:r w:rsidRPr="00A5069F">
              <w:rPr>
                <w:lang w:val="en-GB"/>
              </w:rPr>
              <w:t>WFP</w:t>
            </w:r>
          </w:p>
        </w:tc>
        <w:tc>
          <w:tcPr>
            <w:tcW w:w="3378" w:type="dxa"/>
            <w:noWrap/>
            <w:hideMark/>
          </w:tcPr>
          <w:p w14:paraId="43B85A74" w14:textId="77777777" w:rsidR="00C75054" w:rsidRPr="00A5069F" w:rsidRDefault="00C75054" w:rsidP="00AE1C63">
            <w:pPr>
              <w:rPr>
                <w:lang w:val="en-GB"/>
              </w:rPr>
            </w:pPr>
            <w:r w:rsidRPr="00A5069F">
              <w:rPr>
                <w:lang w:val="en-GB"/>
              </w:rPr>
              <w:t xml:space="preserve">Finance Officer </w:t>
            </w:r>
          </w:p>
        </w:tc>
      </w:tr>
      <w:tr w:rsidR="00C75054" w:rsidRPr="00A5069F" w14:paraId="11360D64" w14:textId="77777777" w:rsidTr="00AE1C63">
        <w:trPr>
          <w:trHeight w:val="293"/>
        </w:trPr>
        <w:tc>
          <w:tcPr>
            <w:tcW w:w="883" w:type="dxa"/>
            <w:noWrap/>
            <w:hideMark/>
          </w:tcPr>
          <w:p w14:paraId="5FD8541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91DFF39" w14:textId="77777777" w:rsidR="00C75054" w:rsidRPr="00A5069F" w:rsidRDefault="00C75054" w:rsidP="00AE1C63">
            <w:pPr>
              <w:rPr>
                <w:lang w:val="en-GB"/>
              </w:rPr>
            </w:pPr>
            <w:r w:rsidRPr="00A5069F">
              <w:rPr>
                <w:lang w:val="en-GB"/>
              </w:rPr>
              <w:t xml:space="preserve">Vongphet </w:t>
            </w:r>
            <w:proofErr w:type="spellStart"/>
            <w:r w:rsidRPr="00A5069F">
              <w:rPr>
                <w:lang w:val="en-GB"/>
              </w:rPr>
              <w:t>Khamsouksavath</w:t>
            </w:r>
            <w:proofErr w:type="spellEnd"/>
          </w:p>
        </w:tc>
        <w:tc>
          <w:tcPr>
            <w:tcW w:w="1064" w:type="dxa"/>
            <w:noWrap/>
            <w:hideMark/>
          </w:tcPr>
          <w:p w14:paraId="5ED4E886" w14:textId="77777777" w:rsidR="00C75054" w:rsidRPr="00A5069F" w:rsidRDefault="00C75054" w:rsidP="00AE1C63">
            <w:pPr>
              <w:rPr>
                <w:lang w:val="en-GB"/>
              </w:rPr>
            </w:pPr>
            <w:r w:rsidRPr="00A5069F">
              <w:rPr>
                <w:lang w:val="en-GB"/>
              </w:rPr>
              <w:t>F</w:t>
            </w:r>
          </w:p>
        </w:tc>
        <w:tc>
          <w:tcPr>
            <w:tcW w:w="1953" w:type="dxa"/>
            <w:noWrap/>
            <w:hideMark/>
          </w:tcPr>
          <w:p w14:paraId="28E94D13" w14:textId="77777777" w:rsidR="00C75054" w:rsidRPr="00A5069F" w:rsidRDefault="00C75054" w:rsidP="00AE1C63">
            <w:pPr>
              <w:rPr>
                <w:lang w:val="en-GB"/>
              </w:rPr>
            </w:pPr>
            <w:r w:rsidRPr="00A5069F">
              <w:rPr>
                <w:lang w:val="en-GB"/>
              </w:rPr>
              <w:t>WFP</w:t>
            </w:r>
          </w:p>
        </w:tc>
        <w:tc>
          <w:tcPr>
            <w:tcW w:w="3378" w:type="dxa"/>
            <w:noWrap/>
            <w:hideMark/>
          </w:tcPr>
          <w:p w14:paraId="193E9710" w14:textId="77777777" w:rsidR="00C75054" w:rsidRPr="00A5069F" w:rsidRDefault="00C75054" w:rsidP="00AE1C63">
            <w:pPr>
              <w:rPr>
                <w:lang w:val="en-GB"/>
              </w:rPr>
            </w:pPr>
            <w:r w:rsidRPr="00A5069F">
              <w:rPr>
                <w:lang w:val="en-GB"/>
              </w:rPr>
              <w:t>Administration Assistant</w:t>
            </w:r>
          </w:p>
        </w:tc>
      </w:tr>
      <w:tr w:rsidR="00C75054" w:rsidRPr="00A5069F" w14:paraId="233336F5" w14:textId="77777777" w:rsidTr="00AE1C63">
        <w:trPr>
          <w:trHeight w:val="293"/>
        </w:trPr>
        <w:tc>
          <w:tcPr>
            <w:tcW w:w="883" w:type="dxa"/>
            <w:noWrap/>
            <w:hideMark/>
          </w:tcPr>
          <w:p w14:paraId="61AC813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1E68E59" w14:textId="77777777" w:rsidR="00C75054" w:rsidRPr="00A5069F" w:rsidRDefault="00C75054" w:rsidP="00AE1C63">
            <w:pPr>
              <w:rPr>
                <w:lang w:val="en-GB"/>
              </w:rPr>
            </w:pPr>
            <w:r w:rsidRPr="00A5069F">
              <w:rPr>
                <w:lang w:val="en-GB"/>
              </w:rPr>
              <w:t xml:space="preserve">Khamhoung </w:t>
            </w:r>
            <w:proofErr w:type="spellStart"/>
            <w:r w:rsidRPr="00A5069F">
              <w:rPr>
                <w:lang w:val="en-GB"/>
              </w:rPr>
              <w:t>Phankham</w:t>
            </w:r>
            <w:proofErr w:type="spellEnd"/>
          </w:p>
        </w:tc>
        <w:tc>
          <w:tcPr>
            <w:tcW w:w="1064" w:type="dxa"/>
            <w:noWrap/>
            <w:hideMark/>
          </w:tcPr>
          <w:p w14:paraId="74EFC4F8" w14:textId="77777777" w:rsidR="00C75054" w:rsidRPr="00A5069F" w:rsidRDefault="00C75054" w:rsidP="00AE1C63">
            <w:pPr>
              <w:rPr>
                <w:lang w:val="en-GB"/>
              </w:rPr>
            </w:pPr>
            <w:r w:rsidRPr="00A5069F">
              <w:rPr>
                <w:lang w:val="en-GB"/>
              </w:rPr>
              <w:t>M</w:t>
            </w:r>
          </w:p>
        </w:tc>
        <w:tc>
          <w:tcPr>
            <w:tcW w:w="1953" w:type="dxa"/>
            <w:noWrap/>
            <w:hideMark/>
          </w:tcPr>
          <w:p w14:paraId="2D6459BA" w14:textId="77777777" w:rsidR="00C75054" w:rsidRPr="00A5069F" w:rsidRDefault="00C75054" w:rsidP="00AE1C63">
            <w:pPr>
              <w:rPr>
                <w:lang w:val="en-GB"/>
              </w:rPr>
            </w:pPr>
            <w:r w:rsidRPr="00A5069F">
              <w:rPr>
                <w:lang w:val="en-GB"/>
              </w:rPr>
              <w:t>WFP</w:t>
            </w:r>
          </w:p>
        </w:tc>
        <w:tc>
          <w:tcPr>
            <w:tcW w:w="3378" w:type="dxa"/>
            <w:noWrap/>
            <w:hideMark/>
          </w:tcPr>
          <w:p w14:paraId="7DD30351" w14:textId="77777777" w:rsidR="00C75054" w:rsidRPr="00A5069F" w:rsidRDefault="00C75054" w:rsidP="00AE1C63">
            <w:pPr>
              <w:rPr>
                <w:lang w:val="en-GB"/>
              </w:rPr>
            </w:pPr>
            <w:r w:rsidRPr="00A5069F">
              <w:rPr>
                <w:lang w:val="en-GB"/>
              </w:rPr>
              <w:t>IT Assistant</w:t>
            </w:r>
          </w:p>
        </w:tc>
      </w:tr>
      <w:tr w:rsidR="00C75054" w:rsidRPr="00A5069F" w14:paraId="0587F0B2" w14:textId="77777777" w:rsidTr="00AE1C63">
        <w:trPr>
          <w:trHeight w:val="293"/>
        </w:trPr>
        <w:tc>
          <w:tcPr>
            <w:tcW w:w="883" w:type="dxa"/>
            <w:noWrap/>
            <w:hideMark/>
          </w:tcPr>
          <w:p w14:paraId="7ED02AA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300ED63" w14:textId="77777777" w:rsidR="00C75054" w:rsidRPr="00A5069F" w:rsidRDefault="00C75054" w:rsidP="00AE1C63">
            <w:pPr>
              <w:rPr>
                <w:lang w:val="en-GB"/>
              </w:rPr>
            </w:pPr>
            <w:r w:rsidRPr="00A5069F">
              <w:rPr>
                <w:lang w:val="en-GB"/>
              </w:rPr>
              <w:t xml:space="preserve">Samlarn </w:t>
            </w:r>
            <w:proofErr w:type="spellStart"/>
            <w:r w:rsidRPr="00A5069F">
              <w:rPr>
                <w:lang w:val="en-GB"/>
              </w:rPr>
              <w:t>Bounthavong</w:t>
            </w:r>
            <w:proofErr w:type="spellEnd"/>
          </w:p>
        </w:tc>
        <w:tc>
          <w:tcPr>
            <w:tcW w:w="1064" w:type="dxa"/>
            <w:noWrap/>
            <w:hideMark/>
          </w:tcPr>
          <w:p w14:paraId="259FA2BE" w14:textId="77777777" w:rsidR="00C75054" w:rsidRPr="00A5069F" w:rsidRDefault="00C75054" w:rsidP="00AE1C63">
            <w:pPr>
              <w:rPr>
                <w:lang w:val="en-GB"/>
              </w:rPr>
            </w:pPr>
            <w:r w:rsidRPr="00A5069F">
              <w:rPr>
                <w:lang w:val="en-GB"/>
              </w:rPr>
              <w:t>M</w:t>
            </w:r>
          </w:p>
        </w:tc>
        <w:tc>
          <w:tcPr>
            <w:tcW w:w="1953" w:type="dxa"/>
            <w:noWrap/>
            <w:hideMark/>
          </w:tcPr>
          <w:p w14:paraId="78331A34" w14:textId="77777777" w:rsidR="00C75054" w:rsidRPr="00A5069F" w:rsidRDefault="00C75054" w:rsidP="00AE1C63">
            <w:pPr>
              <w:rPr>
                <w:lang w:val="en-GB"/>
              </w:rPr>
            </w:pPr>
            <w:r w:rsidRPr="00A5069F">
              <w:rPr>
                <w:lang w:val="en-GB"/>
              </w:rPr>
              <w:t>WFP</w:t>
            </w:r>
          </w:p>
        </w:tc>
        <w:tc>
          <w:tcPr>
            <w:tcW w:w="3378" w:type="dxa"/>
            <w:noWrap/>
            <w:hideMark/>
          </w:tcPr>
          <w:p w14:paraId="5B812C28" w14:textId="77777777" w:rsidR="00C75054" w:rsidRPr="00A5069F" w:rsidRDefault="00C75054" w:rsidP="00AE1C63">
            <w:pPr>
              <w:rPr>
                <w:lang w:val="en-GB"/>
              </w:rPr>
            </w:pPr>
            <w:r w:rsidRPr="00A5069F">
              <w:rPr>
                <w:lang w:val="en-GB"/>
              </w:rPr>
              <w:t>Procurement Officer</w:t>
            </w:r>
          </w:p>
        </w:tc>
      </w:tr>
      <w:tr w:rsidR="00C75054" w:rsidRPr="00A5069F" w14:paraId="58A58FC7" w14:textId="77777777" w:rsidTr="00AE1C63">
        <w:trPr>
          <w:trHeight w:val="293"/>
        </w:trPr>
        <w:tc>
          <w:tcPr>
            <w:tcW w:w="883" w:type="dxa"/>
            <w:noWrap/>
            <w:hideMark/>
          </w:tcPr>
          <w:p w14:paraId="4B29A14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71DC923" w14:textId="77777777" w:rsidR="00C75054" w:rsidRPr="00A5069F" w:rsidRDefault="00C75054" w:rsidP="00AE1C63">
            <w:pPr>
              <w:rPr>
                <w:lang w:val="en-GB"/>
              </w:rPr>
            </w:pPr>
            <w:r w:rsidRPr="00A5069F">
              <w:rPr>
                <w:lang w:val="en-GB"/>
              </w:rPr>
              <w:t>Timothy Armstrong</w:t>
            </w:r>
          </w:p>
        </w:tc>
        <w:tc>
          <w:tcPr>
            <w:tcW w:w="1064" w:type="dxa"/>
            <w:noWrap/>
            <w:hideMark/>
          </w:tcPr>
          <w:p w14:paraId="6CBA0619" w14:textId="77777777" w:rsidR="00C75054" w:rsidRPr="00A5069F" w:rsidRDefault="00C75054" w:rsidP="00AE1C63">
            <w:pPr>
              <w:rPr>
                <w:lang w:val="en-GB"/>
              </w:rPr>
            </w:pPr>
            <w:r w:rsidRPr="00A5069F">
              <w:rPr>
                <w:lang w:val="en-GB"/>
              </w:rPr>
              <w:t>M</w:t>
            </w:r>
          </w:p>
        </w:tc>
        <w:tc>
          <w:tcPr>
            <w:tcW w:w="1953" w:type="dxa"/>
            <w:noWrap/>
            <w:hideMark/>
          </w:tcPr>
          <w:p w14:paraId="3788EABD" w14:textId="77777777" w:rsidR="00C75054" w:rsidRPr="00A5069F" w:rsidRDefault="00C75054" w:rsidP="00AE1C63">
            <w:pPr>
              <w:rPr>
                <w:lang w:val="en-GB"/>
              </w:rPr>
            </w:pPr>
            <w:r w:rsidRPr="00A5069F">
              <w:rPr>
                <w:lang w:val="en-GB"/>
              </w:rPr>
              <w:t>WHO</w:t>
            </w:r>
          </w:p>
        </w:tc>
        <w:tc>
          <w:tcPr>
            <w:tcW w:w="3378" w:type="dxa"/>
            <w:noWrap/>
            <w:hideMark/>
          </w:tcPr>
          <w:p w14:paraId="1AA21FAA" w14:textId="77777777" w:rsidR="00C75054" w:rsidRPr="00A5069F" w:rsidRDefault="00C75054" w:rsidP="00AE1C63">
            <w:pPr>
              <w:rPr>
                <w:lang w:val="en-GB"/>
              </w:rPr>
            </w:pPr>
            <w:r w:rsidRPr="00A5069F">
              <w:rPr>
                <w:lang w:val="en-GB"/>
              </w:rPr>
              <w:t>Representative</w:t>
            </w:r>
          </w:p>
        </w:tc>
      </w:tr>
      <w:tr w:rsidR="00C75054" w:rsidRPr="00A5069F" w14:paraId="4777BF22" w14:textId="77777777" w:rsidTr="00AE1C63">
        <w:trPr>
          <w:trHeight w:val="293"/>
        </w:trPr>
        <w:tc>
          <w:tcPr>
            <w:tcW w:w="883" w:type="dxa"/>
            <w:noWrap/>
            <w:hideMark/>
          </w:tcPr>
          <w:p w14:paraId="6289A90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6261BF4" w14:textId="77777777" w:rsidR="00C75054" w:rsidRPr="00A5069F" w:rsidRDefault="00C75054" w:rsidP="00AE1C63">
            <w:pPr>
              <w:rPr>
                <w:lang w:val="en-GB"/>
              </w:rPr>
            </w:pPr>
            <w:r w:rsidRPr="00A5069F">
              <w:rPr>
                <w:lang w:val="en-GB"/>
              </w:rPr>
              <w:t>Christopher Fitzpatrick</w:t>
            </w:r>
          </w:p>
        </w:tc>
        <w:tc>
          <w:tcPr>
            <w:tcW w:w="1064" w:type="dxa"/>
            <w:noWrap/>
            <w:hideMark/>
          </w:tcPr>
          <w:p w14:paraId="0F0B3224" w14:textId="77777777" w:rsidR="00C75054" w:rsidRPr="00A5069F" w:rsidRDefault="00C75054" w:rsidP="00AE1C63">
            <w:pPr>
              <w:rPr>
                <w:lang w:val="en-GB"/>
              </w:rPr>
            </w:pPr>
            <w:r w:rsidRPr="00A5069F">
              <w:rPr>
                <w:lang w:val="en-GB"/>
              </w:rPr>
              <w:t>M</w:t>
            </w:r>
          </w:p>
        </w:tc>
        <w:tc>
          <w:tcPr>
            <w:tcW w:w="1953" w:type="dxa"/>
            <w:noWrap/>
            <w:hideMark/>
          </w:tcPr>
          <w:p w14:paraId="3B8F4208" w14:textId="77777777" w:rsidR="00C75054" w:rsidRPr="00A5069F" w:rsidRDefault="00C75054" w:rsidP="00AE1C63">
            <w:pPr>
              <w:rPr>
                <w:lang w:val="en-GB"/>
              </w:rPr>
            </w:pPr>
            <w:r w:rsidRPr="00A5069F">
              <w:rPr>
                <w:lang w:val="en-GB"/>
              </w:rPr>
              <w:t>WHO</w:t>
            </w:r>
          </w:p>
        </w:tc>
        <w:tc>
          <w:tcPr>
            <w:tcW w:w="3378" w:type="dxa"/>
            <w:noWrap/>
            <w:hideMark/>
          </w:tcPr>
          <w:p w14:paraId="01E4F42B" w14:textId="77777777" w:rsidR="00C75054" w:rsidRPr="00A5069F" w:rsidRDefault="00C75054" w:rsidP="00AE1C63">
            <w:pPr>
              <w:rPr>
                <w:lang w:val="en-GB"/>
              </w:rPr>
            </w:pPr>
            <w:r w:rsidRPr="00A5069F">
              <w:rPr>
                <w:lang w:val="en-GB"/>
              </w:rPr>
              <w:t>Deputy Representative</w:t>
            </w:r>
          </w:p>
        </w:tc>
      </w:tr>
      <w:tr w:rsidR="00C75054" w:rsidRPr="00A5069F" w14:paraId="61016D6D" w14:textId="77777777" w:rsidTr="00AE1C63">
        <w:trPr>
          <w:trHeight w:val="293"/>
        </w:trPr>
        <w:tc>
          <w:tcPr>
            <w:tcW w:w="883" w:type="dxa"/>
            <w:noWrap/>
            <w:hideMark/>
          </w:tcPr>
          <w:p w14:paraId="57EC46F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E6AFA0D" w14:textId="77777777" w:rsidR="00C75054" w:rsidRPr="00A5069F" w:rsidRDefault="00C75054" w:rsidP="00AE1C63">
            <w:pPr>
              <w:rPr>
                <w:lang w:val="en-GB"/>
              </w:rPr>
            </w:pPr>
            <w:r w:rsidRPr="00A5069F">
              <w:rPr>
                <w:lang w:val="en-GB"/>
              </w:rPr>
              <w:t xml:space="preserve">Thidalath </w:t>
            </w:r>
            <w:proofErr w:type="spellStart"/>
            <w:r w:rsidRPr="00A5069F">
              <w:rPr>
                <w:lang w:val="en-GB"/>
              </w:rPr>
              <w:t>Luanglath</w:t>
            </w:r>
            <w:proofErr w:type="spellEnd"/>
            <w:r w:rsidRPr="00A5069F">
              <w:rPr>
                <w:lang w:val="en-GB"/>
              </w:rPr>
              <w:t xml:space="preserve"> </w:t>
            </w:r>
          </w:p>
        </w:tc>
        <w:tc>
          <w:tcPr>
            <w:tcW w:w="1064" w:type="dxa"/>
            <w:noWrap/>
            <w:hideMark/>
          </w:tcPr>
          <w:p w14:paraId="09077E6C" w14:textId="77777777" w:rsidR="00C75054" w:rsidRPr="00A5069F" w:rsidRDefault="00C75054" w:rsidP="00AE1C63">
            <w:pPr>
              <w:rPr>
                <w:lang w:val="en-GB"/>
              </w:rPr>
            </w:pPr>
            <w:r w:rsidRPr="00A5069F">
              <w:rPr>
                <w:lang w:val="en-GB"/>
              </w:rPr>
              <w:t>F</w:t>
            </w:r>
          </w:p>
        </w:tc>
        <w:tc>
          <w:tcPr>
            <w:tcW w:w="1953" w:type="dxa"/>
            <w:noWrap/>
            <w:hideMark/>
          </w:tcPr>
          <w:p w14:paraId="7F89A376" w14:textId="77777777" w:rsidR="00C75054" w:rsidRPr="00A5069F" w:rsidRDefault="00C75054" w:rsidP="00AE1C63">
            <w:pPr>
              <w:rPr>
                <w:lang w:val="en-GB"/>
              </w:rPr>
            </w:pPr>
            <w:r w:rsidRPr="00A5069F">
              <w:rPr>
                <w:lang w:val="en-GB"/>
              </w:rPr>
              <w:t>WHO</w:t>
            </w:r>
          </w:p>
        </w:tc>
        <w:tc>
          <w:tcPr>
            <w:tcW w:w="3378" w:type="dxa"/>
            <w:noWrap/>
            <w:hideMark/>
          </w:tcPr>
          <w:p w14:paraId="5E50E8D7" w14:textId="77777777" w:rsidR="00C75054" w:rsidRPr="00A5069F" w:rsidRDefault="00C75054" w:rsidP="00AE1C63">
            <w:pPr>
              <w:rPr>
                <w:lang w:val="en-GB"/>
              </w:rPr>
            </w:pPr>
            <w:r w:rsidRPr="00A5069F">
              <w:rPr>
                <w:lang w:val="en-GB"/>
              </w:rPr>
              <w:t>Finance Officer</w:t>
            </w:r>
          </w:p>
        </w:tc>
      </w:tr>
      <w:tr w:rsidR="00C75054" w:rsidRPr="00A5069F" w14:paraId="545D6174" w14:textId="77777777" w:rsidTr="00AE1C63">
        <w:trPr>
          <w:trHeight w:val="293"/>
        </w:trPr>
        <w:tc>
          <w:tcPr>
            <w:tcW w:w="9985" w:type="dxa"/>
            <w:gridSpan w:val="5"/>
            <w:shd w:val="clear" w:color="auto" w:fill="B4C6E7" w:themeFill="accent1" w:themeFillTint="66"/>
            <w:noWrap/>
          </w:tcPr>
          <w:p w14:paraId="0ECFC8F7" w14:textId="77777777" w:rsidR="00C75054" w:rsidRPr="00A5069F" w:rsidRDefault="00C75054" w:rsidP="00AE1C63">
            <w:pPr>
              <w:rPr>
                <w:b/>
                <w:bCs/>
                <w:lang w:val="en-GB"/>
              </w:rPr>
            </w:pPr>
            <w:r w:rsidRPr="00A5069F">
              <w:rPr>
                <w:b/>
                <w:bCs/>
                <w:lang w:val="en-GB"/>
              </w:rPr>
              <w:t>Development partners</w:t>
            </w:r>
          </w:p>
        </w:tc>
      </w:tr>
      <w:tr w:rsidR="00C75054" w:rsidRPr="00A5069F" w14:paraId="676BD039" w14:textId="77777777" w:rsidTr="00AE1C63">
        <w:trPr>
          <w:trHeight w:val="293"/>
        </w:trPr>
        <w:tc>
          <w:tcPr>
            <w:tcW w:w="883" w:type="dxa"/>
            <w:noWrap/>
            <w:hideMark/>
          </w:tcPr>
          <w:p w14:paraId="1D70820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039D736" w14:textId="77777777" w:rsidR="00C75054" w:rsidRPr="00A5069F" w:rsidRDefault="00C75054" w:rsidP="00AE1C63">
            <w:pPr>
              <w:rPr>
                <w:lang w:val="en-GB"/>
              </w:rPr>
            </w:pPr>
            <w:r w:rsidRPr="00A5069F">
              <w:rPr>
                <w:lang w:val="en-GB"/>
              </w:rPr>
              <w:t>Shanny Campbell</w:t>
            </w:r>
          </w:p>
        </w:tc>
        <w:tc>
          <w:tcPr>
            <w:tcW w:w="1064" w:type="dxa"/>
            <w:noWrap/>
            <w:hideMark/>
          </w:tcPr>
          <w:p w14:paraId="4601E5B8" w14:textId="77777777" w:rsidR="00C75054" w:rsidRPr="00A5069F" w:rsidRDefault="00C75054" w:rsidP="00AE1C63">
            <w:pPr>
              <w:rPr>
                <w:lang w:val="en-GB"/>
              </w:rPr>
            </w:pPr>
            <w:r w:rsidRPr="00A5069F">
              <w:rPr>
                <w:lang w:val="en-GB"/>
              </w:rPr>
              <w:t>F</w:t>
            </w:r>
          </w:p>
        </w:tc>
        <w:tc>
          <w:tcPr>
            <w:tcW w:w="1953" w:type="dxa"/>
            <w:noWrap/>
            <w:hideMark/>
          </w:tcPr>
          <w:p w14:paraId="51D6990A" w14:textId="77777777" w:rsidR="00C75054" w:rsidRPr="00A5069F" w:rsidRDefault="00C75054" w:rsidP="00AE1C63">
            <w:pPr>
              <w:rPr>
                <w:lang w:val="en-GB"/>
              </w:rPr>
            </w:pPr>
            <w:r w:rsidRPr="00A5069F">
              <w:rPr>
                <w:lang w:val="en-GB"/>
              </w:rPr>
              <w:t>ADB</w:t>
            </w:r>
          </w:p>
        </w:tc>
        <w:tc>
          <w:tcPr>
            <w:tcW w:w="3378" w:type="dxa"/>
            <w:noWrap/>
            <w:hideMark/>
          </w:tcPr>
          <w:p w14:paraId="30B9EAA7" w14:textId="77777777" w:rsidR="00C75054" w:rsidRPr="00A5069F" w:rsidRDefault="00C75054" w:rsidP="00AE1C63">
            <w:pPr>
              <w:rPr>
                <w:lang w:val="en-GB"/>
              </w:rPr>
            </w:pPr>
            <w:r w:rsidRPr="00A5069F">
              <w:rPr>
                <w:lang w:val="en-GB"/>
              </w:rPr>
              <w:t>Country Director</w:t>
            </w:r>
          </w:p>
        </w:tc>
      </w:tr>
      <w:tr w:rsidR="00C75054" w:rsidRPr="00A5069F" w14:paraId="6328A140" w14:textId="77777777" w:rsidTr="00AE1C63">
        <w:trPr>
          <w:trHeight w:val="293"/>
        </w:trPr>
        <w:tc>
          <w:tcPr>
            <w:tcW w:w="883" w:type="dxa"/>
            <w:noWrap/>
            <w:hideMark/>
          </w:tcPr>
          <w:p w14:paraId="2E20067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DA471A0" w14:textId="77777777" w:rsidR="00C75054" w:rsidRPr="00A5069F" w:rsidRDefault="00C75054" w:rsidP="00AE1C63">
            <w:pPr>
              <w:rPr>
                <w:lang w:val="en-GB"/>
              </w:rPr>
            </w:pPr>
            <w:r w:rsidRPr="00A5069F">
              <w:rPr>
                <w:lang w:val="en-GB"/>
              </w:rPr>
              <w:t>Kaita Iyengar</w:t>
            </w:r>
          </w:p>
        </w:tc>
        <w:tc>
          <w:tcPr>
            <w:tcW w:w="1064" w:type="dxa"/>
            <w:noWrap/>
            <w:hideMark/>
          </w:tcPr>
          <w:p w14:paraId="48A7C6AA" w14:textId="77777777" w:rsidR="00C75054" w:rsidRPr="00A5069F" w:rsidRDefault="00C75054" w:rsidP="00AE1C63">
            <w:pPr>
              <w:rPr>
                <w:lang w:val="en-GB"/>
              </w:rPr>
            </w:pPr>
            <w:r w:rsidRPr="00A5069F">
              <w:rPr>
                <w:lang w:val="en-GB"/>
              </w:rPr>
              <w:t>F</w:t>
            </w:r>
          </w:p>
        </w:tc>
        <w:tc>
          <w:tcPr>
            <w:tcW w:w="1953" w:type="dxa"/>
            <w:noWrap/>
            <w:hideMark/>
          </w:tcPr>
          <w:p w14:paraId="677D42CB" w14:textId="77777777" w:rsidR="00C75054" w:rsidRPr="00A5069F" w:rsidRDefault="00C75054" w:rsidP="00AE1C63">
            <w:pPr>
              <w:rPr>
                <w:lang w:val="en-GB"/>
              </w:rPr>
            </w:pPr>
            <w:r w:rsidRPr="00A5069F">
              <w:rPr>
                <w:lang w:val="en-GB"/>
              </w:rPr>
              <w:t>ADB</w:t>
            </w:r>
          </w:p>
        </w:tc>
        <w:tc>
          <w:tcPr>
            <w:tcW w:w="3378" w:type="dxa"/>
            <w:noWrap/>
            <w:hideMark/>
          </w:tcPr>
          <w:p w14:paraId="4B785A2F" w14:textId="77777777" w:rsidR="00C75054" w:rsidRPr="00A5069F" w:rsidRDefault="00C75054" w:rsidP="00AE1C63">
            <w:pPr>
              <w:rPr>
                <w:lang w:val="en-GB"/>
              </w:rPr>
            </w:pPr>
            <w:r w:rsidRPr="00A5069F">
              <w:rPr>
                <w:lang w:val="en-GB"/>
              </w:rPr>
              <w:t>Senior Economist</w:t>
            </w:r>
          </w:p>
        </w:tc>
      </w:tr>
      <w:tr w:rsidR="00C75054" w:rsidRPr="00A5069F" w14:paraId="0E297A6A" w14:textId="77777777" w:rsidTr="00AE1C63">
        <w:trPr>
          <w:trHeight w:val="293"/>
        </w:trPr>
        <w:tc>
          <w:tcPr>
            <w:tcW w:w="883" w:type="dxa"/>
            <w:noWrap/>
            <w:hideMark/>
          </w:tcPr>
          <w:p w14:paraId="28BF0ED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4A8E183" w14:textId="77777777" w:rsidR="00C75054" w:rsidRPr="00A5069F" w:rsidRDefault="00C75054" w:rsidP="00AE1C63">
            <w:pPr>
              <w:rPr>
                <w:lang w:val="en-GB"/>
              </w:rPr>
            </w:pPr>
            <w:r w:rsidRPr="00A5069F">
              <w:rPr>
                <w:lang w:val="en-GB"/>
              </w:rPr>
              <w:t>Benita Sommerville</w:t>
            </w:r>
          </w:p>
        </w:tc>
        <w:tc>
          <w:tcPr>
            <w:tcW w:w="1064" w:type="dxa"/>
            <w:noWrap/>
            <w:hideMark/>
          </w:tcPr>
          <w:p w14:paraId="1DE03A28" w14:textId="77777777" w:rsidR="00C75054" w:rsidRPr="00A5069F" w:rsidRDefault="00C75054" w:rsidP="00AE1C63">
            <w:pPr>
              <w:rPr>
                <w:lang w:val="en-GB"/>
              </w:rPr>
            </w:pPr>
            <w:r w:rsidRPr="00A5069F">
              <w:rPr>
                <w:lang w:val="en-GB"/>
              </w:rPr>
              <w:t>F</w:t>
            </w:r>
          </w:p>
        </w:tc>
        <w:tc>
          <w:tcPr>
            <w:tcW w:w="1953" w:type="dxa"/>
            <w:noWrap/>
            <w:hideMark/>
          </w:tcPr>
          <w:p w14:paraId="3E23C2A9" w14:textId="77777777" w:rsidR="00C75054" w:rsidRPr="00A5069F" w:rsidRDefault="00C75054" w:rsidP="00AE1C63">
            <w:pPr>
              <w:rPr>
                <w:lang w:val="en-GB"/>
              </w:rPr>
            </w:pPr>
            <w:r w:rsidRPr="00A5069F">
              <w:rPr>
                <w:lang w:val="en-GB"/>
              </w:rPr>
              <w:t>Australian Embassy</w:t>
            </w:r>
          </w:p>
        </w:tc>
        <w:tc>
          <w:tcPr>
            <w:tcW w:w="3378" w:type="dxa"/>
            <w:noWrap/>
            <w:hideMark/>
          </w:tcPr>
          <w:p w14:paraId="7CEF94B9" w14:textId="77777777" w:rsidR="00C75054" w:rsidRPr="00A5069F" w:rsidRDefault="00C75054" w:rsidP="00AE1C63">
            <w:pPr>
              <w:rPr>
                <w:lang w:val="en-GB"/>
              </w:rPr>
            </w:pPr>
            <w:r w:rsidRPr="00A5069F">
              <w:rPr>
                <w:lang w:val="en-GB"/>
              </w:rPr>
              <w:t>Deputy Head of Mission</w:t>
            </w:r>
          </w:p>
        </w:tc>
      </w:tr>
      <w:tr w:rsidR="00C75054" w:rsidRPr="00A5069F" w14:paraId="12C13E1F" w14:textId="77777777" w:rsidTr="00AE1C63">
        <w:trPr>
          <w:trHeight w:val="293"/>
        </w:trPr>
        <w:tc>
          <w:tcPr>
            <w:tcW w:w="883" w:type="dxa"/>
            <w:noWrap/>
            <w:hideMark/>
          </w:tcPr>
          <w:p w14:paraId="6849FC1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957DD8E" w14:textId="77777777" w:rsidR="00C75054" w:rsidRPr="00A5069F" w:rsidRDefault="00C75054" w:rsidP="00AE1C63">
            <w:pPr>
              <w:rPr>
                <w:lang w:val="en-GB"/>
              </w:rPr>
            </w:pPr>
            <w:r w:rsidRPr="00A5069F">
              <w:rPr>
                <w:lang w:val="en-GB"/>
              </w:rPr>
              <w:t>Vanessa Hegarty</w:t>
            </w:r>
          </w:p>
        </w:tc>
        <w:tc>
          <w:tcPr>
            <w:tcW w:w="1064" w:type="dxa"/>
            <w:noWrap/>
            <w:hideMark/>
          </w:tcPr>
          <w:p w14:paraId="3ADB986E" w14:textId="77777777" w:rsidR="00C75054" w:rsidRPr="00A5069F" w:rsidRDefault="00C75054" w:rsidP="00AE1C63">
            <w:pPr>
              <w:rPr>
                <w:lang w:val="en-GB"/>
              </w:rPr>
            </w:pPr>
            <w:r w:rsidRPr="00A5069F">
              <w:rPr>
                <w:lang w:val="en-GB"/>
              </w:rPr>
              <w:t>F</w:t>
            </w:r>
          </w:p>
        </w:tc>
        <w:tc>
          <w:tcPr>
            <w:tcW w:w="1953" w:type="dxa"/>
            <w:noWrap/>
            <w:hideMark/>
          </w:tcPr>
          <w:p w14:paraId="157399F1" w14:textId="77777777" w:rsidR="00C75054" w:rsidRPr="00A5069F" w:rsidRDefault="00C75054" w:rsidP="00AE1C63">
            <w:pPr>
              <w:rPr>
                <w:lang w:val="en-GB"/>
              </w:rPr>
            </w:pPr>
            <w:r w:rsidRPr="00A5069F">
              <w:rPr>
                <w:lang w:val="en-GB"/>
              </w:rPr>
              <w:t>Australian Embassy</w:t>
            </w:r>
          </w:p>
        </w:tc>
        <w:tc>
          <w:tcPr>
            <w:tcW w:w="3378" w:type="dxa"/>
            <w:noWrap/>
            <w:hideMark/>
          </w:tcPr>
          <w:p w14:paraId="0EE56E32" w14:textId="77777777" w:rsidR="00C75054" w:rsidRPr="00A5069F" w:rsidRDefault="00C75054" w:rsidP="00AE1C63">
            <w:pPr>
              <w:rPr>
                <w:lang w:val="en-GB"/>
              </w:rPr>
            </w:pPr>
            <w:r w:rsidRPr="00A5069F">
              <w:rPr>
                <w:lang w:val="en-GB"/>
              </w:rPr>
              <w:t>First Secretary</w:t>
            </w:r>
          </w:p>
        </w:tc>
      </w:tr>
      <w:tr w:rsidR="00C75054" w:rsidRPr="00A5069F" w14:paraId="756A5598" w14:textId="77777777" w:rsidTr="00AE1C63">
        <w:trPr>
          <w:trHeight w:val="293"/>
        </w:trPr>
        <w:tc>
          <w:tcPr>
            <w:tcW w:w="883" w:type="dxa"/>
            <w:noWrap/>
            <w:hideMark/>
          </w:tcPr>
          <w:p w14:paraId="1A78E97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BA0D7D7" w14:textId="77777777" w:rsidR="00C75054" w:rsidRPr="00A5069F" w:rsidRDefault="00C75054" w:rsidP="00AE1C63">
            <w:pPr>
              <w:rPr>
                <w:lang w:val="en-GB"/>
              </w:rPr>
            </w:pPr>
            <w:r w:rsidRPr="00A5069F">
              <w:rPr>
                <w:lang w:val="en-GB"/>
              </w:rPr>
              <w:t>Susan Sengmanithong</w:t>
            </w:r>
          </w:p>
        </w:tc>
        <w:tc>
          <w:tcPr>
            <w:tcW w:w="1064" w:type="dxa"/>
            <w:noWrap/>
            <w:hideMark/>
          </w:tcPr>
          <w:p w14:paraId="54851EA2" w14:textId="77777777" w:rsidR="00C75054" w:rsidRPr="00A5069F" w:rsidRDefault="00C75054" w:rsidP="00AE1C63">
            <w:pPr>
              <w:rPr>
                <w:lang w:val="en-GB"/>
              </w:rPr>
            </w:pPr>
            <w:r w:rsidRPr="00A5069F">
              <w:rPr>
                <w:lang w:val="en-GB"/>
              </w:rPr>
              <w:t>F</w:t>
            </w:r>
          </w:p>
        </w:tc>
        <w:tc>
          <w:tcPr>
            <w:tcW w:w="1953" w:type="dxa"/>
            <w:noWrap/>
            <w:hideMark/>
          </w:tcPr>
          <w:p w14:paraId="11F50A4A" w14:textId="77777777" w:rsidR="00C75054" w:rsidRPr="00A5069F" w:rsidRDefault="00C75054" w:rsidP="00AE1C63">
            <w:pPr>
              <w:rPr>
                <w:lang w:val="en-GB"/>
              </w:rPr>
            </w:pPr>
            <w:r w:rsidRPr="00A5069F">
              <w:rPr>
                <w:lang w:val="en-GB"/>
              </w:rPr>
              <w:t>Australian Embassy</w:t>
            </w:r>
          </w:p>
        </w:tc>
        <w:tc>
          <w:tcPr>
            <w:tcW w:w="3378" w:type="dxa"/>
            <w:noWrap/>
            <w:hideMark/>
          </w:tcPr>
          <w:p w14:paraId="00987FC5" w14:textId="77777777" w:rsidR="00C75054" w:rsidRPr="00A5069F" w:rsidRDefault="00C75054" w:rsidP="00AE1C63">
            <w:pPr>
              <w:rPr>
                <w:lang w:val="en-GB"/>
              </w:rPr>
            </w:pPr>
            <w:r w:rsidRPr="00A5069F">
              <w:rPr>
                <w:lang w:val="en-GB"/>
              </w:rPr>
              <w:t>Program Officer</w:t>
            </w:r>
          </w:p>
        </w:tc>
      </w:tr>
      <w:tr w:rsidR="00C75054" w:rsidRPr="00A5069F" w14:paraId="477F053F" w14:textId="77777777" w:rsidTr="00AE1C63">
        <w:trPr>
          <w:trHeight w:val="293"/>
        </w:trPr>
        <w:tc>
          <w:tcPr>
            <w:tcW w:w="883" w:type="dxa"/>
            <w:noWrap/>
            <w:hideMark/>
          </w:tcPr>
          <w:p w14:paraId="0B62AEC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3D86973" w14:textId="77777777" w:rsidR="00C75054" w:rsidRPr="00A5069F" w:rsidRDefault="00C75054" w:rsidP="00AE1C63">
            <w:pPr>
              <w:rPr>
                <w:lang w:val="en-GB"/>
              </w:rPr>
            </w:pPr>
            <w:r w:rsidRPr="00A5069F">
              <w:rPr>
                <w:lang w:val="en-GB"/>
              </w:rPr>
              <w:t>Kaykhoun Khounvisith</w:t>
            </w:r>
          </w:p>
        </w:tc>
        <w:tc>
          <w:tcPr>
            <w:tcW w:w="1064" w:type="dxa"/>
            <w:noWrap/>
            <w:hideMark/>
          </w:tcPr>
          <w:p w14:paraId="00525A77" w14:textId="77777777" w:rsidR="00C75054" w:rsidRPr="00A5069F" w:rsidRDefault="00C75054" w:rsidP="00AE1C63">
            <w:pPr>
              <w:rPr>
                <w:lang w:val="en-GB"/>
              </w:rPr>
            </w:pPr>
            <w:r w:rsidRPr="00A5069F">
              <w:rPr>
                <w:lang w:val="en-GB"/>
              </w:rPr>
              <w:t>F</w:t>
            </w:r>
          </w:p>
        </w:tc>
        <w:tc>
          <w:tcPr>
            <w:tcW w:w="1953" w:type="dxa"/>
            <w:noWrap/>
            <w:hideMark/>
          </w:tcPr>
          <w:p w14:paraId="72653A1B" w14:textId="77777777" w:rsidR="00C75054" w:rsidRPr="00A5069F" w:rsidRDefault="00C75054" w:rsidP="00AE1C63">
            <w:pPr>
              <w:rPr>
                <w:lang w:val="en-GB"/>
              </w:rPr>
            </w:pPr>
            <w:r w:rsidRPr="00A5069F">
              <w:rPr>
                <w:lang w:val="en-GB"/>
              </w:rPr>
              <w:t>Australian Embassy</w:t>
            </w:r>
          </w:p>
        </w:tc>
        <w:tc>
          <w:tcPr>
            <w:tcW w:w="3378" w:type="dxa"/>
            <w:noWrap/>
            <w:hideMark/>
          </w:tcPr>
          <w:p w14:paraId="30730477" w14:textId="77777777" w:rsidR="00C75054" w:rsidRPr="00A5069F" w:rsidRDefault="00C75054" w:rsidP="00AE1C63">
            <w:pPr>
              <w:rPr>
                <w:lang w:val="en-GB"/>
              </w:rPr>
            </w:pPr>
            <w:r w:rsidRPr="00A5069F">
              <w:rPr>
                <w:lang w:val="en-GB"/>
              </w:rPr>
              <w:t>Program Manager</w:t>
            </w:r>
          </w:p>
        </w:tc>
      </w:tr>
      <w:tr w:rsidR="00C75054" w:rsidRPr="00A5069F" w14:paraId="2D1FA7CF" w14:textId="77777777" w:rsidTr="00AE1C63">
        <w:trPr>
          <w:trHeight w:val="293"/>
        </w:trPr>
        <w:tc>
          <w:tcPr>
            <w:tcW w:w="883" w:type="dxa"/>
            <w:noWrap/>
            <w:hideMark/>
          </w:tcPr>
          <w:p w14:paraId="6EF92EA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880BF85" w14:textId="77777777" w:rsidR="00C75054" w:rsidRPr="00A5069F" w:rsidRDefault="00C75054" w:rsidP="00AE1C63">
            <w:pPr>
              <w:rPr>
                <w:lang w:val="en-GB"/>
              </w:rPr>
            </w:pPr>
            <w:r w:rsidRPr="00A5069F">
              <w:rPr>
                <w:lang w:val="en-GB"/>
              </w:rPr>
              <w:t>Phanthakone Champasith</w:t>
            </w:r>
          </w:p>
        </w:tc>
        <w:tc>
          <w:tcPr>
            <w:tcW w:w="1064" w:type="dxa"/>
            <w:noWrap/>
            <w:hideMark/>
          </w:tcPr>
          <w:p w14:paraId="2E404A54" w14:textId="77777777" w:rsidR="00C75054" w:rsidRPr="00A5069F" w:rsidRDefault="00C75054" w:rsidP="00AE1C63">
            <w:pPr>
              <w:rPr>
                <w:lang w:val="en-GB"/>
              </w:rPr>
            </w:pPr>
            <w:r w:rsidRPr="00A5069F">
              <w:rPr>
                <w:lang w:val="en-GB"/>
              </w:rPr>
              <w:t>F</w:t>
            </w:r>
          </w:p>
        </w:tc>
        <w:tc>
          <w:tcPr>
            <w:tcW w:w="1953" w:type="dxa"/>
            <w:noWrap/>
            <w:hideMark/>
          </w:tcPr>
          <w:p w14:paraId="73703967" w14:textId="77777777" w:rsidR="00C75054" w:rsidRPr="00A5069F" w:rsidRDefault="00C75054" w:rsidP="00AE1C63">
            <w:pPr>
              <w:rPr>
                <w:lang w:val="en-GB"/>
              </w:rPr>
            </w:pPr>
            <w:r w:rsidRPr="00A5069F">
              <w:rPr>
                <w:lang w:val="en-GB"/>
              </w:rPr>
              <w:t>Australian Embassy</w:t>
            </w:r>
          </w:p>
        </w:tc>
        <w:tc>
          <w:tcPr>
            <w:tcW w:w="3378" w:type="dxa"/>
            <w:noWrap/>
            <w:hideMark/>
          </w:tcPr>
          <w:p w14:paraId="335709CC" w14:textId="77777777" w:rsidR="00C75054" w:rsidRPr="00A5069F" w:rsidRDefault="00C75054" w:rsidP="00AE1C63">
            <w:pPr>
              <w:rPr>
                <w:lang w:val="en-GB"/>
              </w:rPr>
            </w:pPr>
            <w:r w:rsidRPr="00A5069F">
              <w:rPr>
                <w:lang w:val="en-GB"/>
              </w:rPr>
              <w:t>Program Manager</w:t>
            </w:r>
          </w:p>
        </w:tc>
      </w:tr>
      <w:tr w:rsidR="00C75054" w:rsidRPr="00A5069F" w14:paraId="3E0C2D22" w14:textId="77777777" w:rsidTr="00AE1C63">
        <w:trPr>
          <w:trHeight w:val="293"/>
        </w:trPr>
        <w:tc>
          <w:tcPr>
            <w:tcW w:w="883" w:type="dxa"/>
            <w:noWrap/>
            <w:hideMark/>
          </w:tcPr>
          <w:p w14:paraId="32757BB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0186C01" w14:textId="77777777" w:rsidR="00C75054" w:rsidRPr="00A5069F" w:rsidRDefault="00C75054" w:rsidP="00AE1C63">
            <w:pPr>
              <w:rPr>
                <w:lang w:val="en-GB"/>
              </w:rPr>
            </w:pPr>
            <w:proofErr w:type="spellStart"/>
            <w:r w:rsidRPr="00A5069F">
              <w:rPr>
                <w:lang w:val="en-GB"/>
              </w:rPr>
              <w:t>Nednaly</w:t>
            </w:r>
            <w:proofErr w:type="spellEnd"/>
            <w:r w:rsidRPr="00A5069F">
              <w:rPr>
                <w:lang w:val="en-GB"/>
              </w:rPr>
              <w:t xml:space="preserve"> </w:t>
            </w:r>
            <w:proofErr w:type="spellStart"/>
            <w:r w:rsidRPr="00A5069F">
              <w:rPr>
                <w:lang w:val="en-GB"/>
              </w:rPr>
              <w:t>Virravong</w:t>
            </w:r>
            <w:proofErr w:type="spellEnd"/>
          </w:p>
        </w:tc>
        <w:tc>
          <w:tcPr>
            <w:tcW w:w="1064" w:type="dxa"/>
            <w:noWrap/>
            <w:hideMark/>
          </w:tcPr>
          <w:p w14:paraId="23F44F9C" w14:textId="77777777" w:rsidR="00C75054" w:rsidRPr="00A5069F" w:rsidRDefault="00C75054" w:rsidP="00AE1C63">
            <w:pPr>
              <w:rPr>
                <w:lang w:val="en-GB"/>
              </w:rPr>
            </w:pPr>
            <w:r w:rsidRPr="00A5069F">
              <w:rPr>
                <w:lang w:val="en-GB"/>
              </w:rPr>
              <w:t>F</w:t>
            </w:r>
          </w:p>
        </w:tc>
        <w:tc>
          <w:tcPr>
            <w:tcW w:w="1953" w:type="dxa"/>
            <w:noWrap/>
            <w:hideMark/>
          </w:tcPr>
          <w:p w14:paraId="6E9EE711" w14:textId="77777777" w:rsidR="00C75054" w:rsidRPr="00A5069F" w:rsidRDefault="00C75054" w:rsidP="00AE1C63">
            <w:pPr>
              <w:rPr>
                <w:lang w:val="en-GB"/>
              </w:rPr>
            </w:pPr>
            <w:r w:rsidRPr="00A5069F">
              <w:rPr>
                <w:lang w:val="en-GB"/>
              </w:rPr>
              <w:t>Australian Embassy</w:t>
            </w:r>
          </w:p>
        </w:tc>
        <w:tc>
          <w:tcPr>
            <w:tcW w:w="3378" w:type="dxa"/>
            <w:noWrap/>
            <w:hideMark/>
          </w:tcPr>
          <w:p w14:paraId="61135762" w14:textId="77777777" w:rsidR="00C75054" w:rsidRPr="00A5069F" w:rsidRDefault="00C75054" w:rsidP="00AE1C63">
            <w:pPr>
              <w:rPr>
                <w:lang w:val="en-GB"/>
              </w:rPr>
            </w:pPr>
            <w:r w:rsidRPr="00A5069F">
              <w:rPr>
                <w:lang w:val="en-GB"/>
              </w:rPr>
              <w:t>Program Manager</w:t>
            </w:r>
          </w:p>
        </w:tc>
      </w:tr>
      <w:tr w:rsidR="00C75054" w:rsidRPr="00A5069F" w14:paraId="5C06C966" w14:textId="77777777" w:rsidTr="00AE1C63">
        <w:trPr>
          <w:trHeight w:val="293"/>
        </w:trPr>
        <w:tc>
          <w:tcPr>
            <w:tcW w:w="883" w:type="dxa"/>
            <w:noWrap/>
            <w:hideMark/>
          </w:tcPr>
          <w:p w14:paraId="742C45B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17B91E9" w14:textId="77777777" w:rsidR="00C75054" w:rsidRPr="00A5069F" w:rsidRDefault="00C75054" w:rsidP="00AE1C63">
            <w:pPr>
              <w:rPr>
                <w:lang w:val="en-GB"/>
              </w:rPr>
            </w:pPr>
            <w:r w:rsidRPr="00A5069F">
              <w:rPr>
                <w:lang w:val="en-GB"/>
              </w:rPr>
              <w:t>H.E. Ms Mel Barlow</w:t>
            </w:r>
          </w:p>
        </w:tc>
        <w:tc>
          <w:tcPr>
            <w:tcW w:w="1064" w:type="dxa"/>
            <w:noWrap/>
            <w:hideMark/>
          </w:tcPr>
          <w:p w14:paraId="5C999167" w14:textId="77777777" w:rsidR="00C75054" w:rsidRPr="00A5069F" w:rsidRDefault="00C75054" w:rsidP="00AE1C63">
            <w:pPr>
              <w:rPr>
                <w:lang w:val="en-GB"/>
              </w:rPr>
            </w:pPr>
            <w:r w:rsidRPr="00A5069F">
              <w:rPr>
                <w:lang w:val="en-GB"/>
              </w:rPr>
              <w:t>F</w:t>
            </w:r>
          </w:p>
        </w:tc>
        <w:tc>
          <w:tcPr>
            <w:tcW w:w="1953" w:type="dxa"/>
            <w:noWrap/>
            <w:hideMark/>
          </w:tcPr>
          <w:p w14:paraId="0A6BFCA1" w14:textId="77777777" w:rsidR="00C75054" w:rsidRPr="00A5069F" w:rsidRDefault="00C75054" w:rsidP="00AE1C63">
            <w:pPr>
              <w:rPr>
                <w:lang w:val="en-GB"/>
              </w:rPr>
            </w:pPr>
            <w:r w:rsidRPr="00A5069F">
              <w:rPr>
                <w:lang w:val="en-GB"/>
              </w:rPr>
              <w:t>British Embassy Vientiane</w:t>
            </w:r>
          </w:p>
        </w:tc>
        <w:tc>
          <w:tcPr>
            <w:tcW w:w="3378" w:type="dxa"/>
            <w:noWrap/>
            <w:hideMark/>
          </w:tcPr>
          <w:p w14:paraId="6BC768A7" w14:textId="77777777" w:rsidR="00C75054" w:rsidRPr="00A5069F" w:rsidRDefault="00C75054" w:rsidP="00AE1C63">
            <w:pPr>
              <w:rPr>
                <w:lang w:val="en-GB"/>
              </w:rPr>
            </w:pPr>
            <w:r w:rsidRPr="00A5069F">
              <w:rPr>
                <w:lang w:val="en-GB"/>
              </w:rPr>
              <w:t>Ambassador</w:t>
            </w:r>
          </w:p>
        </w:tc>
      </w:tr>
      <w:tr w:rsidR="00C75054" w:rsidRPr="00A5069F" w14:paraId="564F268F" w14:textId="77777777" w:rsidTr="00AE1C63">
        <w:trPr>
          <w:trHeight w:val="293"/>
        </w:trPr>
        <w:tc>
          <w:tcPr>
            <w:tcW w:w="883" w:type="dxa"/>
            <w:noWrap/>
            <w:hideMark/>
          </w:tcPr>
          <w:p w14:paraId="0B693C4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F3A2AAF" w14:textId="77777777" w:rsidR="00C75054" w:rsidRPr="00A5069F" w:rsidRDefault="00C75054" w:rsidP="00AE1C63">
            <w:pPr>
              <w:rPr>
                <w:lang w:val="en-GB"/>
              </w:rPr>
            </w:pPr>
            <w:r w:rsidRPr="00A5069F">
              <w:rPr>
                <w:lang w:val="en-GB"/>
              </w:rPr>
              <w:t>Veerle Smet</w:t>
            </w:r>
          </w:p>
        </w:tc>
        <w:tc>
          <w:tcPr>
            <w:tcW w:w="1064" w:type="dxa"/>
            <w:noWrap/>
            <w:hideMark/>
          </w:tcPr>
          <w:p w14:paraId="558472EF" w14:textId="77777777" w:rsidR="00C75054" w:rsidRPr="00A5069F" w:rsidRDefault="00C75054" w:rsidP="00AE1C63">
            <w:pPr>
              <w:rPr>
                <w:lang w:val="en-GB"/>
              </w:rPr>
            </w:pPr>
            <w:r w:rsidRPr="00A5069F">
              <w:rPr>
                <w:lang w:val="en-GB"/>
              </w:rPr>
              <w:t>F</w:t>
            </w:r>
          </w:p>
        </w:tc>
        <w:tc>
          <w:tcPr>
            <w:tcW w:w="1953" w:type="dxa"/>
            <w:noWrap/>
            <w:hideMark/>
          </w:tcPr>
          <w:p w14:paraId="553A2239" w14:textId="77777777" w:rsidR="00C75054" w:rsidRPr="00A5069F" w:rsidRDefault="00C75054" w:rsidP="00AE1C63">
            <w:pPr>
              <w:rPr>
                <w:lang w:val="en-GB"/>
              </w:rPr>
            </w:pPr>
            <w:r w:rsidRPr="00A5069F">
              <w:rPr>
                <w:lang w:val="en-GB"/>
              </w:rPr>
              <w:t xml:space="preserve">European Union Delegation </w:t>
            </w:r>
          </w:p>
        </w:tc>
        <w:tc>
          <w:tcPr>
            <w:tcW w:w="3378" w:type="dxa"/>
            <w:noWrap/>
            <w:hideMark/>
          </w:tcPr>
          <w:p w14:paraId="323FD806" w14:textId="77777777" w:rsidR="00C75054" w:rsidRPr="00A5069F" w:rsidRDefault="00C75054" w:rsidP="00AE1C63">
            <w:pPr>
              <w:rPr>
                <w:lang w:val="en-GB"/>
              </w:rPr>
            </w:pPr>
            <w:r w:rsidRPr="00A5069F">
              <w:rPr>
                <w:lang w:val="en-GB"/>
              </w:rPr>
              <w:t>Head of Cooperation</w:t>
            </w:r>
          </w:p>
        </w:tc>
      </w:tr>
      <w:tr w:rsidR="00C75054" w:rsidRPr="00A5069F" w14:paraId="07C9ACC0" w14:textId="77777777" w:rsidTr="00AE1C63">
        <w:trPr>
          <w:trHeight w:val="293"/>
        </w:trPr>
        <w:tc>
          <w:tcPr>
            <w:tcW w:w="883" w:type="dxa"/>
            <w:noWrap/>
            <w:hideMark/>
          </w:tcPr>
          <w:p w14:paraId="3587279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D07D947" w14:textId="77777777" w:rsidR="00C75054" w:rsidRPr="00A5069F" w:rsidRDefault="00C75054" w:rsidP="00AE1C63">
            <w:pPr>
              <w:rPr>
                <w:lang w:val="en-GB"/>
              </w:rPr>
            </w:pPr>
            <w:r w:rsidRPr="00A5069F">
              <w:rPr>
                <w:lang w:val="en-GB"/>
              </w:rPr>
              <w:t>Kristof Pilath</w:t>
            </w:r>
          </w:p>
        </w:tc>
        <w:tc>
          <w:tcPr>
            <w:tcW w:w="1064" w:type="dxa"/>
            <w:noWrap/>
            <w:hideMark/>
          </w:tcPr>
          <w:p w14:paraId="51273C74" w14:textId="77777777" w:rsidR="00C75054" w:rsidRPr="00A5069F" w:rsidRDefault="00C75054" w:rsidP="00AE1C63">
            <w:pPr>
              <w:rPr>
                <w:lang w:val="en-GB"/>
              </w:rPr>
            </w:pPr>
            <w:r w:rsidRPr="00A5069F">
              <w:rPr>
                <w:lang w:val="en-GB"/>
              </w:rPr>
              <w:t>M</w:t>
            </w:r>
          </w:p>
        </w:tc>
        <w:tc>
          <w:tcPr>
            <w:tcW w:w="1953" w:type="dxa"/>
            <w:noWrap/>
            <w:hideMark/>
          </w:tcPr>
          <w:p w14:paraId="694708CD" w14:textId="77777777" w:rsidR="00C75054" w:rsidRPr="00A5069F" w:rsidRDefault="00C75054" w:rsidP="00AE1C63">
            <w:pPr>
              <w:rPr>
                <w:lang w:val="en-GB"/>
              </w:rPr>
            </w:pPr>
            <w:proofErr w:type="spellStart"/>
            <w:r w:rsidRPr="00A5069F">
              <w:rPr>
                <w:lang w:val="en-GB"/>
              </w:rPr>
              <w:t>Hungrarian</w:t>
            </w:r>
            <w:proofErr w:type="spellEnd"/>
            <w:r w:rsidRPr="00A5069F">
              <w:rPr>
                <w:lang w:val="en-GB"/>
              </w:rPr>
              <w:t xml:space="preserve"> Embassy</w:t>
            </w:r>
          </w:p>
        </w:tc>
        <w:tc>
          <w:tcPr>
            <w:tcW w:w="3378" w:type="dxa"/>
            <w:noWrap/>
            <w:hideMark/>
          </w:tcPr>
          <w:p w14:paraId="6529986E" w14:textId="77777777" w:rsidR="00C75054" w:rsidRPr="00A5069F" w:rsidRDefault="00C75054" w:rsidP="00AE1C63">
            <w:pPr>
              <w:rPr>
                <w:lang w:val="en-GB"/>
              </w:rPr>
            </w:pPr>
            <w:r w:rsidRPr="00A5069F">
              <w:rPr>
                <w:lang w:val="en-GB"/>
              </w:rPr>
              <w:t xml:space="preserve">Economic and Trade </w:t>
            </w:r>
            <w:proofErr w:type="spellStart"/>
            <w:r w:rsidRPr="00A5069F">
              <w:rPr>
                <w:lang w:val="en-GB"/>
              </w:rPr>
              <w:t>Attche</w:t>
            </w:r>
            <w:proofErr w:type="spellEnd"/>
            <w:r w:rsidRPr="00A5069F">
              <w:rPr>
                <w:lang w:val="en-GB"/>
              </w:rPr>
              <w:t>, Vice-Consul</w:t>
            </w:r>
          </w:p>
        </w:tc>
      </w:tr>
      <w:tr w:rsidR="00C75054" w:rsidRPr="00A5069F" w14:paraId="37F9DAF3" w14:textId="77777777" w:rsidTr="00AE1C63">
        <w:trPr>
          <w:trHeight w:val="293"/>
        </w:trPr>
        <w:tc>
          <w:tcPr>
            <w:tcW w:w="883" w:type="dxa"/>
            <w:noWrap/>
            <w:hideMark/>
          </w:tcPr>
          <w:p w14:paraId="5EF4EDB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55110AC" w14:textId="77777777" w:rsidR="00C75054" w:rsidRPr="00A5069F" w:rsidRDefault="00C75054" w:rsidP="00AE1C63">
            <w:pPr>
              <w:rPr>
                <w:lang w:val="en-GB"/>
              </w:rPr>
            </w:pPr>
            <w:r w:rsidRPr="00A5069F">
              <w:rPr>
                <w:lang w:val="en-GB"/>
              </w:rPr>
              <w:t>Frank Teiffer</w:t>
            </w:r>
          </w:p>
        </w:tc>
        <w:tc>
          <w:tcPr>
            <w:tcW w:w="1064" w:type="dxa"/>
            <w:noWrap/>
            <w:hideMark/>
          </w:tcPr>
          <w:p w14:paraId="41F98C59" w14:textId="77777777" w:rsidR="00C75054" w:rsidRPr="00A5069F" w:rsidRDefault="00C75054" w:rsidP="00AE1C63">
            <w:pPr>
              <w:rPr>
                <w:lang w:val="en-GB"/>
              </w:rPr>
            </w:pPr>
            <w:r w:rsidRPr="00A5069F">
              <w:rPr>
                <w:lang w:val="en-GB"/>
              </w:rPr>
              <w:t>M</w:t>
            </w:r>
          </w:p>
        </w:tc>
        <w:tc>
          <w:tcPr>
            <w:tcW w:w="1953" w:type="dxa"/>
            <w:noWrap/>
            <w:hideMark/>
          </w:tcPr>
          <w:p w14:paraId="1D8A0189" w14:textId="77777777" w:rsidR="00C75054" w:rsidRPr="00A5069F" w:rsidRDefault="00C75054" w:rsidP="00AE1C63">
            <w:pPr>
              <w:rPr>
                <w:lang w:val="en-GB"/>
              </w:rPr>
            </w:pPr>
            <w:r w:rsidRPr="00A5069F">
              <w:rPr>
                <w:lang w:val="en-GB"/>
              </w:rPr>
              <w:t>Luxembourg Embassy</w:t>
            </w:r>
          </w:p>
        </w:tc>
        <w:tc>
          <w:tcPr>
            <w:tcW w:w="3378" w:type="dxa"/>
            <w:noWrap/>
            <w:hideMark/>
          </w:tcPr>
          <w:p w14:paraId="52699805" w14:textId="77777777" w:rsidR="00C75054" w:rsidRPr="00A5069F" w:rsidRDefault="00C75054" w:rsidP="00AE1C63">
            <w:pPr>
              <w:rPr>
                <w:lang w:val="en-GB"/>
              </w:rPr>
            </w:pPr>
            <w:r w:rsidRPr="00A5069F">
              <w:rPr>
                <w:lang w:val="en-GB"/>
              </w:rPr>
              <w:t>Head of Development</w:t>
            </w:r>
          </w:p>
        </w:tc>
      </w:tr>
      <w:tr w:rsidR="00C75054" w:rsidRPr="00A5069F" w14:paraId="07E614CF" w14:textId="77777777" w:rsidTr="00AE1C63">
        <w:trPr>
          <w:trHeight w:val="293"/>
        </w:trPr>
        <w:tc>
          <w:tcPr>
            <w:tcW w:w="883" w:type="dxa"/>
            <w:noWrap/>
            <w:hideMark/>
          </w:tcPr>
          <w:p w14:paraId="07515BA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7367C39" w14:textId="77777777" w:rsidR="00C75054" w:rsidRPr="00A5069F" w:rsidRDefault="00C75054" w:rsidP="00AE1C63">
            <w:pPr>
              <w:rPr>
                <w:lang w:val="en-GB"/>
              </w:rPr>
            </w:pPr>
            <w:r w:rsidRPr="00A5069F">
              <w:rPr>
                <w:lang w:val="en-GB"/>
              </w:rPr>
              <w:t xml:space="preserve">Jean-Gabriel Duss </w:t>
            </w:r>
          </w:p>
        </w:tc>
        <w:tc>
          <w:tcPr>
            <w:tcW w:w="1064" w:type="dxa"/>
            <w:noWrap/>
            <w:hideMark/>
          </w:tcPr>
          <w:p w14:paraId="60486D06" w14:textId="77777777" w:rsidR="00C75054" w:rsidRPr="00A5069F" w:rsidRDefault="00C75054" w:rsidP="00AE1C63">
            <w:pPr>
              <w:rPr>
                <w:lang w:val="en-GB"/>
              </w:rPr>
            </w:pPr>
            <w:r w:rsidRPr="00A5069F">
              <w:rPr>
                <w:lang w:val="en-GB"/>
              </w:rPr>
              <w:t>M</w:t>
            </w:r>
          </w:p>
        </w:tc>
        <w:tc>
          <w:tcPr>
            <w:tcW w:w="1953" w:type="dxa"/>
            <w:noWrap/>
            <w:hideMark/>
          </w:tcPr>
          <w:p w14:paraId="558B629C" w14:textId="77777777" w:rsidR="00C75054" w:rsidRPr="00A5069F" w:rsidRDefault="00C75054" w:rsidP="00AE1C63">
            <w:pPr>
              <w:rPr>
                <w:lang w:val="en-GB"/>
              </w:rPr>
            </w:pPr>
            <w:r w:rsidRPr="00A5069F">
              <w:rPr>
                <w:lang w:val="en-GB"/>
              </w:rPr>
              <w:t>SDC</w:t>
            </w:r>
          </w:p>
        </w:tc>
        <w:tc>
          <w:tcPr>
            <w:tcW w:w="3378" w:type="dxa"/>
            <w:noWrap/>
            <w:hideMark/>
          </w:tcPr>
          <w:p w14:paraId="5F52D5EF" w14:textId="77777777" w:rsidR="00C75054" w:rsidRPr="00A5069F" w:rsidRDefault="00C75054" w:rsidP="00AE1C63">
            <w:pPr>
              <w:rPr>
                <w:lang w:val="en-GB"/>
              </w:rPr>
            </w:pPr>
            <w:r w:rsidRPr="00A5069F">
              <w:rPr>
                <w:lang w:val="en-GB"/>
              </w:rPr>
              <w:t>Regional Director of Cooperation for the Mekong Region</w:t>
            </w:r>
          </w:p>
        </w:tc>
      </w:tr>
      <w:tr w:rsidR="00C75054" w:rsidRPr="00A5069F" w14:paraId="6686B278" w14:textId="77777777" w:rsidTr="00AE1C63">
        <w:trPr>
          <w:trHeight w:val="293"/>
        </w:trPr>
        <w:tc>
          <w:tcPr>
            <w:tcW w:w="883" w:type="dxa"/>
            <w:noWrap/>
            <w:hideMark/>
          </w:tcPr>
          <w:p w14:paraId="20B8FAA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374AE02" w14:textId="77777777" w:rsidR="00C75054" w:rsidRPr="00A5069F" w:rsidRDefault="00C75054" w:rsidP="00AE1C63">
            <w:pPr>
              <w:rPr>
                <w:lang w:val="en-GB"/>
              </w:rPr>
            </w:pPr>
            <w:r w:rsidRPr="00A5069F">
              <w:rPr>
                <w:lang w:val="en-GB"/>
              </w:rPr>
              <w:t>Ito Noriyuki</w:t>
            </w:r>
          </w:p>
        </w:tc>
        <w:tc>
          <w:tcPr>
            <w:tcW w:w="1064" w:type="dxa"/>
            <w:noWrap/>
            <w:hideMark/>
          </w:tcPr>
          <w:p w14:paraId="5E447EA8" w14:textId="77777777" w:rsidR="00C75054" w:rsidRPr="00A5069F" w:rsidRDefault="00C75054" w:rsidP="00AE1C63">
            <w:pPr>
              <w:rPr>
                <w:lang w:val="en-GB"/>
              </w:rPr>
            </w:pPr>
            <w:r w:rsidRPr="00A5069F">
              <w:rPr>
                <w:lang w:val="en-GB"/>
              </w:rPr>
              <w:t>M</w:t>
            </w:r>
          </w:p>
        </w:tc>
        <w:tc>
          <w:tcPr>
            <w:tcW w:w="1953" w:type="dxa"/>
            <w:noWrap/>
            <w:hideMark/>
          </w:tcPr>
          <w:p w14:paraId="04BBDDA8" w14:textId="77777777" w:rsidR="00C75054" w:rsidRPr="00A5069F" w:rsidRDefault="00C75054" w:rsidP="00AE1C63">
            <w:pPr>
              <w:rPr>
                <w:lang w:val="en-GB"/>
              </w:rPr>
            </w:pPr>
            <w:r w:rsidRPr="00A5069F">
              <w:rPr>
                <w:lang w:val="en-GB"/>
              </w:rPr>
              <w:t>JICA</w:t>
            </w:r>
          </w:p>
        </w:tc>
        <w:tc>
          <w:tcPr>
            <w:tcW w:w="3378" w:type="dxa"/>
            <w:noWrap/>
            <w:hideMark/>
          </w:tcPr>
          <w:p w14:paraId="36333BB7" w14:textId="77777777" w:rsidR="00C75054" w:rsidRPr="00A5069F" w:rsidRDefault="00C75054" w:rsidP="00AE1C63">
            <w:pPr>
              <w:rPr>
                <w:lang w:val="en-GB"/>
              </w:rPr>
            </w:pPr>
            <w:r w:rsidRPr="00A5069F">
              <w:rPr>
                <w:lang w:val="en-GB"/>
              </w:rPr>
              <w:t xml:space="preserve">Senior Representative </w:t>
            </w:r>
          </w:p>
        </w:tc>
      </w:tr>
      <w:tr w:rsidR="00C75054" w:rsidRPr="00A5069F" w14:paraId="68D2D762" w14:textId="77777777" w:rsidTr="00AE1C63">
        <w:trPr>
          <w:trHeight w:val="293"/>
        </w:trPr>
        <w:tc>
          <w:tcPr>
            <w:tcW w:w="883" w:type="dxa"/>
            <w:noWrap/>
            <w:hideMark/>
          </w:tcPr>
          <w:p w14:paraId="5879A16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D30BC69" w14:textId="77777777" w:rsidR="00C75054" w:rsidRPr="00A5069F" w:rsidRDefault="00C75054" w:rsidP="00AE1C63">
            <w:pPr>
              <w:rPr>
                <w:lang w:val="en-GB"/>
              </w:rPr>
            </w:pPr>
            <w:r w:rsidRPr="00A5069F">
              <w:rPr>
                <w:lang w:val="en-GB"/>
              </w:rPr>
              <w:t>Sorlaxin Phommachanh</w:t>
            </w:r>
          </w:p>
        </w:tc>
        <w:tc>
          <w:tcPr>
            <w:tcW w:w="1064" w:type="dxa"/>
            <w:noWrap/>
            <w:hideMark/>
          </w:tcPr>
          <w:p w14:paraId="61B8EE7F" w14:textId="77777777" w:rsidR="00C75054" w:rsidRPr="00A5069F" w:rsidRDefault="00C75054" w:rsidP="00AE1C63">
            <w:pPr>
              <w:rPr>
                <w:lang w:val="en-GB"/>
              </w:rPr>
            </w:pPr>
            <w:r w:rsidRPr="00A5069F">
              <w:rPr>
                <w:lang w:val="en-GB"/>
              </w:rPr>
              <w:t>M</w:t>
            </w:r>
          </w:p>
        </w:tc>
        <w:tc>
          <w:tcPr>
            <w:tcW w:w="1953" w:type="dxa"/>
            <w:noWrap/>
            <w:hideMark/>
          </w:tcPr>
          <w:p w14:paraId="0EA25CA0" w14:textId="77777777" w:rsidR="00C75054" w:rsidRPr="00A5069F" w:rsidRDefault="00C75054" w:rsidP="00AE1C63">
            <w:pPr>
              <w:rPr>
                <w:lang w:val="en-GB"/>
              </w:rPr>
            </w:pPr>
            <w:r w:rsidRPr="00A5069F">
              <w:rPr>
                <w:lang w:val="en-GB"/>
              </w:rPr>
              <w:t>JICA</w:t>
            </w:r>
          </w:p>
        </w:tc>
        <w:tc>
          <w:tcPr>
            <w:tcW w:w="3378" w:type="dxa"/>
            <w:noWrap/>
            <w:hideMark/>
          </w:tcPr>
          <w:p w14:paraId="05C81B7A" w14:textId="77777777" w:rsidR="00C75054" w:rsidRPr="00A5069F" w:rsidRDefault="00C75054" w:rsidP="00AE1C63">
            <w:pPr>
              <w:rPr>
                <w:lang w:val="en-GB"/>
              </w:rPr>
            </w:pPr>
            <w:proofErr w:type="spellStart"/>
            <w:r w:rsidRPr="00A5069F">
              <w:rPr>
                <w:lang w:val="en-GB"/>
              </w:rPr>
              <w:t>Programe</w:t>
            </w:r>
            <w:proofErr w:type="spellEnd"/>
            <w:r w:rsidRPr="00A5069F">
              <w:rPr>
                <w:lang w:val="en-GB"/>
              </w:rPr>
              <w:t xml:space="preserve"> Officer</w:t>
            </w:r>
          </w:p>
        </w:tc>
      </w:tr>
      <w:tr w:rsidR="00C75054" w:rsidRPr="00A5069F" w14:paraId="505E4A14" w14:textId="77777777" w:rsidTr="00AE1C63">
        <w:trPr>
          <w:trHeight w:val="293"/>
        </w:trPr>
        <w:tc>
          <w:tcPr>
            <w:tcW w:w="883" w:type="dxa"/>
            <w:noWrap/>
            <w:hideMark/>
          </w:tcPr>
          <w:p w14:paraId="7B9DB00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B77E0AD" w14:textId="77777777" w:rsidR="00C75054" w:rsidRPr="00A5069F" w:rsidRDefault="00C75054" w:rsidP="00AE1C63">
            <w:pPr>
              <w:rPr>
                <w:lang w:val="en-GB"/>
              </w:rPr>
            </w:pPr>
            <w:r w:rsidRPr="00A5069F">
              <w:rPr>
                <w:lang w:val="en-GB"/>
              </w:rPr>
              <w:t>Vladimir A. Komarov</w:t>
            </w:r>
          </w:p>
        </w:tc>
        <w:tc>
          <w:tcPr>
            <w:tcW w:w="1064" w:type="dxa"/>
            <w:noWrap/>
            <w:hideMark/>
          </w:tcPr>
          <w:p w14:paraId="70F333B9" w14:textId="77777777" w:rsidR="00C75054" w:rsidRPr="00A5069F" w:rsidRDefault="00C75054" w:rsidP="00AE1C63">
            <w:pPr>
              <w:rPr>
                <w:lang w:val="en-GB"/>
              </w:rPr>
            </w:pPr>
            <w:r w:rsidRPr="00A5069F">
              <w:rPr>
                <w:lang w:val="en-GB"/>
              </w:rPr>
              <w:t>M</w:t>
            </w:r>
          </w:p>
        </w:tc>
        <w:tc>
          <w:tcPr>
            <w:tcW w:w="1953" w:type="dxa"/>
            <w:noWrap/>
            <w:hideMark/>
          </w:tcPr>
          <w:p w14:paraId="3D14292F" w14:textId="77777777" w:rsidR="00C75054" w:rsidRPr="00A5069F" w:rsidRDefault="00C75054" w:rsidP="00AE1C63">
            <w:pPr>
              <w:rPr>
                <w:lang w:val="en-GB"/>
              </w:rPr>
            </w:pPr>
            <w:r w:rsidRPr="00A5069F">
              <w:rPr>
                <w:lang w:val="en-GB"/>
              </w:rPr>
              <w:t>Russian Embassy</w:t>
            </w:r>
          </w:p>
        </w:tc>
        <w:tc>
          <w:tcPr>
            <w:tcW w:w="3378" w:type="dxa"/>
            <w:noWrap/>
            <w:hideMark/>
          </w:tcPr>
          <w:p w14:paraId="497CB5FB" w14:textId="77777777" w:rsidR="00C75054" w:rsidRPr="00A5069F" w:rsidRDefault="00C75054" w:rsidP="00AE1C63">
            <w:pPr>
              <w:rPr>
                <w:lang w:val="en-GB"/>
              </w:rPr>
            </w:pPr>
            <w:r w:rsidRPr="00A5069F">
              <w:rPr>
                <w:lang w:val="en-GB"/>
              </w:rPr>
              <w:t>First Secretary</w:t>
            </w:r>
          </w:p>
        </w:tc>
      </w:tr>
      <w:tr w:rsidR="00C75054" w:rsidRPr="00A5069F" w14:paraId="54324621" w14:textId="77777777" w:rsidTr="00AE1C63">
        <w:trPr>
          <w:trHeight w:val="293"/>
        </w:trPr>
        <w:tc>
          <w:tcPr>
            <w:tcW w:w="883" w:type="dxa"/>
            <w:noWrap/>
            <w:hideMark/>
          </w:tcPr>
          <w:p w14:paraId="4C4CD0A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9EEA73C" w14:textId="77777777" w:rsidR="00C75054" w:rsidRPr="00A5069F" w:rsidRDefault="00C75054" w:rsidP="00AE1C63">
            <w:pPr>
              <w:rPr>
                <w:lang w:val="en-GB"/>
              </w:rPr>
            </w:pPr>
            <w:proofErr w:type="spellStart"/>
            <w:r w:rsidRPr="00A5069F">
              <w:rPr>
                <w:lang w:val="en-GB"/>
              </w:rPr>
              <w:t>Phetviengkhone</w:t>
            </w:r>
            <w:proofErr w:type="spellEnd"/>
            <w:r w:rsidRPr="00A5069F">
              <w:rPr>
                <w:lang w:val="en-GB"/>
              </w:rPr>
              <w:t xml:space="preserve"> Sayasane</w:t>
            </w:r>
          </w:p>
        </w:tc>
        <w:tc>
          <w:tcPr>
            <w:tcW w:w="1064" w:type="dxa"/>
            <w:noWrap/>
            <w:hideMark/>
          </w:tcPr>
          <w:p w14:paraId="13928496" w14:textId="77777777" w:rsidR="00C75054" w:rsidRPr="00A5069F" w:rsidRDefault="00C75054" w:rsidP="00AE1C63">
            <w:pPr>
              <w:rPr>
                <w:lang w:val="en-GB"/>
              </w:rPr>
            </w:pPr>
            <w:r w:rsidRPr="00A5069F">
              <w:rPr>
                <w:lang w:val="en-GB"/>
              </w:rPr>
              <w:t>F</w:t>
            </w:r>
          </w:p>
        </w:tc>
        <w:tc>
          <w:tcPr>
            <w:tcW w:w="1953" w:type="dxa"/>
            <w:noWrap/>
            <w:hideMark/>
          </w:tcPr>
          <w:p w14:paraId="76F53585" w14:textId="77777777" w:rsidR="00C75054" w:rsidRPr="00A5069F" w:rsidRDefault="00C75054" w:rsidP="00AE1C63">
            <w:pPr>
              <w:rPr>
                <w:lang w:val="en-GB"/>
              </w:rPr>
            </w:pPr>
            <w:r w:rsidRPr="00A5069F">
              <w:rPr>
                <w:lang w:val="en-GB"/>
              </w:rPr>
              <w:t>USAID</w:t>
            </w:r>
          </w:p>
        </w:tc>
        <w:tc>
          <w:tcPr>
            <w:tcW w:w="3378" w:type="dxa"/>
            <w:noWrap/>
            <w:hideMark/>
          </w:tcPr>
          <w:p w14:paraId="38133703" w14:textId="77777777" w:rsidR="00C75054" w:rsidRPr="00A5069F" w:rsidRDefault="00C75054" w:rsidP="00AE1C63">
            <w:pPr>
              <w:rPr>
                <w:lang w:val="en-GB"/>
              </w:rPr>
            </w:pPr>
            <w:r w:rsidRPr="00A5069F">
              <w:rPr>
                <w:lang w:val="en-GB"/>
              </w:rPr>
              <w:t xml:space="preserve">Senior Education Project Management Specialist </w:t>
            </w:r>
          </w:p>
        </w:tc>
      </w:tr>
      <w:tr w:rsidR="00C75054" w:rsidRPr="00A5069F" w14:paraId="3BE16AC8" w14:textId="77777777" w:rsidTr="00AE1C63">
        <w:trPr>
          <w:trHeight w:val="578"/>
        </w:trPr>
        <w:tc>
          <w:tcPr>
            <w:tcW w:w="883" w:type="dxa"/>
            <w:noWrap/>
            <w:hideMark/>
          </w:tcPr>
          <w:p w14:paraId="27B94A3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A61CF5E" w14:textId="77777777" w:rsidR="00C75054" w:rsidRPr="00A5069F" w:rsidRDefault="00C75054" w:rsidP="00AE1C63">
            <w:pPr>
              <w:rPr>
                <w:lang w:val="en-GB"/>
              </w:rPr>
            </w:pPr>
            <w:proofErr w:type="spellStart"/>
            <w:r w:rsidRPr="00A5069F">
              <w:rPr>
                <w:lang w:val="en-GB"/>
              </w:rPr>
              <w:t>Silavanh</w:t>
            </w:r>
            <w:proofErr w:type="spellEnd"/>
            <w:r w:rsidRPr="00A5069F">
              <w:rPr>
                <w:lang w:val="en-GB"/>
              </w:rPr>
              <w:t xml:space="preserve"> </w:t>
            </w:r>
            <w:proofErr w:type="spellStart"/>
            <w:r w:rsidRPr="00A5069F">
              <w:rPr>
                <w:lang w:val="en-GB"/>
              </w:rPr>
              <w:t>Vongphosy</w:t>
            </w:r>
            <w:proofErr w:type="spellEnd"/>
          </w:p>
        </w:tc>
        <w:tc>
          <w:tcPr>
            <w:tcW w:w="1064" w:type="dxa"/>
            <w:noWrap/>
            <w:hideMark/>
          </w:tcPr>
          <w:p w14:paraId="655D0E61" w14:textId="77777777" w:rsidR="00C75054" w:rsidRPr="00A5069F" w:rsidRDefault="00C75054" w:rsidP="00AE1C63">
            <w:pPr>
              <w:rPr>
                <w:lang w:val="en-GB"/>
              </w:rPr>
            </w:pPr>
            <w:r w:rsidRPr="00A5069F">
              <w:rPr>
                <w:lang w:val="en-GB"/>
              </w:rPr>
              <w:t>F</w:t>
            </w:r>
          </w:p>
        </w:tc>
        <w:tc>
          <w:tcPr>
            <w:tcW w:w="1953" w:type="dxa"/>
            <w:noWrap/>
            <w:hideMark/>
          </w:tcPr>
          <w:p w14:paraId="3DFD9926" w14:textId="77777777" w:rsidR="00C75054" w:rsidRPr="00A5069F" w:rsidRDefault="00C75054" w:rsidP="00AE1C63">
            <w:pPr>
              <w:rPr>
                <w:lang w:val="en-GB"/>
              </w:rPr>
            </w:pPr>
            <w:r w:rsidRPr="00A5069F">
              <w:rPr>
                <w:lang w:val="en-GB"/>
              </w:rPr>
              <w:t>USAID</w:t>
            </w:r>
          </w:p>
        </w:tc>
        <w:tc>
          <w:tcPr>
            <w:tcW w:w="3378" w:type="dxa"/>
            <w:hideMark/>
          </w:tcPr>
          <w:p w14:paraId="44E90E96" w14:textId="77777777" w:rsidR="00C75054" w:rsidRPr="00A5069F" w:rsidRDefault="00C75054" w:rsidP="00AE1C63">
            <w:pPr>
              <w:rPr>
                <w:lang w:val="en-GB"/>
              </w:rPr>
            </w:pPr>
            <w:r w:rsidRPr="00A5069F">
              <w:rPr>
                <w:lang w:val="en-GB"/>
              </w:rPr>
              <w:t>Development Assistance Specialist – Governance and Vulnerable Populations</w:t>
            </w:r>
          </w:p>
        </w:tc>
      </w:tr>
      <w:tr w:rsidR="00C75054" w:rsidRPr="00A5069F" w14:paraId="596345F4" w14:textId="77777777" w:rsidTr="00AE1C63">
        <w:trPr>
          <w:trHeight w:val="293"/>
        </w:trPr>
        <w:tc>
          <w:tcPr>
            <w:tcW w:w="9985" w:type="dxa"/>
            <w:gridSpan w:val="5"/>
            <w:shd w:val="clear" w:color="auto" w:fill="B4C6E7" w:themeFill="accent1" w:themeFillTint="66"/>
            <w:noWrap/>
          </w:tcPr>
          <w:p w14:paraId="51CA4FC6" w14:textId="77777777" w:rsidR="00C75054" w:rsidRPr="00A5069F" w:rsidRDefault="00C75054" w:rsidP="00AE1C63">
            <w:pPr>
              <w:rPr>
                <w:b/>
                <w:bCs/>
                <w:lang w:val="en-GB"/>
              </w:rPr>
            </w:pPr>
            <w:r w:rsidRPr="00A5069F">
              <w:rPr>
                <w:b/>
                <w:bCs/>
                <w:lang w:val="en-GB"/>
              </w:rPr>
              <w:t>INGOs</w:t>
            </w:r>
          </w:p>
        </w:tc>
      </w:tr>
      <w:tr w:rsidR="00C75054" w:rsidRPr="00A5069F" w14:paraId="1D40BEAC" w14:textId="77777777" w:rsidTr="00AE1C63">
        <w:trPr>
          <w:trHeight w:val="293"/>
        </w:trPr>
        <w:tc>
          <w:tcPr>
            <w:tcW w:w="883" w:type="dxa"/>
            <w:noWrap/>
            <w:hideMark/>
          </w:tcPr>
          <w:p w14:paraId="507F987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A095D4E" w14:textId="77777777" w:rsidR="00C75054" w:rsidRPr="00A5069F" w:rsidRDefault="00C75054" w:rsidP="00AE1C63">
            <w:pPr>
              <w:rPr>
                <w:lang w:val="en-GB"/>
              </w:rPr>
            </w:pPr>
            <w:r w:rsidRPr="00A5069F">
              <w:rPr>
                <w:lang w:val="en-GB"/>
              </w:rPr>
              <w:t xml:space="preserve">Manivong </w:t>
            </w:r>
            <w:proofErr w:type="spellStart"/>
            <w:r w:rsidRPr="00A5069F">
              <w:rPr>
                <w:lang w:val="en-GB"/>
              </w:rPr>
              <w:t>Davaisanti</w:t>
            </w:r>
            <w:proofErr w:type="spellEnd"/>
          </w:p>
        </w:tc>
        <w:tc>
          <w:tcPr>
            <w:tcW w:w="1064" w:type="dxa"/>
            <w:noWrap/>
            <w:hideMark/>
          </w:tcPr>
          <w:p w14:paraId="644D6322" w14:textId="77777777" w:rsidR="00C75054" w:rsidRPr="00A5069F" w:rsidRDefault="00C75054" w:rsidP="00AE1C63">
            <w:pPr>
              <w:rPr>
                <w:lang w:val="en-GB"/>
              </w:rPr>
            </w:pPr>
            <w:r w:rsidRPr="00A5069F">
              <w:rPr>
                <w:lang w:val="en-GB"/>
              </w:rPr>
              <w:t>M</w:t>
            </w:r>
          </w:p>
        </w:tc>
        <w:tc>
          <w:tcPr>
            <w:tcW w:w="1953" w:type="dxa"/>
            <w:noWrap/>
            <w:hideMark/>
          </w:tcPr>
          <w:p w14:paraId="07E0FB7A" w14:textId="77777777" w:rsidR="00C75054" w:rsidRPr="00A5069F" w:rsidRDefault="00C75054" w:rsidP="00AE1C63">
            <w:pPr>
              <w:rPr>
                <w:lang w:val="en-GB"/>
              </w:rPr>
            </w:pPr>
            <w:r w:rsidRPr="00A5069F">
              <w:rPr>
                <w:lang w:val="en-GB"/>
              </w:rPr>
              <w:t>GLAD</w:t>
            </w:r>
          </w:p>
        </w:tc>
        <w:tc>
          <w:tcPr>
            <w:tcW w:w="3378" w:type="dxa"/>
            <w:noWrap/>
            <w:hideMark/>
          </w:tcPr>
          <w:p w14:paraId="5D1C2EEA" w14:textId="77777777" w:rsidR="00C75054" w:rsidRPr="00A5069F" w:rsidRDefault="00C75054" w:rsidP="00AE1C63">
            <w:pPr>
              <w:rPr>
                <w:lang w:val="en-GB"/>
              </w:rPr>
            </w:pPr>
            <w:r w:rsidRPr="00A5069F">
              <w:rPr>
                <w:lang w:val="en-GB"/>
              </w:rPr>
              <w:t>Programme Manager</w:t>
            </w:r>
          </w:p>
        </w:tc>
      </w:tr>
      <w:tr w:rsidR="00C75054" w:rsidRPr="00A5069F" w14:paraId="60D2CAE9" w14:textId="77777777" w:rsidTr="00AE1C63">
        <w:trPr>
          <w:trHeight w:val="293"/>
        </w:trPr>
        <w:tc>
          <w:tcPr>
            <w:tcW w:w="883" w:type="dxa"/>
            <w:noWrap/>
            <w:hideMark/>
          </w:tcPr>
          <w:p w14:paraId="57DF830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4B2ACBD" w14:textId="77777777" w:rsidR="00C75054" w:rsidRPr="00A5069F" w:rsidRDefault="00C75054" w:rsidP="00AE1C63">
            <w:pPr>
              <w:rPr>
                <w:lang w:val="en-GB"/>
              </w:rPr>
            </w:pPr>
            <w:r w:rsidRPr="00A5069F">
              <w:rPr>
                <w:lang w:val="en-GB"/>
              </w:rPr>
              <w:t>Edel Silan</w:t>
            </w:r>
          </w:p>
        </w:tc>
        <w:tc>
          <w:tcPr>
            <w:tcW w:w="1064" w:type="dxa"/>
            <w:noWrap/>
            <w:hideMark/>
          </w:tcPr>
          <w:p w14:paraId="4599988A" w14:textId="77777777" w:rsidR="00C75054" w:rsidRPr="00A5069F" w:rsidRDefault="00C75054" w:rsidP="00AE1C63">
            <w:pPr>
              <w:rPr>
                <w:lang w:val="en-GB"/>
              </w:rPr>
            </w:pPr>
            <w:r w:rsidRPr="00A5069F">
              <w:rPr>
                <w:lang w:val="en-GB"/>
              </w:rPr>
              <w:t>F</w:t>
            </w:r>
          </w:p>
        </w:tc>
        <w:tc>
          <w:tcPr>
            <w:tcW w:w="1953" w:type="dxa"/>
            <w:noWrap/>
            <w:hideMark/>
          </w:tcPr>
          <w:p w14:paraId="307DC3B8" w14:textId="77777777" w:rsidR="00C75054" w:rsidRPr="00A5069F" w:rsidRDefault="00C75054" w:rsidP="00AE1C63">
            <w:pPr>
              <w:rPr>
                <w:lang w:val="en-GB"/>
              </w:rPr>
            </w:pPr>
            <w:r w:rsidRPr="00A5069F">
              <w:rPr>
                <w:lang w:val="en-GB"/>
              </w:rPr>
              <w:t>World Vision</w:t>
            </w:r>
          </w:p>
        </w:tc>
        <w:tc>
          <w:tcPr>
            <w:tcW w:w="3378" w:type="dxa"/>
            <w:noWrap/>
            <w:hideMark/>
          </w:tcPr>
          <w:p w14:paraId="63CA3EA9" w14:textId="77777777" w:rsidR="00C75054" w:rsidRPr="00A5069F" w:rsidRDefault="00C75054" w:rsidP="00AE1C63">
            <w:pPr>
              <w:rPr>
                <w:lang w:val="en-GB"/>
              </w:rPr>
            </w:pPr>
            <w:r w:rsidRPr="00A5069F">
              <w:rPr>
                <w:lang w:val="en-GB"/>
              </w:rPr>
              <w:t>National Director</w:t>
            </w:r>
          </w:p>
        </w:tc>
      </w:tr>
      <w:tr w:rsidR="00C75054" w:rsidRPr="00A5069F" w14:paraId="2DD359C9" w14:textId="77777777" w:rsidTr="00AE1C63">
        <w:trPr>
          <w:trHeight w:val="293"/>
        </w:trPr>
        <w:tc>
          <w:tcPr>
            <w:tcW w:w="883" w:type="dxa"/>
            <w:noWrap/>
            <w:hideMark/>
          </w:tcPr>
          <w:p w14:paraId="11BF2D9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E45486E" w14:textId="77777777" w:rsidR="00C75054" w:rsidRPr="00A5069F" w:rsidRDefault="00C75054" w:rsidP="00AE1C63">
            <w:pPr>
              <w:rPr>
                <w:lang w:val="en-GB"/>
              </w:rPr>
            </w:pPr>
            <w:r w:rsidRPr="00A5069F">
              <w:rPr>
                <w:lang w:val="en-GB"/>
              </w:rPr>
              <w:t xml:space="preserve">Eli </w:t>
            </w:r>
            <w:proofErr w:type="spellStart"/>
            <w:r w:rsidRPr="00A5069F">
              <w:rPr>
                <w:lang w:val="en-GB"/>
              </w:rPr>
              <w:t>Thipphawong</w:t>
            </w:r>
            <w:proofErr w:type="spellEnd"/>
          </w:p>
        </w:tc>
        <w:tc>
          <w:tcPr>
            <w:tcW w:w="1064" w:type="dxa"/>
            <w:noWrap/>
            <w:hideMark/>
          </w:tcPr>
          <w:p w14:paraId="72F89BD8" w14:textId="77777777" w:rsidR="00C75054" w:rsidRPr="00A5069F" w:rsidRDefault="00C75054" w:rsidP="00AE1C63">
            <w:pPr>
              <w:rPr>
                <w:lang w:val="en-GB"/>
              </w:rPr>
            </w:pPr>
            <w:r w:rsidRPr="00A5069F">
              <w:rPr>
                <w:lang w:val="en-GB"/>
              </w:rPr>
              <w:t>F</w:t>
            </w:r>
          </w:p>
        </w:tc>
        <w:tc>
          <w:tcPr>
            <w:tcW w:w="1953" w:type="dxa"/>
            <w:noWrap/>
            <w:hideMark/>
          </w:tcPr>
          <w:p w14:paraId="467F9F49" w14:textId="77777777" w:rsidR="00C75054" w:rsidRPr="00A5069F" w:rsidRDefault="00C75054" w:rsidP="00AE1C63">
            <w:pPr>
              <w:rPr>
                <w:lang w:val="en-GB"/>
              </w:rPr>
            </w:pPr>
            <w:r w:rsidRPr="00A5069F">
              <w:rPr>
                <w:lang w:val="en-GB"/>
              </w:rPr>
              <w:t>WWF</w:t>
            </w:r>
          </w:p>
        </w:tc>
        <w:tc>
          <w:tcPr>
            <w:tcW w:w="3378" w:type="dxa"/>
            <w:noWrap/>
            <w:hideMark/>
          </w:tcPr>
          <w:p w14:paraId="290E8A10" w14:textId="77777777" w:rsidR="00C75054" w:rsidRPr="00A5069F" w:rsidRDefault="00C75054" w:rsidP="00AE1C63">
            <w:pPr>
              <w:rPr>
                <w:lang w:val="en-GB"/>
              </w:rPr>
            </w:pPr>
            <w:r w:rsidRPr="00A5069F">
              <w:rPr>
                <w:lang w:val="en-GB"/>
              </w:rPr>
              <w:t>Gender Advisor</w:t>
            </w:r>
          </w:p>
        </w:tc>
      </w:tr>
      <w:tr w:rsidR="00C75054" w:rsidRPr="00A5069F" w14:paraId="390F7156" w14:textId="77777777" w:rsidTr="00AE1C63">
        <w:trPr>
          <w:trHeight w:val="293"/>
        </w:trPr>
        <w:tc>
          <w:tcPr>
            <w:tcW w:w="883" w:type="dxa"/>
            <w:noWrap/>
            <w:hideMark/>
          </w:tcPr>
          <w:p w14:paraId="202842E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39C157A" w14:textId="77777777" w:rsidR="00C75054" w:rsidRPr="00A5069F" w:rsidRDefault="00C75054" w:rsidP="00AE1C63">
            <w:pPr>
              <w:rPr>
                <w:lang w:val="en-GB"/>
              </w:rPr>
            </w:pPr>
            <w:r w:rsidRPr="00A5069F">
              <w:rPr>
                <w:lang w:val="en-GB"/>
              </w:rPr>
              <w:t>Theresa Sayavong</w:t>
            </w:r>
          </w:p>
        </w:tc>
        <w:tc>
          <w:tcPr>
            <w:tcW w:w="1064" w:type="dxa"/>
            <w:noWrap/>
            <w:hideMark/>
          </w:tcPr>
          <w:p w14:paraId="55F0B692" w14:textId="77777777" w:rsidR="00C75054" w:rsidRPr="00A5069F" w:rsidRDefault="00C75054" w:rsidP="00AE1C63">
            <w:pPr>
              <w:rPr>
                <w:lang w:val="en-GB"/>
              </w:rPr>
            </w:pPr>
            <w:r w:rsidRPr="00A5069F">
              <w:rPr>
                <w:lang w:val="en-GB"/>
              </w:rPr>
              <w:t>F</w:t>
            </w:r>
          </w:p>
        </w:tc>
        <w:tc>
          <w:tcPr>
            <w:tcW w:w="1953" w:type="dxa"/>
            <w:noWrap/>
            <w:hideMark/>
          </w:tcPr>
          <w:p w14:paraId="0E98E34C" w14:textId="77777777" w:rsidR="00C75054" w:rsidRPr="00A5069F" w:rsidRDefault="00C75054" w:rsidP="00AE1C63">
            <w:pPr>
              <w:rPr>
                <w:lang w:val="en-GB"/>
              </w:rPr>
            </w:pPr>
            <w:r w:rsidRPr="00A5069F">
              <w:rPr>
                <w:lang w:val="en-GB"/>
              </w:rPr>
              <w:t>CORD</w:t>
            </w:r>
          </w:p>
        </w:tc>
        <w:tc>
          <w:tcPr>
            <w:tcW w:w="3378" w:type="dxa"/>
            <w:noWrap/>
            <w:hideMark/>
          </w:tcPr>
          <w:p w14:paraId="1A548F70" w14:textId="77777777" w:rsidR="00C75054" w:rsidRPr="00A5069F" w:rsidRDefault="00C75054" w:rsidP="00AE1C63">
            <w:pPr>
              <w:rPr>
                <w:lang w:val="en-GB"/>
              </w:rPr>
            </w:pPr>
            <w:r w:rsidRPr="00A5069F">
              <w:rPr>
                <w:lang w:val="en-GB"/>
              </w:rPr>
              <w:t>Country Representative</w:t>
            </w:r>
          </w:p>
        </w:tc>
      </w:tr>
      <w:tr w:rsidR="00C75054" w:rsidRPr="00A5069F" w14:paraId="72D2C7D3" w14:textId="77777777" w:rsidTr="00AE1C63">
        <w:trPr>
          <w:trHeight w:val="293"/>
        </w:trPr>
        <w:tc>
          <w:tcPr>
            <w:tcW w:w="883" w:type="dxa"/>
            <w:noWrap/>
            <w:hideMark/>
          </w:tcPr>
          <w:p w14:paraId="207BCC2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854D5AE" w14:textId="77777777" w:rsidR="00C75054" w:rsidRPr="00A5069F" w:rsidRDefault="00C75054" w:rsidP="00AE1C63">
            <w:pPr>
              <w:rPr>
                <w:lang w:val="en-GB"/>
              </w:rPr>
            </w:pPr>
            <w:proofErr w:type="spellStart"/>
            <w:r w:rsidRPr="00A5069F">
              <w:rPr>
                <w:lang w:val="en-GB"/>
              </w:rPr>
              <w:t>Reinien</w:t>
            </w:r>
            <w:proofErr w:type="spellEnd"/>
            <w:r w:rsidRPr="00A5069F">
              <w:rPr>
                <w:lang w:val="en-GB"/>
              </w:rPr>
              <w:t xml:space="preserve"> </w:t>
            </w:r>
            <w:proofErr w:type="spellStart"/>
            <w:r w:rsidRPr="00A5069F">
              <w:rPr>
                <w:lang w:val="en-GB"/>
              </w:rPr>
              <w:t>Canabain</w:t>
            </w:r>
            <w:proofErr w:type="spellEnd"/>
          </w:p>
        </w:tc>
        <w:tc>
          <w:tcPr>
            <w:tcW w:w="1064" w:type="dxa"/>
            <w:noWrap/>
            <w:hideMark/>
          </w:tcPr>
          <w:p w14:paraId="79964D4C" w14:textId="77777777" w:rsidR="00C75054" w:rsidRPr="00A5069F" w:rsidRDefault="00C75054" w:rsidP="00AE1C63">
            <w:pPr>
              <w:rPr>
                <w:lang w:val="en-GB"/>
              </w:rPr>
            </w:pPr>
            <w:r w:rsidRPr="00A5069F">
              <w:rPr>
                <w:lang w:val="en-GB"/>
              </w:rPr>
              <w:t>M</w:t>
            </w:r>
          </w:p>
        </w:tc>
        <w:tc>
          <w:tcPr>
            <w:tcW w:w="1953" w:type="dxa"/>
            <w:noWrap/>
            <w:hideMark/>
          </w:tcPr>
          <w:p w14:paraId="16205BB1" w14:textId="77777777" w:rsidR="00C75054" w:rsidRPr="00A5069F" w:rsidRDefault="00C75054" w:rsidP="00AE1C63">
            <w:pPr>
              <w:rPr>
                <w:lang w:val="en-GB"/>
              </w:rPr>
            </w:pPr>
            <w:r w:rsidRPr="00A5069F">
              <w:rPr>
                <w:lang w:val="en-GB"/>
              </w:rPr>
              <w:t>HI</w:t>
            </w:r>
          </w:p>
        </w:tc>
        <w:tc>
          <w:tcPr>
            <w:tcW w:w="3378" w:type="dxa"/>
            <w:noWrap/>
            <w:hideMark/>
          </w:tcPr>
          <w:p w14:paraId="726A4B2C" w14:textId="77777777" w:rsidR="00C75054" w:rsidRPr="00A5069F" w:rsidRDefault="00C75054" w:rsidP="00AE1C63">
            <w:pPr>
              <w:rPr>
                <w:lang w:val="en-GB"/>
              </w:rPr>
            </w:pPr>
            <w:r w:rsidRPr="00A5069F">
              <w:rPr>
                <w:lang w:val="en-GB"/>
              </w:rPr>
              <w:t>Country Manager</w:t>
            </w:r>
          </w:p>
        </w:tc>
      </w:tr>
      <w:tr w:rsidR="00C75054" w:rsidRPr="00A5069F" w14:paraId="45008974" w14:textId="77777777" w:rsidTr="00AE1C63">
        <w:trPr>
          <w:trHeight w:val="293"/>
        </w:trPr>
        <w:tc>
          <w:tcPr>
            <w:tcW w:w="883" w:type="dxa"/>
            <w:noWrap/>
            <w:hideMark/>
          </w:tcPr>
          <w:p w14:paraId="1B48D8C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4B0E5CA" w14:textId="77777777" w:rsidR="00C75054" w:rsidRPr="00A5069F" w:rsidRDefault="00C75054" w:rsidP="00AE1C63">
            <w:pPr>
              <w:rPr>
                <w:lang w:val="en-GB"/>
              </w:rPr>
            </w:pPr>
            <w:r w:rsidRPr="00A5069F">
              <w:rPr>
                <w:lang w:val="en-GB"/>
              </w:rPr>
              <w:t xml:space="preserve">Pathana </w:t>
            </w:r>
            <w:proofErr w:type="spellStart"/>
            <w:r w:rsidRPr="00A5069F">
              <w:rPr>
                <w:lang w:val="en-GB"/>
              </w:rPr>
              <w:t>Siphandone</w:t>
            </w:r>
            <w:proofErr w:type="spellEnd"/>
          </w:p>
        </w:tc>
        <w:tc>
          <w:tcPr>
            <w:tcW w:w="1064" w:type="dxa"/>
            <w:noWrap/>
            <w:hideMark/>
          </w:tcPr>
          <w:p w14:paraId="216C69A0" w14:textId="77777777" w:rsidR="00C75054" w:rsidRPr="00A5069F" w:rsidRDefault="00C75054" w:rsidP="00AE1C63">
            <w:pPr>
              <w:rPr>
                <w:lang w:val="en-GB"/>
              </w:rPr>
            </w:pPr>
            <w:r w:rsidRPr="00A5069F">
              <w:rPr>
                <w:lang w:val="en-GB"/>
              </w:rPr>
              <w:t>F</w:t>
            </w:r>
          </w:p>
        </w:tc>
        <w:tc>
          <w:tcPr>
            <w:tcW w:w="1953" w:type="dxa"/>
            <w:noWrap/>
            <w:hideMark/>
          </w:tcPr>
          <w:p w14:paraId="571CE089" w14:textId="77777777" w:rsidR="00C75054" w:rsidRPr="00A5069F" w:rsidRDefault="00C75054" w:rsidP="00AE1C63">
            <w:pPr>
              <w:rPr>
                <w:lang w:val="en-GB"/>
              </w:rPr>
            </w:pPr>
            <w:r w:rsidRPr="00A5069F">
              <w:rPr>
                <w:lang w:val="en-GB"/>
              </w:rPr>
              <w:t>INN</w:t>
            </w:r>
          </w:p>
        </w:tc>
        <w:tc>
          <w:tcPr>
            <w:tcW w:w="3378" w:type="dxa"/>
            <w:noWrap/>
            <w:hideMark/>
          </w:tcPr>
          <w:p w14:paraId="09DED791" w14:textId="77777777" w:rsidR="00C75054" w:rsidRPr="00A5069F" w:rsidRDefault="00C75054" w:rsidP="00AE1C63">
            <w:pPr>
              <w:rPr>
                <w:lang w:val="en-GB"/>
              </w:rPr>
            </w:pPr>
            <w:r w:rsidRPr="00A5069F">
              <w:rPr>
                <w:lang w:val="en-GB"/>
              </w:rPr>
              <w:t>Director</w:t>
            </w:r>
          </w:p>
        </w:tc>
      </w:tr>
      <w:tr w:rsidR="00C75054" w:rsidRPr="00A5069F" w14:paraId="38B4AF0F" w14:textId="77777777" w:rsidTr="00AE1C63">
        <w:trPr>
          <w:trHeight w:val="293"/>
        </w:trPr>
        <w:tc>
          <w:tcPr>
            <w:tcW w:w="9985" w:type="dxa"/>
            <w:gridSpan w:val="5"/>
            <w:shd w:val="clear" w:color="auto" w:fill="B4C6E7" w:themeFill="accent1" w:themeFillTint="66"/>
            <w:noWrap/>
          </w:tcPr>
          <w:p w14:paraId="40A5EE53" w14:textId="77777777" w:rsidR="00C75054" w:rsidRPr="00A5069F" w:rsidRDefault="00C75054" w:rsidP="00AE1C63">
            <w:pPr>
              <w:rPr>
                <w:b/>
                <w:bCs/>
                <w:lang w:val="en-GB"/>
              </w:rPr>
            </w:pPr>
            <w:r w:rsidRPr="00A5069F">
              <w:rPr>
                <w:b/>
                <w:bCs/>
                <w:lang w:val="en-GB"/>
              </w:rPr>
              <w:t>CSOs</w:t>
            </w:r>
          </w:p>
        </w:tc>
      </w:tr>
      <w:tr w:rsidR="00C75054" w:rsidRPr="00A5069F" w14:paraId="101C8525" w14:textId="77777777" w:rsidTr="00AE1C63">
        <w:trPr>
          <w:trHeight w:val="293"/>
        </w:trPr>
        <w:tc>
          <w:tcPr>
            <w:tcW w:w="883" w:type="dxa"/>
            <w:noWrap/>
            <w:hideMark/>
          </w:tcPr>
          <w:p w14:paraId="06ACA22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7D65604" w14:textId="77777777" w:rsidR="00C75054" w:rsidRPr="00A5069F" w:rsidRDefault="00C75054" w:rsidP="00AE1C63">
            <w:pPr>
              <w:rPr>
                <w:lang w:val="en-GB"/>
              </w:rPr>
            </w:pPr>
            <w:r w:rsidRPr="00A5069F">
              <w:rPr>
                <w:lang w:val="en-GB"/>
              </w:rPr>
              <w:t xml:space="preserve">Anan </w:t>
            </w:r>
            <w:proofErr w:type="spellStart"/>
            <w:r w:rsidRPr="00A5069F">
              <w:rPr>
                <w:lang w:val="en-GB"/>
              </w:rPr>
              <w:t>Bouapha</w:t>
            </w:r>
            <w:proofErr w:type="spellEnd"/>
          </w:p>
        </w:tc>
        <w:tc>
          <w:tcPr>
            <w:tcW w:w="1064" w:type="dxa"/>
            <w:noWrap/>
            <w:hideMark/>
          </w:tcPr>
          <w:p w14:paraId="64AE9DBC" w14:textId="77777777" w:rsidR="00C75054" w:rsidRPr="00A5069F" w:rsidRDefault="00C75054" w:rsidP="00AE1C63">
            <w:pPr>
              <w:rPr>
                <w:lang w:val="en-GB"/>
              </w:rPr>
            </w:pPr>
            <w:r w:rsidRPr="00A5069F">
              <w:rPr>
                <w:lang w:val="en-GB"/>
              </w:rPr>
              <w:t> </w:t>
            </w:r>
          </w:p>
        </w:tc>
        <w:tc>
          <w:tcPr>
            <w:tcW w:w="1953" w:type="dxa"/>
            <w:noWrap/>
            <w:hideMark/>
          </w:tcPr>
          <w:p w14:paraId="19E61DAD" w14:textId="77777777" w:rsidR="00C75054" w:rsidRPr="00A5069F" w:rsidRDefault="00C75054" w:rsidP="00AE1C63">
            <w:pPr>
              <w:rPr>
                <w:lang w:val="en-GB"/>
              </w:rPr>
            </w:pPr>
            <w:r w:rsidRPr="00A5069F">
              <w:rPr>
                <w:lang w:val="en-GB"/>
              </w:rPr>
              <w:t>Proud to be us</w:t>
            </w:r>
          </w:p>
        </w:tc>
        <w:tc>
          <w:tcPr>
            <w:tcW w:w="3378" w:type="dxa"/>
            <w:noWrap/>
            <w:hideMark/>
          </w:tcPr>
          <w:p w14:paraId="2C0D2A4D" w14:textId="77777777" w:rsidR="00C75054" w:rsidRPr="00A5069F" w:rsidRDefault="00C75054" w:rsidP="00AE1C63">
            <w:pPr>
              <w:rPr>
                <w:lang w:val="en-GB"/>
              </w:rPr>
            </w:pPr>
            <w:r w:rsidRPr="00A5069F">
              <w:rPr>
                <w:lang w:val="en-GB"/>
              </w:rPr>
              <w:t xml:space="preserve"> Founder/President at Proud to be us</w:t>
            </w:r>
          </w:p>
        </w:tc>
      </w:tr>
      <w:tr w:rsidR="00C75054" w:rsidRPr="00A5069F" w14:paraId="4B10F637" w14:textId="77777777" w:rsidTr="00AE1C63">
        <w:trPr>
          <w:trHeight w:val="293"/>
        </w:trPr>
        <w:tc>
          <w:tcPr>
            <w:tcW w:w="883" w:type="dxa"/>
            <w:noWrap/>
            <w:hideMark/>
          </w:tcPr>
          <w:p w14:paraId="312CA69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900F4DC" w14:textId="77777777" w:rsidR="00C75054" w:rsidRPr="00A5069F" w:rsidRDefault="00C75054" w:rsidP="00AE1C63">
            <w:pPr>
              <w:rPr>
                <w:lang w:val="en-GB"/>
              </w:rPr>
            </w:pPr>
            <w:proofErr w:type="spellStart"/>
            <w:r w:rsidRPr="00A5069F">
              <w:rPr>
                <w:lang w:val="en-GB"/>
              </w:rPr>
              <w:t>Bounyasith</w:t>
            </w:r>
            <w:proofErr w:type="spellEnd"/>
            <w:r w:rsidRPr="00A5069F">
              <w:rPr>
                <w:lang w:val="en-GB"/>
              </w:rPr>
              <w:t xml:space="preserve"> </w:t>
            </w:r>
            <w:proofErr w:type="spellStart"/>
            <w:r w:rsidRPr="00A5069F">
              <w:rPr>
                <w:lang w:val="en-GB"/>
              </w:rPr>
              <w:t>Daophasit</w:t>
            </w:r>
            <w:proofErr w:type="spellEnd"/>
          </w:p>
        </w:tc>
        <w:tc>
          <w:tcPr>
            <w:tcW w:w="1064" w:type="dxa"/>
            <w:noWrap/>
            <w:hideMark/>
          </w:tcPr>
          <w:p w14:paraId="54BE6041" w14:textId="77777777" w:rsidR="00C75054" w:rsidRPr="00A5069F" w:rsidRDefault="00C75054" w:rsidP="00AE1C63">
            <w:pPr>
              <w:rPr>
                <w:lang w:val="en-GB"/>
              </w:rPr>
            </w:pPr>
            <w:r w:rsidRPr="00A5069F">
              <w:rPr>
                <w:lang w:val="en-GB"/>
              </w:rPr>
              <w:t>M</w:t>
            </w:r>
          </w:p>
        </w:tc>
        <w:tc>
          <w:tcPr>
            <w:tcW w:w="1953" w:type="dxa"/>
            <w:noWrap/>
            <w:hideMark/>
          </w:tcPr>
          <w:p w14:paraId="267F90A1" w14:textId="77777777" w:rsidR="00C75054" w:rsidRPr="00A5069F" w:rsidRDefault="00C75054" w:rsidP="00AE1C63">
            <w:pPr>
              <w:rPr>
                <w:lang w:val="en-GB"/>
              </w:rPr>
            </w:pPr>
            <w:r w:rsidRPr="00A5069F">
              <w:rPr>
                <w:lang w:val="en-GB"/>
              </w:rPr>
              <w:t>Lao Bar Association</w:t>
            </w:r>
          </w:p>
        </w:tc>
        <w:tc>
          <w:tcPr>
            <w:tcW w:w="3378" w:type="dxa"/>
            <w:noWrap/>
            <w:hideMark/>
          </w:tcPr>
          <w:p w14:paraId="06DC435D" w14:textId="77777777" w:rsidR="00C75054" w:rsidRPr="00A5069F" w:rsidRDefault="00C75054" w:rsidP="00AE1C63">
            <w:pPr>
              <w:rPr>
                <w:lang w:val="en-GB"/>
              </w:rPr>
            </w:pPr>
            <w:r w:rsidRPr="00A5069F">
              <w:rPr>
                <w:lang w:val="en-GB"/>
              </w:rPr>
              <w:t>Management Team</w:t>
            </w:r>
          </w:p>
        </w:tc>
      </w:tr>
      <w:tr w:rsidR="00C75054" w:rsidRPr="00A5069F" w14:paraId="3E406073" w14:textId="77777777" w:rsidTr="00AE1C63">
        <w:trPr>
          <w:trHeight w:val="293"/>
        </w:trPr>
        <w:tc>
          <w:tcPr>
            <w:tcW w:w="883" w:type="dxa"/>
            <w:noWrap/>
            <w:hideMark/>
          </w:tcPr>
          <w:p w14:paraId="64C274F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30F2C63" w14:textId="77777777" w:rsidR="00C75054" w:rsidRPr="00A5069F" w:rsidRDefault="00C75054" w:rsidP="00AE1C63">
            <w:pPr>
              <w:rPr>
                <w:lang w:val="en-GB"/>
              </w:rPr>
            </w:pPr>
            <w:proofErr w:type="spellStart"/>
            <w:r w:rsidRPr="00A5069F">
              <w:rPr>
                <w:lang w:val="en-GB"/>
              </w:rPr>
              <w:t>Lamngern</w:t>
            </w:r>
            <w:proofErr w:type="spellEnd"/>
            <w:r w:rsidRPr="00A5069F">
              <w:rPr>
                <w:lang w:val="en-GB"/>
              </w:rPr>
              <w:t xml:space="preserve"> </w:t>
            </w:r>
            <w:proofErr w:type="spellStart"/>
            <w:r w:rsidRPr="00A5069F">
              <w:rPr>
                <w:lang w:val="en-GB"/>
              </w:rPr>
              <w:t>Katsavang</w:t>
            </w:r>
            <w:proofErr w:type="spellEnd"/>
          </w:p>
        </w:tc>
        <w:tc>
          <w:tcPr>
            <w:tcW w:w="1064" w:type="dxa"/>
            <w:noWrap/>
            <w:hideMark/>
          </w:tcPr>
          <w:p w14:paraId="48268BF6" w14:textId="77777777" w:rsidR="00C75054" w:rsidRPr="00A5069F" w:rsidRDefault="00C75054" w:rsidP="00AE1C63">
            <w:pPr>
              <w:rPr>
                <w:lang w:val="en-GB"/>
              </w:rPr>
            </w:pPr>
            <w:r w:rsidRPr="00A5069F">
              <w:rPr>
                <w:lang w:val="en-GB"/>
              </w:rPr>
              <w:t>F</w:t>
            </w:r>
          </w:p>
        </w:tc>
        <w:tc>
          <w:tcPr>
            <w:tcW w:w="1953" w:type="dxa"/>
            <w:noWrap/>
            <w:hideMark/>
          </w:tcPr>
          <w:p w14:paraId="09D4267A" w14:textId="77777777" w:rsidR="00C75054" w:rsidRPr="00A5069F" w:rsidRDefault="00C75054" w:rsidP="00AE1C63">
            <w:pPr>
              <w:rPr>
                <w:lang w:val="en-GB"/>
              </w:rPr>
            </w:pPr>
            <w:r w:rsidRPr="00A5069F">
              <w:rPr>
                <w:lang w:val="en-GB"/>
              </w:rPr>
              <w:t>Lao Bar Association</w:t>
            </w:r>
          </w:p>
        </w:tc>
        <w:tc>
          <w:tcPr>
            <w:tcW w:w="3378" w:type="dxa"/>
            <w:noWrap/>
            <w:hideMark/>
          </w:tcPr>
          <w:p w14:paraId="2AD4BC16" w14:textId="77777777" w:rsidR="00C75054" w:rsidRPr="00A5069F" w:rsidRDefault="00C75054" w:rsidP="00AE1C63">
            <w:pPr>
              <w:rPr>
                <w:lang w:val="en-GB"/>
              </w:rPr>
            </w:pPr>
            <w:r w:rsidRPr="00A5069F">
              <w:rPr>
                <w:lang w:val="en-GB"/>
              </w:rPr>
              <w:t>Vice President</w:t>
            </w:r>
          </w:p>
        </w:tc>
      </w:tr>
      <w:tr w:rsidR="00C75054" w:rsidRPr="00A5069F" w14:paraId="7176125C" w14:textId="77777777" w:rsidTr="00AE1C63">
        <w:trPr>
          <w:trHeight w:val="293"/>
        </w:trPr>
        <w:tc>
          <w:tcPr>
            <w:tcW w:w="883" w:type="dxa"/>
            <w:noWrap/>
            <w:hideMark/>
          </w:tcPr>
          <w:p w14:paraId="46C0E80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193377A" w14:textId="77777777" w:rsidR="00C75054" w:rsidRPr="00A5069F" w:rsidRDefault="00C75054" w:rsidP="00AE1C63">
            <w:pPr>
              <w:rPr>
                <w:lang w:val="en-GB"/>
              </w:rPr>
            </w:pPr>
            <w:proofErr w:type="spellStart"/>
            <w:r w:rsidRPr="00A5069F">
              <w:rPr>
                <w:lang w:val="en-GB"/>
              </w:rPr>
              <w:t>Thongdam</w:t>
            </w:r>
            <w:proofErr w:type="spellEnd"/>
            <w:r w:rsidRPr="00A5069F">
              <w:rPr>
                <w:lang w:val="en-GB"/>
              </w:rPr>
              <w:t xml:space="preserve"> </w:t>
            </w:r>
            <w:proofErr w:type="spellStart"/>
            <w:r w:rsidRPr="00A5069F">
              <w:rPr>
                <w:lang w:val="en-GB"/>
              </w:rPr>
              <w:t>Phongphichith</w:t>
            </w:r>
            <w:proofErr w:type="spellEnd"/>
          </w:p>
        </w:tc>
        <w:tc>
          <w:tcPr>
            <w:tcW w:w="1064" w:type="dxa"/>
            <w:noWrap/>
            <w:hideMark/>
          </w:tcPr>
          <w:p w14:paraId="37C42DB8" w14:textId="77777777" w:rsidR="00C75054" w:rsidRPr="00A5069F" w:rsidRDefault="00C75054" w:rsidP="00AE1C63">
            <w:pPr>
              <w:rPr>
                <w:lang w:val="en-GB"/>
              </w:rPr>
            </w:pPr>
            <w:r w:rsidRPr="00A5069F">
              <w:rPr>
                <w:lang w:val="en-GB"/>
              </w:rPr>
              <w:t>M</w:t>
            </w:r>
          </w:p>
        </w:tc>
        <w:tc>
          <w:tcPr>
            <w:tcW w:w="1953" w:type="dxa"/>
            <w:noWrap/>
            <w:hideMark/>
          </w:tcPr>
          <w:p w14:paraId="7C1AC2FB" w14:textId="77777777" w:rsidR="00C75054" w:rsidRPr="00A5069F" w:rsidRDefault="00C75054" w:rsidP="00AE1C63">
            <w:pPr>
              <w:rPr>
                <w:lang w:val="en-GB"/>
              </w:rPr>
            </w:pPr>
            <w:r w:rsidRPr="00A5069F">
              <w:rPr>
                <w:lang w:val="en-GB"/>
              </w:rPr>
              <w:t>SAEDA/LCCC</w:t>
            </w:r>
          </w:p>
        </w:tc>
        <w:tc>
          <w:tcPr>
            <w:tcW w:w="3378" w:type="dxa"/>
            <w:noWrap/>
            <w:hideMark/>
          </w:tcPr>
          <w:p w14:paraId="29B720E7" w14:textId="77777777" w:rsidR="00C75054" w:rsidRPr="00A5069F" w:rsidRDefault="00C75054" w:rsidP="00AE1C63">
            <w:pPr>
              <w:rPr>
                <w:lang w:val="en-GB"/>
              </w:rPr>
            </w:pPr>
            <w:r w:rsidRPr="00A5069F">
              <w:rPr>
                <w:lang w:val="en-GB"/>
              </w:rPr>
              <w:t>Acting Director</w:t>
            </w:r>
          </w:p>
        </w:tc>
      </w:tr>
      <w:tr w:rsidR="00C75054" w:rsidRPr="00A5069F" w14:paraId="12DE9DD0" w14:textId="77777777" w:rsidTr="00AE1C63">
        <w:trPr>
          <w:trHeight w:val="293"/>
        </w:trPr>
        <w:tc>
          <w:tcPr>
            <w:tcW w:w="883" w:type="dxa"/>
            <w:noWrap/>
            <w:hideMark/>
          </w:tcPr>
          <w:p w14:paraId="59AB487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B07A638" w14:textId="77777777" w:rsidR="00C75054" w:rsidRPr="00A5069F" w:rsidRDefault="00C75054" w:rsidP="00AE1C63">
            <w:pPr>
              <w:rPr>
                <w:lang w:val="en-GB"/>
              </w:rPr>
            </w:pPr>
            <w:proofErr w:type="spellStart"/>
            <w:r w:rsidRPr="00A5069F">
              <w:rPr>
                <w:lang w:val="en-GB"/>
              </w:rPr>
              <w:t>Soukaseum</w:t>
            </w:r>
            <w:proofErr w:type="spellEnd"/>
            <w:r w:rsidRPr="00A5069F">
              <w:rPr>
                <w:lang w:val="en-GB"/>
              </w:rPr>
              <w:t xml:space="preserve"> </w:t>
            </w:r>
            <w:proofErr w:type="spellStart"/>
            <w:r w:rsidRPr="00A5069F">
              <w:rPr>
                <w:lang w:val="en-GB"/>
              </w:rPr>
              <w:t>Bodhisane</w:t>
            </w:r>
            <w:proofErr w:type="spellEnd"/>
          </w:p>
        </w:tc>
        <w:tc>
          <w:tcPr>
            <w:tcW w:w="1064" w:type="dxa"/>
            <w:noWrap/>
            <w:hideMark/>
          </w:tcPr>
          <w:p w14:paraId="0F807389" w14:textId="77777777" w:rsidR="00C75054" w:rsidRPr="00A5069F" w:rsidRDefault="00C75054" w:rsidP="00AE1C63">
            <w:pPr>
              <w:rPr>
                <w:lang w:val="en-GB"/>
              </w:rPr>
            </w:pPr>
            <w:r w:rsidRPr="00A5069F">
              <w:rPr>
                <w:lang w:val="en-GB"/>
              </w:rPr>
              <w:t>M</w:t>
            </w:r>
          </w:p>
        </w:tc>
        <w:tc>
          <w:tcPr>
            <w:tcW w:w="1953" w:type="dxa"/>
            <w:noWrap/>
            <w:hideMark/>
          </w:tcPr>
          <w:p w14:paraId="4DDD034B" w14:textId="77777777" w:rsidR="00C75054" w:rsidRPr="00A5069F" w:rsidRDefault="00C75054" w:rsidP="00AE1C63">
            <w:pPr>
              <w:rPr>
                <w:lang w:val="en-GB"/>
              </w:rPr>
            </w:pPr>
            <w:r w:rsidRPr="00A5069F">
              <w:rPr>
                <w:lang w:val="en-GB"/>
              </w:rPr>
              <w:t>NCA</w:t>
            </w:r>
          </w:p>
        </w:tc>
        <w:tc>
          <w:tcPr>
            <w:tcW w:w="3378" w:type="dxa"/>
            <w:noWrap/>
            <w:hideMark/>
          </w:tcPr>
          <w:p w14:paraId="32D43AC0" w14:textId="77777777" w:rsidR="00C75054" w:rsidRPr="00A5069F" w:rsidRDefault="00C75054" w:rsidP="00AE1C63">
            <w:pPr>
              <w:rPr>
                <w:lang w:val="en-GB"/>
              </w:rPr>
            </w:pPr>
            <w:r w:rsidRPr="00A5069F">
              <w:rPr>
                <w:lang w:val="en-GB"/>
              </w:rPr>
              <w:t>President</w:t>
            </w:r>
          </w:p>
        </w:tc>
      </w:tr>
      <w:tr w:rsidR="00C75054" w:rsidRPr="00A5069F" w14:paraId="05FF3091" w14:textId="77777777" w:rsidTr="00AE1C63">
        <w:trPr>
          <w:trHeight w:val="293"/>
        </w:trPr>
        <w:tc>
          <w:tcPr>
            <w:tcW w:w="883" w:type="dxa"/>
            <w:noWrap/>
            <w:hideMark/>
          </w:tcPr>
          <w:p w14:paraId="0158E1A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9D6444C" w14:textId="77777777" w:rsidR="00C75054" w:rsidRPr="00A5069F" w:rsidRDefault="00C75054" w:rsidP="00AE1C63">
            <w:pPr>
              <w:rPr>
                <w:lang w:val="en-GB"/>
              </w:rPr>
            </w:pPr>
            <w:r w:rsidRPr="00A5069F">
              <w:rPr>
                <w:lang w:val="en-GB"/>
              </w:rPr>
              <w:t>Chongchit</w:t>
            </w:r>
          </w:p>
        </w:tc>
        <w:tc>
          <w:tcPr>
            <w:tcW w:w="1064" w:type="dxa"/>
            <w:noWrap/>
            <w:hideMark/>
          </w:tcPr>
          <w:p w14:paraId="3C06F605" w14:textId="77777777" w:rsidR="00C75054" w:rsidRPr="00A5069F" w:rsidRDefault="00C75054" w:rsidP="00AE1C63">
            <w:pPr>
              <w:rPr>
                <w:lang w:val="en-GB"/>
              </w:rPr>
            </w:pPr>
            <w:r w:rsidRPr="00A5069F">
              <w:rPr>
                <w:lang w:val="en-GB"/>
              </w:rPr>
              <w:t>F</w:t>
            </w:r>
          </w:p>
        </w:tc>
        <w:tc>
          <w:tcPr>
            <w:tcW w:w="1953" w:type="dxa"/>
            <w:noWrap/>
            <w:hideMark/>
          </w:tcPr>
          <w:p w14:paraId="7218FE06" w14:textId="77777777" w:rsidR="00C75054" w:rsidRPr="00A5069F" w:rsidRDefault="00C75054" w:rsidP="00AE1C63">
            <w:pPr>
              <w:rPr>
                <w:lang w:val="en-GB"/>
              </w:rPr>
            </w:pPr>
            <w:r w:rsidRPr="00A5069F">
              <w:rPr>
                <w:lang w:val="en-GB"/>
              </w:rPr>
              <w:t>HPLSA</w:t>
            </w:r>
          </w:p>
        </w:tc>
        <w:tc>
          <w:tcPr>
            <w:tcW w:w="3378" w:type="dxa"/>
            <w:noWrap/>
            <w:hideMark/>
          </w:tcPr>
          <w:p w14:paraId="43D60EB6" w14:textId="77777777" w:rsidR="00C75054" w:rsidRPr="00A5069F" w:rsidRDefault="00C75054" w:rsidP="00AE1C63">
            <w:pPr>
              <w:rPr>
                <w:lang w:val="en-GB"/>
              </w:rPr>
            </w:pPr>
            <w:r w:rsidRPr="00A5069F">
              <w:rPr>
                <w:lang w:val="en-GB"/>
              </w:rPr>
              <w:t>Vice President</w:t>
            </w:r>
          </w:p>
        </w:tc>
      </w:tr>
      <w:tr w:rsidR="00C75054" w:rsidRPr="00A5069F" w14:paraId="4409520D" w14:textId="77777777" w:rsidTr="00AE1C63">
        <w:trPr>
          <w:trHeight w:val="293"/>
        </w:trPr>
        <w:tc>
          <w:tcPr>
            <w:tcW w:w="883" w:type="dxa"/>
            <w:noWrap/>
            <w:hideMark/>
          </w:tcPr>
          <w:p w14:paraId="29F6D2F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D09031B" w14:textId="77777777" w:rsidR="00C75054" w:rsidRPr="00A5069F" w:rsidRDefault="00C75054" w:rsidP="00AE1C63">
            <w:pPr>
              <w:rPr>
                <w:lang w:val="en-GB"/>
              </w:rPr>
            </w:pPr>
            <w:r w:rsidRPr="00A5069F">
              <w:rPr>
                <w:lang w:val="en-GB"/>
              </w:rPr>
              <w:t>Vansy Senyavong</w:t>
            </w:r>
          </w:p>
        </w:tc>
        <w:tc>
          <w:tcPr>
            <w:tcW w:w="1064" w:type="dxa"/>
            <w:noWrap/>
            <w:hideMark/>
          </w:tcPr>
          <w:p w14:paraId="5DC922C9" w14:textId="77777777" w:rsidR="00C75054" w:rsidRPr="00A5069F" w:rsidRDefault="00C75054" w:rsidP="00AE1C63">
            <w:pPr>
              <w:rPr>
                <w:lang w:val="en-GB"/>
              </w:rPr>
            </w:pPr>
            <w:r w:rsidRPr="00A5069F">
              <w:rPr>
                <w:lang w:val="en-GB"/>
              </w:rPr>
              <w:t>F</w:t>
            </w:r>
          </w:p>
        </w:tc>
        <w:tc>
          <w:tcPr>
            <w:tcW w:w="1953" w:type="dxa"/>
            <w:noWrap/>
            <w:hideMark/>
          </w:tcPr>
          <w:p w14:paraId="08485C27" w14:textId="77777777" w:rsidR="00C75054" w:rsidRPr="00A5069F" w:rsidRDefault="00C75054" w:rsidP="00AE1C63">
            <w:pPr>
              <w:rPr>
                <w:lang w:val="en-GB"/>
              </w:rPr>
            </w:pPr>
            <w:r w:rsidRPr="00A5069F">
              <w:rPr>
                <w:lang w:val="en-GB"/>
              </w:rPr>
              <w:t>MHP</w:t>
            </w:r>
          </w:p>
        </w:tc>
        <w:tc>
          <w:tcPr>
            <w:tcW w:w="3378" w:type="dxa"/>
            <w:noWrap/>
            <w:hideMark/>
          </w:tcPr>
          <w:p w14:paraId="5B04038E" w14:textId="77777777" w:rsidR="00C75054" w:rsidRPr="00A5069F" w:rsidRDefault="00C75054" w:rsidP="00AE1C63">
            <w:pPr>
              <w:rPr>
                <w:lang w:val="en-GB"/>
              </w:rPr>
            </w:pPr>
            <w:r w:rsidRPr="00A5069F">
              <w:rPr>
                <w:lang w:val="en-GB"/>
              </w:rPr>
              <w:t xml:space="preserve">Director </w:t>
            </w:r>
          </w:p>
        </w:tc>
      </w:tr>
      <w:tr w:rsidR="00C75054" w:rsidRPr="00A5069F" w14:paraId="68EBCFB6" w14:textId="77777777" w:rsidTr="00AE1C63">
        <w:trPr>
          <w:trHeight w:val="293"/>
        </w:trPr>
        <w:tc>
          <w:tcPr>
            <w:tcW w:w="883" w:type="dxa"/>
            <w:noWrap/>
            <w:hideMark/>
          </w:tcPr>
          <w:p w14:paraId="349D930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C1ECA11" w14:textId="77777777" w:rsidR="00C75054" w:rsidRPr="00A5069F" w:rsidRDefault="00C75054" w:rsidP="00AE1C63">
            <w:pPr>
              <w:rPr>
                <w:lang w:val="en-GB"/>
              </w:rPr>
            </w:pPr>
            <w:r w:rsidRPr="00A5069F">
              <w:rPr>
                <w:lang w:val="en-GB"/>
              </w:rPr>
              <w:t xml:space="preserve">Keomanivone </w:t>
            </w:r>
            <w:proofErr w:type="spellStart"/>
            <w:r w:rsidRPr="00A5069F">
              <w:rPr>
                <w:lang w:val="en-GB"/>
              </w:rPr>
              <w:t>Phalikhamh</w:t>
            </w:r>
            <w:proofErr w:type="spellEnd"/>
          </w:p>
        </w:tc>
        <w:tc>
          <w:tcPr>
            <w:tcW w:w="1064" w:type="dxa"/>
            <w:noWrap/>
            <w:hideMark/>
          </w:tcPr>
          <w:p w14:paraId="643AA313" w14:textId="77777777" w:rsidR="00C75054" w:rsidRPr="00A5069F" w:rsidRDefault="00C75054" w:rsidP="00AE1C63">
            <w:pPr>
              <w:rPr>
                <w:lang w:val="en-GB"/>
              </w:rPr>
            </w:pPr>
            <w:r w:rsidRPr="00A5069F">
              <w:rPr>
                <w:lang w:val="en-GB"/>
              </w:rPr>
              <w:t>F</w:t>
            </w:r>
          </w:p>
        </w:tc>
        <w:tc>
          <w:tcPr>
            <w:tcW w:w="1953" w:type="dxa"/>
            <w:noWrap/>
            <w:hideMark/>
          </w:tcPr>
          <w:p w14:paraId="388EF2E2" w14:textId="77777777" w:rsidR="00C75054" w:rsidRPr="00A5069F" w:rsidRDefault="00C75054" w:rsidP="00AE1C63">
            <w:pPr>
              <w:rPr>
                <w:lang w:val="en-GB"/>
              </w:rPr>
            </w:pPr>
            <w:r w:rsidRPr="00A5069F">
              <w:rPr>
                <w:lang w:val="en-GB"/>
              </w:rPr>
              <w:t>SGL</w:t>
            </w:r>
          </w:p>
        </w:tc>
        <w:tc>
          <w:tcPr>
            <w:tcW w:w="3378" w:type="dxa"/>
            <w:noWrap/>
            <w:hideMark/>
          </w:tcPr>
          <w:p w14:paraId="5F089FEA" w14:textId="77777777" w:rsidR="00C75054" w:rsidRPr="00A5069F" w:rsidRDefault="00C75054" w:rsidP="00AE1C63">
            <w:pPr>
              <w:rPr>
                <w:lang w:val="en-GB"/>
              </w:rPr>
            </w:pPr>
            <w:r w:rsidRPr="00A5069F">
              <w:rPr>
                <w:lang w:val="en-GB"/>
              </w:rPr>
              <w:t>President</w:t>
            </w:r>
          </w:p>
        </w:tc>
      </w:tr>
      <w:tr w:rsidR="00C75054" w:rsidRPr="00A5069F" w14:paraId="76779840" w14:textId="77777777" w:rsidTr="00AE1C63">
        <w:trPr>
          <w:trHeight w:val="293"/>
        </w:trPr>
        <w:tc>
          <w:tcPr>
            <w:tcW w:w="883" w:type="dxa"/>
            <w:noWrap/>
            <w:hideMark/>
          </w:tcPr>
          <w:p w14:paraId="398C750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C7337D5" w14:textId="77777777" w:rsidR="00C75054" w:rsidRPr="00A5069F" w:rsidRDefault="00C75054" w:rsidP="00AE1C63">
            <w:pPr>
              <w:rPr>
                <w:lang w:val="en-GB"/>
              </w:rPr>
            </w:pPr>
            <w:r w:rsidRPr="00A5069F">
              <w:rPr>
                <w:lang w:val="en-GB"/>
              </w:rPr>
              <w:t xml:space="preserve">Thongchanh </w:t>
            </w:r>
            <w:proofErr w:type="spellStart"/>
            <w:r w:rsidRPr="00A5069F">
              <w:rPr>
                <w:lang w:val="en-GB"/>
              </w:rPr>
              <w:t>Douangmalalay</w:t>
            </w:r>
            <w:proofErr w:type="spellEnd"/>
          </w:p>
        </w:tc>
        <w:tc>
          <w:tcPr>
            <w:tcW w:w="1064" w:type="dxa"/>
            <w:noWrap/>
            <w:hideMark/>
          </w:tcPr>
          <w:p w14:paraId="4B31C47D" w14:textId="77777777" w:rsidR="00C75054" w:rsidRPr="00A5069F" w:rsidRDefault="00C75054" w:rsidP="00AE1C63">
            <w:pPr>
              <w:rPr>
                <w:lang w:val="en-GB"/>
              </w:rPr>
            </w:pPr>
            <w:r w:rsidRPr="00A5069F">
              <w:rPr>
                <w:lang w:val="en-GB"/>
              </w:rPr>
              <w:t>M</w:t>
            </w:r>
          </w:p>
        </w:tc>
        <w:tc>
          <w:tcPr>
            <w:tcW w:w="1953" w:type="dxa"/>
            <w:noWrap/>
            <w:hideMark/>
          </w:tcPr>
          <w:p w14:paraId="4F4BCEA5" w14:textId="77777777" w:rsidR="00C75054" w:rsidRPr="00A5069F" w:rsidRDefault="00C75054" w:rsidP="00AE1C63">
            <w:pPr>
              <w:rPr>
                <w:lang w:val="en-GB"/>
              </w:rPr>
            </w:pPr>
            <w:r w:rsidRPr="00A5069F">
              <w:rPr>
                <w:lang w:val="en-GB"/>
              </w:rPr>
              <w:t>LDPA</w:t>
            </w:r>
          </w:p>
        </w:tc>
        <w:tc>
          <w:tcPr>
            <w:tcW w:w="3378" w:type="dxa"/>
            <w:noWrap/>
            <w:hideMark/>
          </w:tcPr>
          <w:p w14:paraId="2A43649D" w14:textId="77777777" w:rsidR="00C75054" w:rsidRPr="00A5069F" w:rsidRDefault="00C75054" w:rsidP="00AE1C63">
            <w:pPr>
              <w:rPr>
                <w:lang w:val="en-GB"/>
              </w:rPr>
            </w:pPr>
            <w:r w:rsidRPr="00A5069F">
              <w:rPr>
                <w:lang w:val="en-GB"/>
              </w:rPr>
              <w:t>President</w:t>
            </w:r>
          </w:p>
        </w:tc>
      </w:tr>
      <w:tr w:rsidR="00C75054" w:rsidRPr="00A5069F" w14:paraId="520ADE49" w14:textId="77777777" w:rsidTr="00AE1C63">
        <w:trPr>
          <w:trHeight w:val="293"/>
        </w:trPr>
        <w:tc>
          <w:tcPr>
            <w:tcW w:w="883" w:type="dxa"/>
            <w:noWrap/>
            <w:hideMark/>
          </w:tcPr>
          <w:p w14:paraId="6518B87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068EE85" w14:textId="77777777" w:rsidR="00C75054" w:rsidRPr="00A5069F" w:rsidRDefault="00C75054" w:rsidP="00AE1C63">
            <w:pPr>
              <w:rPr>
                <w:lang w:val="en-GB"/>
              </w:rPr>
            </w:pPr>
            <w:r w:rsidRPr="00A5069F">
              <w:rPr>
                <w:lang w:val="en-GB"/>
              </w:rPr>
              <w:t xml:space="preserve">Khankham </w:t>
            </w:r>
            <w:proofErr w:type="spellStart"/>
            <w:r w:rsidRPr="00A5069F">
              <w:rPr>
                <w:lang w:val="en-GB"/>
              </w:rPr>
              <w:t>Douangsila</w:t>
            </w:r>
            <w:proofErr w:type="spellEnd"/>
          </w:p>
        </w:tc>
        <w:tc>
          <w:tcPr>
            <w:tcW w:w="1064" w:type="dxa"/>
            <w:noWrap/>
            <w:hideMark/>
          </w:tcPr>
          <w:p w14:paraId="54931684" w14:textId="77777777" w:rsidR="00C75054" w:rsidRPr="00A5069F" w:rsidRDefault="00C75054" w:rsidP="00AE1C63">
            <w:pPr>
              <w:rPr>
                <w:lang w:val="en-GB"/>
              </w:rPr>
            </w:pPr>
            <w:r w:rsidRPr="00A5069F">
              <w:rPr>
                <w:lang w:val="en-GB"/>
              </w:rPr>
              <w:t>F</w:t>
            </w:r>
          </w:p>
        </w:tc>
        <w:tc>
          <w:tcPr>
            <w:tcW w:w="1953" w:type="dxa"/>
            <w:noWrap/>
            <w:hideMark/>
          </w:tcPr>
          <w:p w14:paraId="29D3BA9F" w14:textId="77777777" w:rsidR="00C75054" w:rsidRPr="00A5069F" w:rsidRDefault="00C75054" w:rsidP="00AE1C63">
            <w:pPr>
              <w:rPr>
                <w:lang w:val="en-GB"/>
              </w:rPr>
            </w:pPr>
            <w:r w:rsidRPr="00A5069F">
              <w:rPr>
                <w:lang w:val="en-GB"/>
              </w:rPr>
              <w:t>PSNUA</w:t>
            </w:r>
          </w:p>
        </w:tc>
        <w:tc>
          <w:tcPr>
            <w:tcW w:w="3378" w:type="dxa"/>
            <w:noWrap/>
            <w:hideMark/>
          </w:tcPr>
          <w:p w14:paraId="3AAB2082" w14:textId="77777777" w:rsidR="00C75054" w:rsidRPr="00A5069F" w:rsidRDefault="00C75054" w:rsidP="00AE1C63">
            <w:pPr>
              <w:rPr>
                <w:lang w:val="en-GB"/>
              </w:rPr>
            </w:pPr>
            <w:r w:rsidRPr="00A5069F">
              <w:rPr>
                <w:lang w:val="en-GB"/>
              </w:rPr>
              <w:t>Director</w:t>
            </w:r>
          </w:p>
        </w:tc>
      </w:tr>
      <w:tr w:rsidR="00C75054" w:rsidRPr="00A5069F" w14:paraId="4B3397F3" w14:textId="77777777" w:rsidTr="00AE1C63">
        <w:trPr>
          <w:trHeight w:val="293"/>
        </w:trPr>
        <w:tc>
          <w:tcPr>
            <w:tcW w:w="883" w:type="dxa"/>
            <w:noWrap/>
            <w:hideMark/>
          </w:tcPr>
          <w:p w14:paraId="05FE862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06DC577" w14:textId="77777777" w:rsidR="00C75054" w:rsidRPr="00A5069F" w:rsidRDefault="00C75054" w:rsidP="00AE1C63">
            <w:pPr>
              <w:rPr>
                <w:lang w:val="en-GB"/>
              </w:rPr>
            </w:pPr>
            <w:r w:rsidRPr="00A5069F">
              <w:rPr>
                <w:lang w:val="en-GB"/>
              </w:rPr>
              <w:t xml:space="preserve">Chansamone </w:t>
            </w:r>
            <w:proofErr w:type="spellStart"/>
            <w:r w:rsidRPr="00A5069F">
              <w:rPr>
                <w:lang w:val="en-GB"/>
              </w:rPr>
              <w:t>Vilayphon</w:t>
            </w:r>
            <w:proofErr w:type="spellEnd"/>
          </w:p>
        </w:tc>
        <w:tc>
          <w:tcPr>
            <w:tcW w:w="1064" w:type="dxa"/>
            <w:noWrap/>
            <w:hideMark/>
          </w:tcPr>
          <w:p w14:paraId="5E3D0F4A" w14:textId="77777777" w:rsidR="00C75054" w:rsidRPr="00A5069F" w:rsidRDefault="00C75054" w:rsidP="00AE1C63">
            <w:pPr>
              <w:rPr>
                <w:lang w:val="en-GB"/>
              </w:rPr>
            </w:pPr>
            <w:r w:rsidRPr="00A5069F">
              <w:rPr>
                <w:lang w:val="en-GB"/>
              </w:rPr>
              <w:t>F</w:t>
            </w:r>
          </w:p>
        </w:tc>
        <w:tc>
          <w:tcPr>
            <w:tcW w:w="1953" w:type="dxa"/>
            <w:noWrap/>
            <w:hideMark/>
          </w:tcPr>
          <w:p w14:paraId="67807866" w14:textId="77777777" w:rsidR="00C75054" w:rsidRPr="00A5069F" w:rsidRDefault="00C75054" w:rsidP="00AE1C63">
            <w:pPr>
              <w:rPr>
                <w:lang w:val="en-GB"/>
              </w:rPr>
            </w:pPr>
            <w:r w:rsidRPr="00A5069F">
              <w:rPr>
                <w:lang w:val="en-GB"/>
              </w:rPr>
              <w:t>ECCDA</w:t>
            </w:r>
          </w:p>
        </w:tc>
        <w:tc>
          <w:tcPr>
            <w:tcW w:w="3378" w:type="dxa"/>
            <w:noWrap/>
            <w:hideMark/>
          </w:tcPr>
          <w:p w14:paraId="4697DE2F" w14:textId="77777777" w:rsidR="00C75054" w:rsidRPr="00A5069F" w:rsidRDefault="00C75054" w:rsidP="00AE1C63">
            <w:pPr>
              <w:rPr>
                <w:lang w:val="en-GB"/>
              </w:rPr>
            </w:pPr>
            <w:r w:rsidRPr="00A5069F">
              <w:rPr>
                <w:lang w:val="en-GB"/>
              </w:rPr>
              <w:t>Director</w:t>
            </w:r>
          </w:p>
        </w:tc>
      </w:tr>
      <w:tr w:rsidR="00C75054" w:rsidRPr="00A5069F" w14:paraId="306653F9" w14:textId="77777777" w:rsidTr="00AE1C63">
        <w:trPr>
          <w:trHeight w:val="293"/>
        </w:trPr>
        <w:tc>
          <w:tcPr>
            <w:tcW w:w="883" w:type="dxa"/>
            <w:noWrap/>
            <w:hideMark/>
          </w:tcPr>
          <w:p w14:paraId="15592E2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94D5994" w14:textId="77777777" w:rsidR="00C75054" w:rsidRPr="00A5069F" w:rsidRDefault="00C75054" w:rsidP="00AE1C63">
            <w:pPr>
              <w:rPr>
                <w:lang w:val="en-GB"/>
              </w:rPr>
            </w:pPr>
            <w:r w:rsidRPr="00A5069F">
              <w:rPr>
                <w:lang w:val="en-GB"/>
              </w:rPr>
              <w:t>Aikeo Keomanivong</w:t>
            </w:r>
          </w:p>
        </w:tc>
        <w:tc>
          <w:tcPr>
            <w:tcW w:w="1064" w:type="dxa"/>
            <w:noWrap/>
            <w:hideMark/>
          </w:tcPr>
          <w:p w14:paraId="47724574" w14:textId="77777777" w:rsidR="00C75054" w:rsidRPr="00A5069F" w:rsidRDefault="00C75054" w:rsidP="00AE1C63">
            <w:pPr>
              <w:rPr>
                <w:lang w:val="en-GB"/>
              </w:rPr>
            </w:pPr>
            <w:r w:rsidRPr="00A5069F">
              <w:rPr>
                <w:lang w:val="en-GB"/>
              </w:rPr>
              <w:t>M</w:t>
            </w:r>
          </w:p>
        </w:tc>
        <w:tc>
          <w:tcPr>
            <w:tcW w:w="1953" w:type="dxa"/>
            <w:noWrap/>
            <w:hideMark/>
          </w:tcPr>
          <w:p w14:paraId="05DF3FF2" w14:textId="77777777" w:rsidR="00C75054" w:rsidRPr="00A5069F" w:rsidRDefault="00C75054" w:rsidP="00AE1C63">
            <w:pPr>
              <w:rPr>
                <w:lang w:val="en-GB"/>
              </w:rPr>
            </w:pPr>
            <w:r w:rsidRPr="00A5069F">
              <w:rPr>
                <w:lang w:val="en-GB"/>
              </w:rPr>
              <w:t>VDBA</w:t>
            </w:r>
          </w:p>
        </w:tc>
        <w:tc>
          <w:tcPr>
            <w:tcW w:w="3378" w:type="dxa"/>
            <w:noWrap/>
            <w:hideMark/>
          </w:tcPr>
          <w:p w14:paraId="60A4E15B" w14:textId="77777777" w:rsidR="00C75054" w:rsidRPr="00A5069F" w:rsidRDefault="00C75054" w:rsidP="00AE1C63">
            <w:pPr>
              <w:rPr>
                <w:lang w:val="en-GB"/>
              </w:rPr>
            </w:pPr>
            <w:r w:rsidRPr="00A5069F">
              <w:rPr>
                <w:lang w:val="en-GB"/>
              </w:rPr>
              <w:t>Director</w:t>
            </w:r>
          </w:p>
        </w:tc>
      </w:tr>
      <w:tr w:rsidR="00C75054" w:rsidRPr="00A5069F" w14:paraId="218CC576" w14:textId="77777777" w:rsidTr="00AE1C63">
        <w:trPr>
          <w:trHeight w:val="293"/>
        </w:trPr>
        <w:tc>
          <w:tcPr>
            <w:tcW w:w="883" w:type="dxa"/>
            <w:noWrap/>
            <w:hideMark/>
          </w:tcPr>
          <w:p w14:paraId="60B0513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728C269" w14:textId="77777777" w:rsidR="00C75054" w:rsidRPr="00A5069F" w:rsidRDefault="00C75054" w:rsidP="00AE1C63">
            <w:pPr>
              <w:rPr>
                <w:lang w:val="en-GB"/>
              </w:rPr>
            </w:pPr>
            <w:proofErr w:type="spellStart"/>
            <w:r w:rsidRPr="00A5069F">
              <w:rPr>
                <w:lang w:val="en-GB"/>
              </w:rPr>
              <w:t>Khamkhad</w:t>
            </w:r>
            <w:proofErr w:type="spellEnd"/>
            <w:r w:rsidRPr="00A5069F">
              <w:rPr>
                <w:lang w:val="en-GB"/>
              </w:rPr>
              <w:t xml:space="preserve"> </w:t>
            </w:r>
            <w:proofErr w:type="spellStart"/>
            <w:r w:rsidRPr="00A5069F">
              <w:rPr>
                <w:lang w:val="en-GB"/>
              </w:rPr>
              <w:t>Tikvande</w:t>
            </w:r>
            <w:proofErr w:type="spellEnd"/>
          </w:p>
        </w:tc>
        <w:tc>
          <w:tcPr>
            <w:tcW w:w="1064" w:type="dxa"/>
            <w:noWrap/>
            <w:hideMark/>
          </w:tcPr>
          <w:p w14:paraId="21B713A8" w14:textId="77777777" w:rsidR="00C75054" w:rsidRPr="00A5069F" w:rsidRDefault="00C75054" w:rsidP="00AE1C63">
            <w:pPr>
              <w:rPr>
                <w:lang w:val="en-GB"/>
              </w:rPr>
            </w:pPr>
            <w:r w:rsidRPr="00A5069F">
              <w:rPr>
                <w:lang w:val="en-GB"/>
              </w:rPr>
              <w:t>M</w:t>
            </w:r>
          </w:p>
        </w:tc>
        <w:tc>
          <w:tcPr>
            <w:tcW w:w="1953" w:type="dxa"/>
            <w:noWrap/>
            <w:hideMark/>
          </w:tcPr>
          <w:p w14:paraId="0779E1E3" w14:textId="77777777" w:rsidR="00C75054" w:rsidRPr="00A5069F" w:rsidRDefault="00C75054" w:rsidP="00AE1C63">
            <w:pPr>
              <w:rPr>
                <w:lang w:val="en-GB"/>
              </w:rPr>
            </w:pPr>
            <w:r w:rsidRPr="00A5069F">
              <w:rPr>
                <w:lang w:val="en-GB"/>
              </w:rPr>
              <w:t>VDBA</w:t>
            </w:r>
          </w:p>
        </w:tc>
        <w:tc>
          <w:tcPr>
            <w:tcW w:w="3378" w:type="dxa"/>
            <w:noWrap/>
            <w:hideMark/>
          </w:tcPr>
          <w:p w14:paraId="69DB6A60" w14:textId="77777777" w:rsidR="00C75054" w:rsidRPr="00A5069F" w:rsidRDefault="00C75054" w:rsidP="00AE1C63">
            <w:pPr>
              <w:rPr>
                <w:lang w:val="en-GB"/>
              </w:rPr>
            </w:pPr>
            <w:proofErr w:type="spellStart"/>
            <w:r w:rsidRPr="00A5069F">
              <w:rPr>
                <w:lang w:val="en-GB"/>
              </w:rPr>
              <w:t>Aissistant</w:t>
            </w:r>
            <w:proofErr w:type="spellEnd"/>
          </w:p>
        </w:tc>
      </w:tr>
      <w:tr w:rsidR="00C75054" w:rsidRPr="00A5069F" w14:paraId="7BE4E604" w14:textId="77777777" w:rsidTr="00AE1C63">
        <w:trPr>
          <w:trHeight w:val="293"/>
        </w:trPr>
        <w:tc>
          <w:tcPr>
            <w:tcW w:w="883" w:type="dxa"/>
            <w:noWrap/>
            <w:hideMark/>
          </w:tcPr>
          <w:p w14:paraId="307FF88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86D9FB8" w14:textId="77777777" w:rsidR="00C75054" w:rsidRPr="00A5069F" w:rsidRDefault="00C75054" w:rsidP="00AE1C63">
            <w:pPr>
              <w:rPr>
                <w:lang w:val="en-GB"/>
              </w:rPr>
            </w:pPr>
            <w:proofErr w:type="spellStart"/>
            <w:r w:rsidRPr="00A5069F">
              <w:rPr>
                <w:lang w:val="en-GB"/>
              </w:rPr>
              <w:t>Khounmy</w:t>
            </w:r>
            <w:proofErr w:type="spellEnd"/>
            <w:r w:rsidRPr="00A5069F">
              <w:rPr>
                <w:lang w:val="en-GB"/>
              </w:rPr>
              <w:t xml:space="preserve"> </w:t>
            </w:r>
            <w:proofErr w:type="spellStart"/>
            <w:r w:rsidRPr="00A5069F">
              <w:rPr>
                <w:lang w:val="en-GB"/>
              </w:rPr>
              <w:t>Khanthala</w:t>
            </w:r>
            <w:proofErr w:type="spellEnd"/>
          </w:p>
        </w:tc>
        <w:tc>
          <w:tcPr>
            <w:tcW w:w="1064" w:type="dxa"/>
            <w:noWrap/>
            <w:hideMark/>
          </w:tcPr>
          <w:p w14:paraId="60951F6C" w14:textId="77777777" w:rsidR="00C75054" w:rsidRPr="00A5069F" w:rsidRDefault="00C75054" w:rsidP="00AE1C63">
            <w:pPr>
              <w:rPr>
                <w:lang w:val="en-GB"/>
              </w:rPr>
            </w:pPr>
            <w:r w:rsidRPr="00A5069F">
              <w:rPr>
                <w:lang w:val="en-GB"/>
              </w:rPr>
              <w:t>F</w:t>
            </w:r>
          </w:p>
        </w:tc>
        <w:tc>
          <w:tcPr>
            <w:tcW w:w="1953" w:type="dxa"/>
            <w:noWrap/>
            <w:hideMark/>
          </w:tcPr>
          <w:p w14:paraId="53E35A4F" w14:textId="77777777" w:rsidR="00C75054" w:rsidRPr="00A5069F" w:rsidRDefault="00C75054" w:rsidP="00AE1C63">
            <w:pPr>
              <w:rPr>
                <w:lang w:val="en-GB"/>
              </w:rPr>
            </w:pPr>
            <w:r w:rsidRPr="00A5069F">
              <w:rPr>
                <w:lang w:val="en-GB"/>
              </w:rPr>
              <w:t>WWDA</w:t>
            </w:r>
          </w:p>
        </w:tc>
        <w:tc>
          <w:tcPr>
            <w:tcW w:w="3378" w:type="dxa"/>
            <w:noWrap/>
            <w:hideMark/>
          </w:tcPr>
          <w:p w14:paraId="540C6E00" w14:textId="77777777" w:rsidR="00C75054" w:rsidRPr="00A5069F" w:rsidRDefault="00C75054" w:rsidP="00AE1C63">
            <w:pPr>
              <w:rPr>
                <w:lang w:val="en-GB"/>
              </w:rPr>
            </w:pPr>
            <w:r w:rsidRPr="00A5069F">
              <w:rPr>
                <w:lang w:val="en-GB"/>
              </w:rPr>
              <w:t>Admin</w:t>
            </w:r>
          </w:p>
        </w:tc>
      </w:tr>
      <w:tr w:rsidR="00C75054" w:rsidRPr="00A5069F" w14:paraId="59FCE0B3" w14:textId="77777777" w:rsidTr="00AE1C63">
        <w:trPr>
          <w:trHeight w:val="293"/>
        </w:trPr>
        <w:tc>
          <w:tcPr>
            <w:tcW w:w="883" w:type="dxa"/>
            <w:noWrap/>
            <w:hideMark/>
          </w:tcPr>
          <w:p w14:paraId="1759168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FC0E778" w14:textId="77777777" w:rsidR="00C75054" w:rsidRPr="00A5069F" w:rsidRDefault="00C75054" w:rsidP="00AE1C63">
            <w:pPr>
              <w:rPr>
                <w:lang w:val="en-GB"/>
              </w:rPr>
            </w:pPr>
            <w:r w:rsidRPr="00A5069F">
              <w:rPr>
                <w:lang w:val="en-GB"/>
              </w:rPr>
              <w:t xml:space="preserve">Mila </w:t>
            </w:r>
            <w:proofErr w:type="spellStart"/>
            <w:r w:rsidRPr="00A5069F">
              <w:rPr>
                <w:lang w:val="en-GB"/>
              </w:rPr>
              <w:t>Douanesouvanh</w:t>
            </w:r>
            <w:proofErr w:type="spellEnd"/>
          </w:p>
        </w:tc>
        <w:tc>
          <w:tcPr>
            <w:tcW w:w="1064" w:type="dxa"/>
            <w:noWrap/>
            <w:hideMark/>
          </w:tcPr>
          <w:p w14:paraId="367CBE8F" w14:textId="77777777" w:rsidR="00C75054" w:rsidRPr="00A5069F" w:rsidRDefault="00C75054" w:rsidP="00AE1C63">
            <w:pPr>
              <w:rPr>
                <w:lang w:val="en-GB"/>
              </w:rPr>
            </w:pPr>
            <w:r w:rsidRPr="00A5069F">
              <w:rPr>
                <w:lang w:val="en-GB"/>
              </w:rPr>
              <w:t>F</w:t>
            </w:r>
          </w:p>
        </w:tc>
        <w:tc>
          <w:tcPr>
            <w:tcW w:w="1953" w:type="dxa"/>
            <w:noWrap/>
            <w:hideMark/>
          </w:tcPr>
          <w:p w14:paraId="6AA7573A" w14:textId="77777777" w:rsidR="00C75054" w:rsidRPr="00A5069F" w:rsidRDefault="00C75054" w:rsidP="00AE1C63">
            <w:pPr>
              <w:rPr>
                <w:lang w:val="en-GB"/>
              </w:rPr>
            </w:pPr>
            <w:r w:rsidRPr="00A5069F">
              <w:rPr>
                <w:lang w:val="en-GB"/>
              </w:rPr>
              <w:t>DCYA</w:t>
            </w:r>
          </w:p>
        </w:tc>
        <w:tc>
          <w:tcPr>
            <w:tcW w:w="3378" w:type="dxa"/>
            <w:noWrap/>
            <w:hideMark/>
          </w:tcPr>
          <w:p w14:paraId="30CA3FC3" w14:textId="77777777" w:rsidR="00C75054" w:rsidRPr="00A5069F" w:rsidRDefault="00C75054" w:rsidP="00AE1C63">
            <w:pPr>
              <w:rPr>
                <w:lang w:val="en-GB"/>
              </w:rPr>
            </w:pPr>
            <w:r w:rsidRPr="00A5069F">
              <w:rPr>
                <w:lang w:val="en-GB"/>
              </w:rPr>
              <w:t>Program</w:t>
            </w:r>
          </w:p>
        </w:tc>
      </w:tr>
      <w:tr w:rsidR="00C75054" w:rsidRPr="00A5069F" w14:paraId="29D83B24" w14:textId="77777777" w:rsidTr="00AE1C63">
        <w:trPr>
          <w:trHeight w:val="293"/>
        </w:trPr>
        <w:tc>
          <w:tcPr>
            <w:tcW w:w="883" w:type="dxa"/>
            <w:noWrap/>
            <w:hideMark/>
          </w:tcPr>
          <w:p w14:paraId="55450A1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4A1171B" w14:textId="77777777" w:rsidR="00C75054" w:rsidRPr="00A5069F" w:rsidRDefault="00C75054" w:rsidP="00AE1C63">
            <w:pPr>
              <w:rPr>
                <w:lang w:val="en-GB"/>
              </w:rPr>
            </w:pPr>
            <w:proofErr w:type="spellStart"/>
            <w:r w:rsidRPr="00A5069F">
              <w:rPr>
                <w:lang w:val="en-GB"/>
              </w:rPr>
              <w:t>Souphon</w:t>
            </w:r>
            <w:proofErr w:type="spellEnd"/>
            <w:r w:rsidRPr="00A5069F">
              <w:rPr>
                <w:lang w:val="en-GB"/>
              </w:rPr>
              <w:t xml:space="preserve"> Xayyavong (Dr)</w:t>
            </w:r>
          </w:p>
        </w:tc>
        <w:tc>
          <w:tcPr>
            <w:tcW w:w="1064" w:type="dxa"/>
            <w:noWrap/>
            <w:hideMark/>
          </w:tcPr>
          <w:p w14:paraId="43003F39" w14:textId="77777777" w:rsidR="00C75054" w:rsidRPr="00A5069F" w:rsidRDefault="00C75054" w:rsidP="00AE1C63">
            <w:pPr>
              <w:rPr>
                <w:lang w:val="en-GB"/>
              </w:rPr>
            </w:pPr>
            <w:r w:rsidRPr="00A5069F">
              <w:rPr>
                <w:lang w:val="en-GB"/>
              </w:rPr>
              <w:t>M</w:t>
            </w:r>
          </w:p>
        </w:tc>
        <w:tc>
          <w:tcPr>
            <w:tcW w:w="1953" w:type="dxa"/>
            <w:noWrap/>
            <w:hideMark/>
          </w:tcPr>
          <w:p w14:paraId="7B86546E" w14:textId="77777777" w:rsidR="00C75054" w:rsidRPr="00A5069F" w:rsidRDefault="00C75054" w:rsidP="00AE1C63">
            <w:pPr>
              <w:rPr>
                <w:lang w:val="en-GB"/>
              </w:rPr>
            </w:pPr>
            <w:r w:rsidRPr="00A5069F">
              <w:rPr>
                <w:lang w:val="en-GB"/>
              </w:rPr>
              <w:t>PFHA</w:t>
            </w:r>
          </w:p>
        </w:tc>
        <w:tc>
          <w:tcPr>
            <w:tcW w:w="3378" w:type="dxa"/>
            <w:noWrap/>
            <w:hideMark/>
          </w:tcPr>
          <w:p w14:paraId="6B620149" w14:textId="77777777" w:rsidR="00C75054" w:rsidRPr="00A5069F" w:rsidRDefault="00C75054" w:rsidP="00AE1C63">
            <w:pPr>
              <w:rPr>
                <w:lang w:val="en-GB"/>
              </w:rPr>
            </w:pPr>
            <w:r w:rsidRPr="00A5069F">
              <w:rPr>
                <w:lang w:val="en-GB"/>
              </w:rPr>
              <w:t>Director</w:t>
            </w:r>
          </w:p>
        </w:tc>
      </w:tr>
      <w:tr w:rsidR="00C75054" w:rsidRPr="00A5069F" w14:paraId="5A820BE9" w14:textId="77777777" w:rsidTr="00AE1C63">
        <w:trPr>
          <w:trHeight w:val="293"/>
        </w:trPr>
        <w:tc>
          <w:tcPr>
            <w:tcW w:w="883" w:type="dxa"/>
            <w:noWrap/>
            <w:hideMark/>
          </w:tcPr>
          <w:p w14:paraId="6761A40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7DE731E" w14:textId="77777777" w:rsidR="00C75054" w:rsidRPr="00A5069F" w:rsidRDefault="00C75054" w:rsidP="00AE1C63">
            <w:pPr>
              <w:rPr>
                <w:lang w:val="en-GB"/>
              </w:rPr>
            </w:pPr>
            <w:proofErr w:type="spellStart"/>
            <w:r w:rsidRPr="00A5069F">
              <w:rPr>
                <w:lang w:val="en-GB"/>
              </w:rPr>
              <w:t>Sounantha</w:t>
            </w:r>
            <w:proofErr w:type="spellEnd"/>
            <w:r w:rsidRPr="00A5069F">
              <w:rPr>
                <w:lang w:val="en-GB"/>
              </w:rPr>
              <w:t xml:space="preserve"> Khanlaya</w:t>
            </w:r>
          </w:p>
        </w:tc>
        <w:tc>
          <w:tcPr>
            <w:tcW w:w="1064" w:type="dxa"/>
            <w:noWrap/>
            <w:hideMark/>
          </w:tcPr>
          <w:p w14:paraId="1BF2FFD2" w14:textId="77777777" w:rsidR="00C75054" w:rsidRPr="00A5069F" w:rsidRDefault="00C75054" w:rsidP="00AE1C63">
            <w:pPr>
              <w:rPr>
                <w:lang w:val="en-GB"/>
              </w:rPr>
            </w:pPr>
            <w:r w:rsidRPr="00A5069F">
              <w:rPr>
                <w:lang w:val="en-GB"/>
              </w:rPr>
              <w:t>F</w:t>
            </w:r>
          </w:p>
        </w:tc>
        <w:tc>
          <w:tcPr>
            <w:tcW w:w="1953" w:type="dxa"/>
            <w:noWrap/>
            <w:hideMark/>
          </w:tcPr>
          <w:p w14:paraId="544CDE6D" w14:textId="77777777" w:rsidR="00C75054" w:rsidRPr="00A5069F" w:rsidRDefault="00C75054" w:rsidP="00AE1C63">
            <w:pPr>
              <w:rPr>
                <w:lang w:val="en-GB"/>
              </w:rPr>
            </w:pPr>
            <w:r w:rsidRPr="00A5069F">
              <w:rPr>
                <w:lang w:val="en-GB"/>
              </w:rPr>
              <w:t>APPAL</w:t>
            </w:r>
          </w:p>
        </w:tc>
        <w:tc>
          <w:tcPr>
            <w:tcW w:w="3378" w:type="dxa"/>
            <w:noWrap/>
            <w:hideMark/>
          </w:tcPr>
          <w:p w14:paraId="23FDCBD9" w14:textId="77777777" w:rsidR="00C75054" w:rsidRPr="00A5069F" w:rsidRDefault="00C75054" w:rsidP="00AE1C63">
            <w:pPr>
              <w:rPr>
                <w:lang w:val="en-GB"/>
              </w:rPr>
            </w:pPr>
            <w:r w:rsidRPr="00A5069F">
              <w:rPr>
                <w:lang w:val="en-GB"/>
              </w:rPr>
              <w:t>President</w:t>
            </w:r>
          </w:p>
        </w:tc>
      </w:tr>
      <w:tr w:rsidR="00C75054" w:rsidRPr="00A5069F" w14:paraId="42C9C970" w14:textId="77777777" w:rsidTr="00AE1C63">
        <w:trPr>
          <w:trHeight w:val="293"/>
        </w:trPr>
        <w:tc>
          <w:tcPr>
            <w:tcW w:w="883" w:type="dxa"/>
            <w:noWrap/>
            <w:hideMark/>
          </w:tcPr>
          <w:p w14:paraId="4A0FDFC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E09CCD5" w14:textId="77777777" w:rsidR="00C75054" w:rsidRPr="00A5069F" w:rsidRDefault="00C75054" w:rsidP="00AE1C63">
            <w:pPr>
              <w:rPr>
                <w:lang w:val="en-GB"/>
              </w:rPr>
            </w:pPr>
            <w:proofErr w:type="spellStart"/>
            <w:r w:rsidRPr="00A5069F">
              <w:rPr>
                <w:lang w:val="en-GB"/>
              </w:rPr>
              <w:t>Xiengmonchanh</w:t>
            </w:r>
            <w:proofErr w:type="spellEnd"/>
            <w:r w:rsidRPr="00A5069F">
              <w:rPr>
                <w:lang w:val="en-GB"/>
              </w:rPr>
              <w:t xml:space="preserve"> </w:t>
            </w:r>
            <w:proofErr w:type="spellStart"/>
            <w:r w:rsidRPr="00A5069F">
              <w:rPr>
                <w:lang w:val="en-GB"/>
              </w:rPr>
              <w:t>Khanyatham</w:t>
            </w:r>
            <w:proofErr w:type="spellEnd"/>
          </w:p>
        </w:tc>
        <w:tc>
          <w:tcPr>
            <w:tcW w:w="1064" w:type="dxa"/>
            <w:noWrap/>
            <w:hideMark/>
          </w:tcPr>
          <w:p w14:paraId="3903EFE8" w14:textId="77777777" w:rsidR="00C75054" w:rsidRPr="00A5069F" w:rsidRDefault="00C75054" w:rsidP="00AE1C63">
            <w:pPr>
              <w:rPr>
                <w:lang w:val="en-GB"/>
              </w:rPr>
            </w:pPr>
            <w:r w:rsidRPr="00A5069F">
              <w:rPr>
                <w:lang w:val="en-GB"/>
              </w:rPr>
              <w:t>M</w:t>
            </w:r>
          </w:p>
        </w:tc>
        <w:tc>
          <w:tcPr>
            <w:tcW w:w="1953" w:type="dxa"/>
            <w:noWrap/>
            <w:hideMark/>
          </w:tcPr>
          <w:p w14:paraId="671759AA" w14:textId="77777777" w:rsidR="00C75054" w:rsidRPr="00A5069F" w:rsidRDefault="00C75054" w:rsidP="00AE1C63">
            <w:pPr>
              <w:rPr>
                <w:lang w:val="en-GB"/>
              </w:rPr>
            </w:pPr>
            <w:r w:rsidRPr="00A5069F">
              <w:rPr>
                <w:lang w:val="en-GB"/>
              </w:rPr>
              <w:t>ADSA</w:t>
            </w:r>
          </w:p>
        </w:tc>
        <w:tc>
          <w:tcPr>
            <w:tcW w:w="3378" w:type="dxa"/>
            <w:noWrap/>
            <w:hideMark/>
          </w:tcPr>
          <w:p w14:paraId="05D7CC6B" w14:textId="77777777" w:rsidR="00C75054" w:rsidRPr="00A5069F" w:rsidRDefault="00C75054" w:rsidP="00AE1C63">
            <w:pPr>
              <w:rPr>
                <w:lang w:val="en-GB"/>
              </w:rPr>
            </w:pPr>
            <w:r w:rsidRPr="00A5069F">
              <w:rPr>
                <w:lang w:val="en-GB"/>
              </w:rPr>
              <w:t>Director</w:t>
            </w:r>
          </w:p>
        </w:tc>
      </w:tr>
      <w:tr w:rsidR="00C75054" w:rsidRPr="00A5069F" w14:paraId="566D1A33" w14:textId="77777777" w:rsidTr="00AE1C63">
        <w:trPr>
          <w:trHeight w:val="293"/>
        </w:trPr>
        <w:tc>
          <w:tcPr>
            <w:tcW w:w="883" w:type="dxa"/>
            <w:noWrap/>
            <w:hideMark/>
          </w:tcPr>
          <w:p w14:paraId="524199B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9B3CF83" w14:textId="77777777" w:rsidR="00C75054" w:rsidRPr="00A5069F" w:rsidRDefault="00C75054" w:rsidP="00AE1C63">
            <w:pPr>
              <w:rPr>
                <w:lang w:val="en-GB"/>
              </w:rPr>
            </w:pPr>
            <w:r w:rsidRPr="00A5069F">
              <w:rPr>
                <w:lang w:val="en-GB"/>
              </w:rPr>
              <w:t xml:space="preserve">Phailin </w:t>
            </w:r>
            <w:proofErr w:type="spellStart"/>
            <w:r w:rsidRPr="00A5069F">
              <w:rPr>
                <w:lang w:val="en-GB"/>
              </w:rPr>
              <w:t>Kherdla</w:t>
            </w:r>
            <w:proofErr w:type="spellEnd"/>
          </w:p>
        </w:tc>
        <w:tc>
          <w:tcPr>
            <w:tcW w:w="1064" w:type="dxa"/>
            <w:noWrap/>
            <w:hideMark/>
          </w:tcPr>
          <w:p w14:paraId="422CA4FD" w14:textId="77777777" w:rsidR="00C75054" w:rsidRPr="00A5069F" w:rsidRDefault="00C75054" w:rsidP="00AE1C63">
            <w:pPr>
              <w:rPr>
                <w:lang w:val="en-GB"/>
              </w:rPr>
            </w:pPr>
            <w:r w:rsidRPr="00A5069F">
              <w:rPr>
                <w:lang w:val="en-GB"/>
              </w:rPr>
              <w:t>F</w:t>
            </w:r>
          </w:p>
        </w:tc>
        <w:tc>
          <w:tcPr>
            <w:tcW w:w="1953" w:type="dxa"/>
            <w:noWrap/>
            <w:hideMark/>
          </w:tcPr>
          <w:p w14:paraId="45C253EE" w14:textId="77777777" w:rsidR="00C75054" w:rsidRPr="00A5069F" w:rsidRDefault="00C75054" w:rsidP="00AE1C63">
            <w:pPr>
              <w:rPr>
                <w:lang w:val="en-GB"/>
              </w:rPr>
            </w:pPr>
            <w:r w:rsidRPr="00A5069F">
              <w:rPr>
                <w:rFonts w:ascii="DokChampa" w:hAnsi="DokChampa" w:cs="DokChampa"/>
                <w:cs/>
                <w:lang w:val="en-GB" w:bidi="lo-LA"/>
              </w:rPr>
              <w:t>ສມຄ</w:t>
            </w:r>
            <w:r w:rsidRPr="00A5069F">
              <w:rPr>
                <w:lang w:val="en-GB"/>
              </w:rPr>
              <w:t xml:space="preserve"> </w:t>
            </w:r>
            <w:r w:rsidRPr="00A5069F">
              <w:rPr>
                <w:rFonts w:ascii="DokChampa" w:hAnsi="DokChampa" w:cs="DokChampa"/>
                <w:cs/>
                <w:lang w:val="en-GB" w:bidi="lo-LA"/>
              </w:rPr>
              <w:t>ຕະກຽງລາວ</w:t>
            </w:r>
          </w:p>
        </w:tc>
        <w:tc>
          <w:tcPr>
            <w:tcW w:w="3378" w:type="dxa"/>
            <w:noWrap/>
            <w:hideMark/>
          </w:tcPr>
          <w:p w14:paraId="4B1A9904" w14:textId="77777777" w:rsidR="00C75054" w:rsidRPr="00A5069F" w:rsidRDefault="00C75054" w:rsidP="00AE1C63">
            <w:pPr>
              <w:rPr>
                <w:lang w:val="en-GB"/>
              </w:rPr>
            </w:pPr>
            <w:r w:rsidRPr="00A5069F">
              <w:rPr>
                <w:lang w:val="en-GB"/>
              </w:rPr>
              <w:t>Director</w:t>
            </w:r>
          </w:p>
        </w:tc>
      </w:tr>
      <w:tr w:rsidR="00C75054" w:rsidRPr="00A5069F" w14:paraId="2E8C2C90" w14:textId="77777777" w:rsidTr="00AE1C63">
        <w:trPr>
          <w:trHeight w:val="293"/>
        </w:trPr>
        <w:tc>
          <w:tcPr>
            <w:tcW w:w="883" w:type="dxa"/>
            <w:noWrap/>
            <w:hideMark/>
          </w:tcPr>
          <w:p w14:paraId="3292F80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B414AA1" w14:textId="77777777" w:rsidR="00C75054" w:rsidRPr="00A5069F" w:rsidRDefault="00C75054" w:rsidP="00AE1C63">
            <w:pPr>
              <w:rPr>
                <w:lang w:val="en-GB"/>
              </w:rPr>
            </w:pPr>
            <w:r w:rsidRPr="00A5069F">
              <w:rPr>
                <w:lang w:val="en-GB"/>
              </w:rPr>
              <w:t xml:space="preserve">Vanna </w:t>
            </w:r>
            <w:proofErr w:type="spellStart"/>
            <w:r w:rsidRPr="00A5069F">
              <w:rPr>
                <w:lang w:val="en-GB"/>
              </w:rPr>
              <w:t>Chomsavanh</w:t>
            </w:r>
            <w:proofErr w:type="spellEnd"/>
          </w:p>
        </w:tc>
        <w:tc>
          <w:tcPr>
            <w:tcW w:w="1064" w:type="dxa"/>
            <w:noWrap/>
            <w:hideMark/>
          </w:tcPr>
          <w:p w14:paraId="22D8DD87" w14:textId="77777777" w:rsidR="00C75054" w:rsidRPr="00A5069F" w:rsidRDefault="00C75054" w:rsidP="00AE1C63">
            <w:pPr>
              <w:rPr>
                <w:lang w:val="en-GB"/>
              </w:rPr>
            </w:pPr>
            <w:r w:rsidRPr="00A5069F">
              <w:rPr>
                <w:lang w:val="en-GB"/>
              </w:rPr>
              <w:t> </w:t>
            </w:r>
          </w:p>
        </w:tc>
        <w:tc>
          <w:tcPr>
            <w:tcW w:w="1953" w:type="dxa"/>
            <w:noWrap/>
            <w:hideMark/>
          </w:tcPr>
          <w:p w14:paraId="74B7521E" w14:textId="77777777" w:rsidR="00C75054" w:rsidRPr="00A5069F" w:rsidRDefault="00C75054" w:rsidP="00AE1C63">
            <w:pPr>
              <w:rPr>
                <w:lang w:val="en-GB"/>
              </w:rPr>
            </w:pPr>
            <w:r w:rsidRPr="00A5069F">
              <w:rPr>
                <w:lang w:val="en-GB"/>
              </w:rPr>
              <w:t>APLSY</w:t>
            </w:r>
          </w:p>
        </w:tc>
        <w:tc>
          <w:tcPr>
            <w:tcW w:w="3378" w:type="dxa"/>
            <w:noWrap/>
            <w:hideMark/>
          </w:tcPr>
          <w:p w14:paraId="37D62D14" w14:textId="77777777" w:rsidR="00C75054" w:rsidRPr="00A5069F" w:rsidRDefault="00C75054" w:rsidP="00AE1C63">
            <w:pPr>
              <w:rPr>
                <w:lang w:val="en-GB"/>
              </w:rPr>
            </w:pPr>
            <w:r w:rsidRPr="00A5069F">
              <w:rPr>
                <w:lang w:val="en-GB"/>
              </w:rPr>
              <w:t>President</w:t>
            </w:r>
          </w:p>
        </w:tc>
      </w:tr>
      <w:tr w:rsidR="00C75054" w:rsidRPr="00A5069F" w14:paraId="74CE2561" w14:textId="77777777" w:rsidTr="00AE1C63">
        <w:trPr>
          <w:trHeight w:val="293"/>
        </w:trPr>
        <w:tc>
          <w:tcPr>
            <w:tcW w:w="883" w:type="dxa"/>
            <w:noWrap/>
            <w:hideMark/>
          </w:tcPr>
          <w:p w14:paraId="5296510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BB03729" w14:textId="77777777" w:rsidR="00C75054" w:rsidRPr="00A5069F" w:rsidRDefault="00C75054" w:rsidP="00AE1C63">
            <w:pPr>
              <w:rPr>
                <w:lang w:val="en-GB"/>
              </w:rPr>
            </w:pPr>
            <w:proofErr w:type="spellStart"/>
            <w:r w:rsidRPr="00A5069F">
              <w:rPr>
                <w:lang w:val="en-GB"/>
              </w:rPr>
              <w:t>Phanthamit</w:t>
            </w:r>
            <w:proofErr w:type="spellEnd"/>
            <w:r w:rsidRPr="00A5069F">
              <w:rPr>
                <w:lang w:val="en-GB"/>
              </w:rPr>
              <w:t xml:space="preserve"> </w:t>
            </w:r>
            <w:proofErr w:type="spellStart"/>
            <w:r w:rsidRPr="00A5069F">
              <w:rPr>
                <w:lang w:val="en-GB"/>
              </w:rPr>
              <w:t>Sengphanya</w:t>
            </w:r>
            <w:proofErr w:type="spellEnd"/>
          </w:p>
        </w:tc>
        <w:tc>
          <w:tcPr>
            <w:tcW w:w="1064" w:type="dxa"/>
            <w:noWrap/>
            <w:hideMark/>
          </w:tcPr>
          <w:p w14:paraId="62411F1F" w14:textId="77777777" w:rsidR="00C75054" w:rsidRPr="00A5069F" w:rsidRDefault="00C75054" w:rsidP="00AE1C63">
            <w:pPr>
              <w:rPr>
                <w:lang w:val="en-GB"/>
              </w:rPr>
            </w:pPr>
            <w:r w:rsidRPr="00A5069F">
              <w:rPr>
                <w:lang w:val="en-GB"/>
              </w:rPr>
              <w:t>M</w:t>
            </w:r>
          </w:p>
        </w:tc>
        <w:tc>
          <w:tcPr>
            <w:tcW w:w="1953" w:type="dxa"/>
            <w:noWrap/>
            <w:hideMark/>
          </w:tcPr>
          <w:p w14:paraId="7753D295" w14:textId="77777777" w:rsidR="00C75054" w:rsidRPr="00A5069F" w:rsidRDefault="00C75054" w:rsidP="00AE1C63">
            <w:pPr>
              <w:rPr>
                <w:lang w:val="en-GB"/>
              </w:rPr>
            </w:pPr>
            <w:r w:rsidRPr="00A5069F">
              <w:rPr>
                <w:lang w:val="en-GB"/>
              </w:rPr>
              <w:t>ADL+</w:t>
            </w:r>
          </w:p>
        </w:tc>
        <w:tc>
          <w:tcPr>
            <w:tcW w:w="3378" w:type="dxa"/>
            <w:noWrap/>
            <w:hideMark/>
          </w:tcPr>
          <w:p w14:paraId="65C294AA" w14:textId="77777777" w:rsidR="00C75054" w:rsidRPr="00A5069F" w:rsidRDefault="00C75054" w:rsidP="00AE1C63">
            <w:pPr>
              <w:rPr>
                <w:lang w:val="en-GB"/>
              </w:rPr>
            </w:pPr>
            <w:r w:rsidRPr="00A5069F">
              <w:rPr>
                <w:lang w:val="en-GB"/>
              </w:rPr>
              <w:t>Director</w:t>
            </w:r>
          </w:p>
        </w:tc>
      </w:tr>
      <w:tr w:rsidR="00C75054" w:rsidRPr="00A5069F" w14:paraId="39C87159" w14:textId="77777777" w:rsidTr="00AE1C63">
        <w:trPr>
          <w:trHeight w:val="293"/>
        </w:trPr>
        <w:tc>
          <w:tcPr>
            <w:tcW w:w="883" w:type="dxa"/>
            <w:noWrap/>
            <w:hideMark/>
          </w:tcPr>
          <w:p w14:paraId="237D027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DD4250A" w14:textId="77777777" w:rsidR="00C75054" w:rsidRPr="00A5069F" w:rsidRDefault="00C75054" w:rsidP="00AE1C63">
            <w:pPr>
              <w:rPr>
                <w:lang w:val="en-GB"/>
              </w:rPr>
            </w:pPr>
            <w:r w:rsidRPr="00A5069F">
              <w:rPr>
                <w:lang w:val="en-GB"/>
              </w:rPr>
              <w:t>Pheng Soudaphone</w:t>
            </w:r>
          </w:p>
        </w:tc>
        <w:tc>
          <w:tcPr>
            <w:tcW w:w="1064" w:type="dxa"/>
            <w:noWrap/>
            <w:hideMark/>
          </w:tcPr>
          <w:p w14:paraId="1E9D9EA4" w14:textId="77777777" w:rsidR="00C75054" w:rsidRPr="00A5069F" w:rsidRDefault="00C75054" w:rsidP="00AE1C63">
            <w:pPr>
              <w:rPr>
                <w:lang w:val="en-GB"/>
              </w:rPr>
            </w:pPr>
            <w:r w:rsidRPr="00A5069F">
              <w:rPr>
                <w:lang w:val="en-GB"/>
              </w:rPr>
              <w:t>F</w:t>
            </w:r>
          </w:p>
        </w:tc>
        <w:tc>
          <w:tcPr>
            <w:tcW w:w="1953" w:type="dxa"/>
            <w:noWrap/>
            <w:hideMark/>
          </w:tcPr>
          <w:p w14:paraId="1FDBC149" w14:textId="77777777" w:rsidR="00C75054" w:rsidRPr="00A5069F" w:rsidRDefault="00C75054" w:rsidP="00AE1C63">
            <w:pPr>
              <w:rPr>
                <w:lang w:val="en-GB"/>
              </w:rPr>
            </w:pPr>
            <w:r w:rsidRPr="00A5069F">
              <w:rPr>
                <w:lang w:val="en-GB"/>
              </w:rPr>
              <w:t>LDA</w:t>
            </w:r>
          </w:p>
        </w:tc>
        <w:tc>
          <w:tcPr>
            <w:tcW w:w="3378" w:type="dxa"/>
            <w:noWrap/>
            <w:hideMark/>
          </w:tcPr>
          <w:p w14:paraId="4C92E0D7" w14:textId="77777777" w:rsidR="00C75054" w:rsidRPr="00A5069F" w:rsidRDefault="00C75054" w:rsidP="00AE1C63">
            <w:pPr>
              <w:rPr>
                <w:lang w:val="en-GB"/>
              </w:rPr>
            </w:pPr>
            <w:r w:rsidRPr="00A5069F">
              <w:rPr>
                <w:lang w:val="en-GB"/>
              </w:rPr>
              <w:t>Deputy Director</w:t>
            </w:r>
          </w:p>
        </w:tc>
      </w:tr>
      <w:tr w:rsidR="00C75054" w:rsidRPr="00A5069F" w14:paraId="5F0EC7A4" w14:textId="77777777" w:rsidTr="00AE1C63">
        <w:trPr>
          <w:trHeight w:val="293"/>
        </w:trPr>
        <w:tc>
          <w:tcPr>
            <w:tcW w:w="883" w:type="dxa"/>
            <w:noWrap/>
            <w:hideMark/>
          </w:tcPr>
          <w:p w14:paraId="59B1239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BB05EC1" w14:textId="77777777" w:rsidR="00C75054" w:rsidRPr="00A5069F" w:rsidRDefault="00C75054" w:rsidP="00AE1C63">
            <w:pPr>
              <w:rPr>
                <w:lang w:val="en-GB"/>
              </w:rPr>
            </w:pPr>
            <w:r w:rsidRPr="00A5069F">
              <w:rPr>
                <w:lang w:val="en-GB"/>
              </w:rPr>
              <w:t>Phayao Phimmasone</w:t>
            </w:r>
          </w:p>
        </w:tc>
        <w:tc>
          <w:tcPr>
            <w:tcW w:w="1064" w:type="dxa"/>
            <w:noWrap/>
            <w:hideMark/>
          </w:tcPr>
          <w:p w14:paraId="383003B5" w14:textId="77777777" w:rsidR="00C75054" w:rsidRPr="00A5069F" w:rsidRDefault="00C75054" w:rsidP="00AE1C63">
            <w:pPr>
              <w:rPr>
                <w:lang w:val="en-GB"/>
              </w:rPr>
            </w:pPr>
            <w:r w:rsidRPr="00A5069F">
              <w:rPr>
                <w:lang w:val="en-GB"/>
              </w:rPr>
              <w:t>M</w:t>
            </w:r>
          </w:p>
        </w:tc>
        <w:tc>
          <w:tcPr>
            <w:tcW w:w="1953" w:type="dxa"/>
            <w:noWrap/>
            <w:hideMark/>
          </w:tcPr>
          <w:p w14:paraId="250AF851" w14:textId="77777777" w:rsidR="00C75054" w:rsidRPr="00A5069F" w:rsidRDefault="00C75054" w:rsidP="00AE1C63">
            <w:pPr>
              <w:rPr>
                <w:lang w:val="en-GB"/>
              </w:rPr>
            </w:pPr>
            <w:r w:rsidRPr="00A5069F">
              <w:rPr>
                <w:lang w:val="en-GB"/>
              </w:rPr>
              <w:t>ADWLE</w:t>
            </w:r>
          </w:p>
        </w:tc>
        <w:tc>
          <w:tcPr>
            <w:tcW w:w="3378" w:type="dxa"/>
            <w:noWrap/>
            <w:hideMark/>
          </w:tcPr>
          <w:p w14:paraId="30E512CB" w14:textId="77777777" w:rsidR="00C75054" w:rsidRPr="00A5069F" w:rsidRDefault="00C75054" w:rsidP="00AE1C63">
            <w:pPr>
              <w:rPr>
                <w:lang w:val="en-GB"/>
              </w:rPr>
            </w:pPr>
            <w:r w:rsidRPr="00A5069F">
              <w:rPr>
                <w:lang w:val="en-GB"/>
              </w:rPr>
              <w:t>Deputy Director</w:t>
            </w:r>
          </w:p>
        </w:tc>
      </w:tr>
      <w:tr w:rsidR="00C75054" w:rsidRPr="00A5069F" w14:paraId="67459D85" w14:textId="77777777" w:rsidTr="00AE1C63">
        <w:trPr>
          <w:trHeight w:val="293"/>
        </w:trPr>
        <w:tc>
          <w:tcPr>
            <w:tcW w:w="883" w:type="dxa"/>
            <w:noWrap/>
            <w:hideMark/>
          </w:tcPr>
          <w:p w14:paraId="550DCCD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D796F3E" w14:textId="77777777" w:rsidR="00C75054" w:rsidRPr="00A5069F" w:rsidRDefault="00C75054" w:rsidP="00AE1C63">
            <w:pPr>
              <w:rPr>
                <w:lang w:val="en-GB"/>
              </w:rPr>
            </w:pPr>
            <w:proofErr w:type="spellStart"/>
            <w:r w:rsidRPr="00A5069F">
              <w:rPr>
                <w:lang w:val="en-GB"/>
              </w:rPr>
              <w:t>Lamphon</w:t>
            </w:r>
            <w:proofErr w:type="spellEnd"/>
            <w:r w:rsidRPr="00A5069F">
              <w:rPr>
                <w:lang w:val="en-GB"/>
              </w:rPr>
              <w:t xml:space="preserve"> </w:t>
            </w:r>
            <w:proofErr w:type="spellStart"/>
            <w:r w:rsidRPr="00A5069F">
              <w:rPr>
                <w:lang w:val="en-GB"/>
              </w:rPr>
              <w:t>Sorbounyu</w:t>
            </w:r>
            <w:proofErr w:type="spellEnd"/>
          </w:p>
        </w:tc>
        <w:tc>
          <w:tcPr>
            <w:tcW w:w="1064" w:type="dxa"/>
            <w:noWrap/>
            <w:hideMark/>
          </w:tcPr>
          <w:p w14:paraId="06AD440A" w14:textId="77777777" w:rsidR="00C75054" w:rsidRPr="00A5069F" w:rsidRDefault="00C75054" w:rsidP="00AE1C63">
            <w:pPr>
              <w:rPr>
                <w:lang w:val="en-GB"/>
              </w:rPr>
            </w:pPr>
            <w:r w:rsidRPr="00A5069F">
              <w:rPr>
                <w:lang w:val="en-GB"/>
              </w:rPr>
              <w:t>M</w:t>
            </w:r>
          </w:p>
        </w:tc>
        <w:tc>
          <w:tcPr>
            <w:tcW w:w="1953" w:type="dxa"/>
            <w:noWrap/>
            <w:hideMark/>
          </w:tcPr>
          <w:p w14:paraId="4017F50C" w14:textId="77777777" w:rsidR="00C75054" w:rsidRPr="00A5069F" w:rsidRDefault="00C75054" w:rsidP="00AE1C63">
            <w:pPr>
              <w:rPr>
                <w:lang w:val="en-GB"/>
              </w:rPr>
            </w:pPr>
            <w:r w:rsidRPr="00A5069F">
              <w:rPr>
                <w:lang w:val="en-GB"/>
              </w:rPr>
              <w:t>ARF</w:t>
            </w:r>
          </w:p>
        </w:tc>
        <w:tc>
          <w:tcPr>
            <w:tcW w:w="3378" w:type="dxa"/>
            <w:noWrap/>
            <w:hideMark/>
          </w:tcPr>
          <w:p w14:paraId="722096C9" w14:textId="77777777" w:rsidR="00C75054" w:rsidRPr="00A5069F" w:rsidRDefault="00C75054" w:rsidP="00AE1C63">
            <w:pPr>
              <w:rPr>
                <w:lang w:val="en-GB"/>
              </w:rPr>
            </w:pPr>
            <w:r w:rsidRPr="00A5069F">
              <w:rPr>
                <w:lang w:val="en-GB"/>
              </w:rPr>
              <w:t>President</w:t>
            </w:r>
          </w:p>
        </w:tc>
      </w:tr>
      <w:tr w:rsidR="00C75054" w:rsidRPr="00A5069F" w14:paraId="1595E082" w14:textId="77777777" w:rsidTr="00AE1C63">
        <w:trPr>
          <w:trHeight w:val="293"/>
        </w:trPr>
        <w:tc>
          <w:tcPr>
            <w:tcW w:w="883" w:type="dxa"/>
            <w:noWrap/>
            <w:hideMark/>
          </w:tcPr>
          <w:p w14:paraId="74B8E4E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4339B0F" w14:textId="77777777" w:rsidR="00C75054" w:rsidRPr="00A5069F" w:rsidRDefault="00C75054" w:rsidP="00AE1C63">
            <w:pPr>
              <w:rPr>
                <w:lang w:val="en-GB"/>
              </w:rPr>
            </w:pPr>
            <w:proofErr w:type="spellStart"/>
            <w:r w:rsidRPr="00A5069F">
              <w:rPr>
                <w:lang w:val="en-GB"/>
              </w:rPr>
              <w:t>Khamsameu</w:t>
            </w:r>
            <w:proofErr w:type="spellEnd"/>
            <w:r w:rsidRPr="00A5069F">
              <w:rPr>
                <w:lang w:val="en-GB"/>
              </w:rPr>
              <w:t xml:space="preserve"> Xayyavong</w:t>
            </w:r>
          </w:p>
        </w:tc>
        <w:tc>
          <w:tcPr>
            <w:tcW w:w="1064" w:type="dxa"/>
            <w:noWrap/>
            <w:hideMark/>
          </w:tcPr>
          <w:p w14:paraId="7AD08090" w14:textId="77777777" w:rsidR="00C75054" w:rsidRPr="00A5069F" w:rsidRDefault="00C75054" w:rsidP="00AE1C63">
            <w:pPr>
              <w:rPr>
                <w:lang w:val="en-GB"/>
              </w:rPr>
            </w:pPr>
            <w:r w:rsidRPr="00A5069F">
              <w:rPr>
                <w:lang w:val="en-GB"/>
              </w:rPr>
              <w:t>F</w:t>
            </w:r>
          </w:p>
        </w:tc>
        <w:tc>
          <w:tcPr>
            <w:tcW w:w="1953" w:type="dxa"/>
            <w:noWrap/>
            <w:hideMark/>
          </w:tcPr>
          <w:p w14:paraId="2BE106BB" w14:textId="77777777" w:rsidR="00C75054" w:rsidRPr="00A5069F" w:rsidRDefault="00C75054" w:rsidP="00AE1C63">
            <w:pPr>
              <w:rPr>
                <w:lang w:val="en-GB"/>
              </w:rPr>
            </w:pPr>
            <w:r w:rsidRPr="00A5069F">
              <w:rPr>
                <w:lang w:val="en-GB"/>
              </w:rPr>
              <w:t>MAAP</w:t>
            </w:r>
          </w:p>
        </w:tc>
        <w:tc>
          <w:tcPr>
            <w:tcW w:w="3378" w:type="dxa"/>
            <w:noWrap/>
            <w:hideMark/>
          </w:tcPr>
          <w:p w14:paraId="72CBF57E" w14:textId="77777777" w:rsidR="00C75054" w:rsidRPr="00A5069F" w:rsidRDefault="00C75054" w:rsidP="00AE1C63">
            <w:pPr>
              <w:rPr>
                <w:lang w:val="en-GB"/>
              </w:rPr>
            </w:pPr>
            <w:r w:rsidRPr="00A5069F">
              <w:rPr>
                <w:lang w:val="en-GB"/>
              </w:rPr>
              <w:t>Management Team</w:t>
            </w:r>
          </w:p>
        </w:tc>
      </w:tr>
      <w:tr w:rsidR="00C75054" w:rsidRPr="00A5069F" w14:paraId="55297D44" w14:textId="77777777" w:rsidTr="00AE1C63">
        <w:trPr>
          <w:trHeight w:val="293"/>
        </w:trPr>
        <w:tc>
          <w:tcPr>
            <w:tcW w:w="883" w:type="dxa"/>
            <w:noWrap/>
            <w:hideMark/>
          </w:tcPr>
          <w:p w14:paraId="31D286E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48E6E82" w14:textId="77777777" w:rsidR="00C75054" w:rsidRPr="00A5069F" w:rsidRDefault="00C75054" w:rsidP="00AE1C63">
            <w:pPr>
              <w:rPr>
                <w:lang w:val="en-GB"/>
              </w:rPr>
            </w:pPr>
            <w:r w:rsidRPr="00A5069F">
              <w:rPr>
                <w:lang w:val="en-GB"/>
              </w:rPr>
              <w:t>Phonethip Sisomboun</w:t>
            </w:r>
          </w:p>
        </w:tc>
        <w:tc>
          <w:tcPr>
            <w:tcW w:w="1064" w:type="dxa"/>
            <w:noWrap/>
            <w:hideMark/>
          </w:tcPr>
          <w:p w14:paraId="17327793" w14:textId="77777777" w:rsidR="00C75054" w:rsidRPr="00A5069F" w:rsidRDefault="00C75054" w:rsidP="00AE1C63">
            <w:pPr>
              <w:rPr>
                <w:lang w:val="en-GB"/>
              </w:rPr>
            </w:pPr>
            <w:r w:rsidRPr="00A5069F">
              <w:rPr>
                <w:lang w:val="en-GB"/>
              </w:rPr>
              <w:t>F</w:t>
            </w:r>
          </w:p>
        </w:tc>
        <w:tc>
          <w:tcPr>
            <w:tcW w:w="1953" w:type="dxa"/>
            <w:noWrap/>
            <w:hideMark/>
          </w:tcPr>
          <w:p w14:paraId="0622101B" w14:textId="77777777" w:rsidR="00C75054" w:rsidRPr="00A5069F" w:rsidRDefault="00C75054" w:rsidP="00AE1C63">
            <w:pPr>
              <w:rPr>
                <w:lang w:val="en-GB"/>
              </w:rPr>
            </w:pPr>
            <w:r w:rsidRPr="00A5069F">
              <w:rPr>
                <w:lang w:val="en-GB"/>
              </w:rPr>
              <w:t>DCYA</w:t>
            </w:r>
          </w:p>
        </w:tc>
        <w:tc>
          <w:tcPr>
            <w:tcW w:w="3378" w:type="dxa"/>
            <w:noWrap/>
            <w:hideMark/>
          </w:tcPr>
          <w:p w14:paraId="63D09D25" w14:textId="77777777" w:rsidR="00C75054" w:rsidRPr="00A5069F" w:rsidRDefault="00C75054" w:rsidP="00AE1C63">
            <w:pPr>
              <w:rPr>
                <w:lang w:val="en-GB"/>
              </w:rPr>
            </w:pPr>
            <w:proofErr w:type="spellStart"/>
            <w:r w:rsidRPr="00A5069F">
              <w:rPr>
                <w:lang w:val="en-GB"/>
              </w:rPr>
              <w:t>Techincal</w:t>
            </w:r>
            <w:proofErr w:type="spellEnd"/>
            <w:r w:rsidRPr="00A5069F">
              <w:rPr>
                <w:lang w:val="en-GB"/>
              </w:rPr>
              <w:t xml:space="preserve"> Officer on Law</w:t>
            </w:r>
          </w:p>
        </w:tc>
      </w:tr>
      <w:tr w:rsidR="00C75054" w:rsidRPr="00A5069F" w14:paraId="7A176C2A" w14:textId="77777777" w:rsidTr="00AE1C63">
        <w:trPr>
          <w:trHeight w:val="293"/>
        </w:trPr>
        <w:tc>
          <w:tcPr>
            <w:tcW w:w="883" w:type="dxa"/>
            <w:noWrap/>
            <w:hideMark/>
          </w:tcPr>
          <w:p w14:paraId="33B777F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082058A" w14:textId="77777777" w:rsidR="00C75054" w:rsidRPr="00A5069F" w:rsidRDefault="00C75054" w:rsidP="00AE1C63">
            <w:pPr>
              <w:rPr>
                <w:lang w:val="en-GB"/>
              </w:rPr>
            </w:pPr>
            <w:proofErr w:type="spellStart"/>
            <w:r w:rsidRPr="00A5069F">
              <w:rPr>
                <w:lang w:val="en-GB"/>
              </w:rPr>
              <w:t>Khanmany</w:t>
            </w:r>
            <w:proofErr w:type="spellEnd"/>
            <w:r w:rsidRPr="00A5069F">
              <w:rPr>
                <w:lang w:val="en-GB"/>
              </w:rPr>
              <w:t xml:space="preserve"> Southammavong</w:t>
            </w:r>
          </w:p>
        </w:tc>
        <w:tc>
          <w:tcPr>
            <w:tcW w:w="1064" w:type="dxa"/>
            <w:noWrap/>
            <w:hideMark/>
          </w:tcPr>
          <w:p w14:paraId="371B4B8F" w14:textId="77777777" w:rsidR="00C75054" w:rsidRPr="00A5069F" w:rsidRDefault="00C75054" w:rsidP="00AE1C63">
            <w:pPr>
              <w:rPr>
                <w:lang w:val="en-GB"/>
              </w:rPr>
            </w:pPr>
            <w:r w:rsidRPr="00A5069F">
              <w:rPr>
                <w:lang w:val="en-GB"/>
              </w:rPr>
              <w:t>F</w:t>
            </w:r>
          </w:p>
        </w:tc>
        <w:tc>
          <w:tcPr>
            <w:tcW w:w="1953" w:type="dxa"/>
            <w:noWrap/>
            <w:hideMark/>
          </w:tcPr>
          <w:p w14:paraId="2D2E9148" w14:textId="77777777" w:rsidR="00C75054" w:rsidRPr="00A5069F" w:rsidRDefault="00C75054" w:rsidP="00AE1C63">
            <w:pPr>
              <w:rPr>
                <w:lang w:val="en-GB"/>
              </w:rPr>
            </w:pPr>
            <w:r w:rsidRPr="00A5069F">
              <w:rPr>
                <w:lang w:val="en-GB"/>
              </w:rPr>
              <w:t>SRLA</w:t>
            </w:r>
          </w:p>
        </w:tc>
        <w:tc>
          <w:tcPr>
            <w:tcW w:w="3378" w:type="dxa"/>
            <w:noWrap/>
            <w:hideMark/>
          </w:tcPr>
          <w:p w14:paraId="6E8832F2" w14:textId="77777777" w:rsidR="00C75054" w:rsidRPr="00A5069F" w:rsidRDefault="00C75054" w:rsidP="00AE1C63">
            <w:pPr>
              <w:rPr>
                <w:lang w:val="en-GB"/>
              </w:rPr>
            </w:pPr>
            <w:r w:rsidRPr="00A5069F">
              <w:rPr>
                <w:lang w:val="en-GB"/>
              </w:rPr>
              <w:t>President</w:t>
            </w:r>
          </w:p>
        </w:tc>
      </w:tr>
      <w:tr w:rsidR="00C75054" w:rsidRPr="00A5069F" w14:paraId="11630FA4" w14:textId="77777777" w:rsidTr="00AE1C63">
        <w:trPr>
          <w:trHeight w:val="293"/>
        </w:trPr>
        <w:tc>
          <w:tcPr>
            <w:tcW w:w="883" w:type="dxa"/>
            <w:noWrap/>
            <w:hideMark/>
          </w:tcPr>
          <w:p w14:paraId="6F9D8A0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9C44738" w14:textId="77777777" w:rsidR="00C75054" w:rsidRPr="00A5069F" w:rsidRDefault="00C75054" w:rsidP="00AE1C63">
            <w:pPr>
              <w:rPr>
                <w:lang w:val="en-GB"/>
              </w:rPr>
            </w:pPr>
            <w:r w:rsidRPr="00A5069F">
              <w:rPr>
                <w:lang w:val="en-GB"/>
              </w:rPr>
              <w:t xml:space="preserve">Khamphan </w:t>
            </w:r>
            <w:proofErr w:type="spellStart"/>
            <w:r w:rsidRPr="00A5069F">
              <w:rPr>
                <w:lang w:val="en-GB"/>
              </w:rPr>
              <w:t>Sidavong</w:t>
            </w:r>
            <w:proofErr w:type="spellEnd"/>
          </w:p>
        </w:tc>
        <w:tc>
          <w:tcPr>
            <w:tcW w:w="1064" w:type="dxa"/>
            <w:noWrap/>
            <w:hideMark/>
          </w:tcPr>
          <w:p w14:paraId="49ECF6C0" w14:textId="77777777" w:rsidR="00C75054" w:rsidRPr="00A5069F" w:rsidRDefault="00C75054" w:rsidP="00AE1C63">
            <w:pPr>
              <w:rPr>
                <w:lang w:val="en-GB"/>
              </w:rPr>
            </w:pPr>
            <w:r w:rsidRPr="00A5069F">
              <w:rPr>
                <w:lang w:val="en-GB"/>
              </w:rPr>
              <w:t>M</w:t>
            </w:r>
          </w:p>
        </w:tc>
        <w:tc>
          <w:tcPr>
            <w:tcW w:w="1953" w:type="dxa"/>
            <w:noWrap/>
            <w:hideMark/>
          </w:tcPr>
          <w:p w14:paraId="22C30190" w14:textId="77777777" w:rsidR="00C75054" w:rsidRPr="00A5069F" w:rsidRDefault="00C75054" w:rsidP="00AE1C63">
            <w:pPr>
              <w:rPr>
                <w:lang w:val="en-GB"/>
              </w:rPr>
            </w:pPr>
            <w:r w:rsidRPr="00A5069F">
              <w:rPr>
                <w:lang w:val="en-GB"/>
              </w:rPr>
              <w:t>VMA-XK</w:t>
            </w:r>
          </w:p>
        </w:tc>
        <w:tc>
          <w:tcPr>
            <w:tcW w:w="3378" w:type="dxa"/>
            <w:noWrap/>
            <w:hideMark/>
          </w:tcPr>
          <w:p w14:paraId="2E1FB4AD" w14:textId="77777777" w:rsidR="00C75054" w:rsidRPr="00A5069F" w:rsidRDefault="00C75054" w:rsidP="00AE1C63">
            <w:pPr>
              <w:rPr>
                <w:lang w:val="en-GB"/>
              </w:rPr>
            </w:pPr>
            <w:r w:rsidRPr="00A5069F">
              <w:rPr>
                <w:lang w:val="en-GB"/>
              </w:rPr>
              <w:t>Director</w:t>
            </w:r>
          </w:p>
        </w:tc>
      </w:tr>
      <w:tr w:rsidR="00C75054" w:rsidRPr="00A5069F" w14:paraId="3CA78570" w14:textId="77777777" w:rsidTr="00AE1C63">
        <w:trPr>
          <w:trHeight w:val="293"/>
        </w:trPr>
        <w:tc>
          <w:tcPr>
            <w:tcW w:w="883" w:type="dxa"/>
            <w:noWrap/>
            <w:hideMark/>
          </w:tcPr>
          <w:p w14:paraId="205BC24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B39AE87" w14:textId="77777777" w:rsidR="00C75054" w:rsidRPr="00A5069F" w:rsidRDefault="00C75054" w:rsidP="00AE1C63">
            <w:pPr>
              <w:rPr>
                <w:lang w:val="en-GB"/>
              </w:rPr>
            </w:pPr>
            <w:proofErr w:type="spellStart"/>
            <w:r w:rsidRPr="00A5069F">
              <w:rPr>
                <w:lang w:val="en-GB"/>
              </w:rPr>
              <w:t>Lamphan</w:t>
            </w:r>
            <w:proofErr w:type="spellEnd"/>
            <w:r w:rsidRPr="00A5069F">
              <w:rPr>
                <w:lang w:val="en-GB"/>
              </w:rPr>
              <w:t xml:space="preserve"> </w:t>
            </w:r>
            <w:proofErr w:type="spellStart"/>
            <w:r w:rsidRPr="00A5069F">
              <w:rPr>
                <w:lang w:val="en-GB"/>
              </w:rPr>
              <w:t>Nanthaphanya</w:t>
            </w:r>
            <w:proofErr w:type="spellEnd"/>
          </w:p>
        </w:tc>
        <w:tc>
          <w:tcPr>
            <w:tcW w:w="1064" w:type="dxa"/>
            <w:noWrap/>
            <w:hideMark/>
          </w:tcPr>
          <w:p w14:paraId="6EE977D6" w14:textId="77777777" w:rsidR="00C75054" w:rsidRPr="00A5069F" w:rsidRDefault="00C75054" w:rsidP="00AE1C63">
            <w:pPr>
              <w:rPr>
                <w:lang w:val="en-GB"/>
              </w:rPr>
            </w:pPr>
            <w:r w:rsidRPr="00A5069F">
              <w:rPr>
                <w:lang w:val="en-GB"/>
              </w:rPr>
              <w:t>F</w:t>
            </w:r>
          </w:p>
        </w:tc>
        <w:tc>
          <w:tcPr>
            <w:tcW w:w="1953" w:type="dxa"/>
            <w:noWrap/>
            <w:hideMark/>
          </w:tcPr>
          <w:p w14:paraId="0DA74442" w14:textId="77777777" w:rsidR="00C75054" w:rsidRPr="00A5069F" w:rsidRDefault="00C75054" w:rsidP="00AE1C63">
            <w:pPr>
              <w:rPr>
                <w:lang w:val="en-GB"/>
              </w:rPr>
            </w:pPr>
            <w:r w:rsidRPr="00A5069F">
              <w:rPr>
                <w:lang w:val="en-GB"/>
              </w:rPr>
              <w:t>IWAA</w:t>
            </w:r>
          </w:p>
        </w:tc>
        <w:tc>
          <w:tcPr>
            <w:tcW w:w="3378" w:type="dxa"/>
            <w:noWrap/>
            <w:hideMark/>
          </w:tcPr>
          <w:p w14:paraId="64F240A9" w14:textId="77777777" w:rsidR="00C75054" w:rsidRPr="00A5069F" w:rsidRDefault="00C75054" w:rsidP="00AE1C63">
            <w:pPr>
              <w:rPr>
                <w:lang w:val="en-GB"/>
              </w:rPr>
            </w:pPr>
            <w:r w:rsidRPr="00A5069F">
              <w:rPr>
                <w:lang w:val="en-GB"/>
              </w:rPr>
              <w:t>President</w:t>
            </w:r>
          </w:p>
        </w:tc>
      </w:tr>
      <w:tr w:rsidR="00C75054" w:rsidRPr="00A5069F" w14:paraId="3AB8E16E" w14:textId="77777777" w:rsidTr="00AE1C63">
        <w:trPr>
          <w:trHeight w:val="293"/>
        </w:trPr>
        <w:tc>
          <w:tcPr>
            <w:tcW w:w="883" w:type="dxa"/>
            <w:noWrap/>
            <w:hideMark/>
          </w:tcPr>
          <w:p w14:paraId="01B6DEB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F8A37AA" w14:textId="77777777" w:rsidR="00C75054" w:rsidRPr="00A5069F" w:rsidRDefault="00C75054" w:rsidP="00AE1C63">
            <w:pPr>
              <w:rPr>
                <w:lang w:val="en-GB"/>
              </w:rPr>
            </w:pPr>
            <w:r w:rsidRPr="00A5069F">
              <w:rPr>
                <w:lang w:val="en-GB"/>
              </w:rPr>
              <w:t>Somsanith</w:t>
            </w:r>
          </w:p>
        </w:tc>
        <w:tc>
          <w:tcPr>
            <w:tcW w:w="1064" w:type="dxa"/>
            <w:noWrap/>
            <w:hideMark/>
          </w:tcPr>
          <w:p w14:paraId="54866F44" w14:textId="77777777" w:rsidR="00C75054" w:rsidRPr="00A5069F" w:rsidRDefault="00C75054" w:rsidP="00AE1C63">
            <w:pPr>
              <w:rPr>
                <w:lang w:val="en-GB"/>
              </w:rPr>
            </w:pPr>
            <w:r w:rsidRPr="00A5069F">
              <w:rPr>
                <w:lang w:val="en-GB"/>
              </w:rPr>
              <w:t>F</w:t>
            </w:r>
          </w:p>
        </w:tc>
        <w:tc>
          <w:tcPr>
            <w:tcW w:w="1953" w:type="dxa"/>
            <w:noWrap/>
            <w:hideMark/>
          </w:tcPr>
          <w:p w14:paraId="446773DF" w14:textId="77777777" w:rsidR="00C75054" w:rsidRPr="00A5069F" w:rsidRDefault="00C75054" w:rsidP="00AE1C63">
            <w:pPr>
              <w:rPr>
                <w:lang w:val="en-GB"/>
              </w:rPr>
            </w:pPr>
            <w:r w:rsidRPr="00A5069F">
              <w:rPr>
                <w:lang w:val="en-GB"/>
              </w:rPr>
              <w:t>AS67</w:t>
            </w:r>
          </w:p>
        </w:tc>
        <w:tc>
          <w:tcPr>
            <w:tcW w:w="3378" w:type="dxa"/>
            <w:noWrap/>
            <w:hideMark/>
          </w:tcPr>
          <w:p w14:paraId="4FD508A1" w14:textId="77777777" w:rsidR="00C75054" w:rsidRPr="00A5069F" w:rsidRDefault="00C75054" w:rsidP="00AE1C63">
            <w:pPr>
              <w:rPr>
                <w:lang w:val="en-GB"/>
              </w:rPr>
            </w:pPr>
            <w:r w:rsidRPr="00A5069F">
              <w:rPr>
                <w:lang w:val="en-GB"/>
              </w:rPr>
              <w:t>President</w:t>
            </w:r>
          </w:p>
        </w:tc>
      </w:tr>
      <w:tr w:rsidR="00C75054" w:rsidRPr="00A5069F" w14:paraId="607060BE" w14:textId="77777777" w:rsidTr="00AE1C63">
        <w:trPr>
          <w:trHeight w:val="293"/>
        </w:trPr>
        <w:tc>
          <w:tcPr>
            <w:tcW w:w="883" w:type="dxa"/>
            <w:noWrap/>
            <w:hideMark/>
          </w:tcPr>
          <w:p w14:paraId="61AD03B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5754E24" w14:textId="77777777" w:rsidR="00C75054" w:rsidRPr="00A5069F" w:rsidRDefault="00C75054" w:rsidP="00AE1C63">
            <w:pPr>
              <w:rPr>
                <w:lang w:val="en-GB"/>
              </w:rPr>
            </w:pPr>
            <w:proofErr w:type="spellStart"/>
            <w:r w:rsidRPr="00A5069F">
              <w:rPr>
                <w:lang w:val="en-GB"/>
              </w:rPr>
              <w:t>Somkiao</w:t>
            </w:r>
            <w:proofErr w:type="spellEnd"/>
            <w:r w:rsidRPr="00A5069F">
              <w:rPr>
                <w:lang w:val="en-GB"/>
              </w:rPr>
              <w:t xml:space="preserve"> Kingsada</w:t>
            </w:r>
          </w:p>
        </w:tc>
        <w:tc>
          <w:tcPr>
            <w:tcW w:w="1064" w:type="dxa"/>
            <w:noWrap/>
            <w:hideMark/>
          </w:tcPr>
          <w:p w14:paraId="404384CF" w14:textId="77777777" w:rsidR="00C75054" w:rsidRPr="00A5069F" w:rsidRDefault="00C75054" w:rsidP="00AE1C63">
            <w:pPr>
              <w:rPr>
                <w:lang w:val="en-GB"/>
              </w:rPr>
            </w:pPr>
            <w:r w:rsidRPr="00A5069F">
              <w:rPr>
                <w:lang w:val="en-GB"/>
              </w:rPr>
              <w:t>M</w:t>
            </w:r>
          </w:p>
        </w:tc>
        <w:tc>
          <w:tcPr>
            <w:tcW w:w="1953" w:type="dxa"/>
            <w:noWrap/>
            <w:hideMark/>
          </w:tcPr>
          <w:p w14:paraId="794AC8D8" w14:textId="77777777" w:rsidR="00C75054" w:rsidRPr="00A5069F" w:rsidRDefault="00C75054" w:rsidP="00AE1C63">
            <w:pPr>
              <w:rPr>
                <w:lang w:val="en-GB"/>
              </w:rPr>
            </w:pPr>
            <w:r w:rsidRPr="00A5069F">
              <w:rPr>
                <w:lang w:val="en-GB"/>
              </w:rPr>
              <w:t>Lao Cyda</w:t>
            </w:r>
          </w:p>
        </w:tc>
        <w:tc>
          <w:tcPr>
            <w:tcW w:w="3378" w:type="dxa"/>
            <w:noWrap/>
            <w:hideMark/>
          </w:tcPr>
          <w:p w14:paraId="450809E5" w14:textId="77777777" w:rsidR="00C75054" w:rsidRPr="00A5069F" w:rsidRDefault="00C75054" w:rsidP="00AE1C63">
            <w:pPr>
              <w:rPr>
                <w:lang w:val="en-GB"/>
              </w:rPr>
            </w:pPr>
            <w:r w:rsidRPr="00A5069F">
              <w:rPr>
                <w:lang w:val="en-GB"/>
              </w:rPr>
              <w:t>Director</w:t>
            </w:r>
          </w:p>
        </w:tc>
      </w:tr>
      <w:tr w:rsidR="00C75054" w:rsidRPr="00A5069F" w14:paraId="71735984" w14:textId="77777777" w:rsidTr="00AE1C63">
        <w:trPr>
          <w:trHeight w:val="293"/>
        </w:trPr>
        <w:tc>
          <w:tcPr>
            <w:tcW w:w="883" w:type="dxa"/>
            <w:noWrap/>
            <w:hideMark/>
          </w:tcPr>
          <w:p w14:paraId="523C4EF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EAE0975" w14:textId="77777777" w:rsidR="00C75054" w:rsidRPr="00A5069F" w:rsidRDefault="00C75054" w:rsidP="00AE1C63">
            <w:pPr>
              <w:rPr>
                <w:lang w:val="en-GB"/>
              </w:rPr>
            </w:pPr>
            <w:proofErr w:type="spellStart"/>
            <w:r w:rsidRPr="00A5069F">
              <w:rPr>
                <w:lang w:val="en-GB"/>
              </w:rPr>
              <w:t>Soukphansa</w:t>
            </w:r>
            <w:proofErr w:type="spellEnd"/>
            <w:r w:rsidRPr="00A5069F">
              <w:rPr>
                <w:lang w:val="en-GB"/>
              </w:rPr>
              <w:t xml:space="preserve"> Phouphasouk</w:t>
            </w:r>
          </w:p>
        </w:tc>
        <w:tc>
          <w:tcPr>
            <w:tcW w:w="1064" w:type="dxa"/>
            <w:noWrap/>
            <w:hideMark/>
          </w:tcPr>
          <w:p w14:paraId="25ADC265" w14:textId="77777777" w:rsidR="00C75054" w:rsidRPr="00A5069F" w:rsidRDefault="00C75054" w:rsidP="00AE1C63">
            <w:pPr>
              <w:rPr>
                <w:lang w:val="en-GB"/>
              </w:rPr>
            </w:pPr>
            <w:r w:rsidRPr="00A5069F">
              <w:rPr>
                <w:lang w:val="en-GB"/>
              </w:rPr>
              <w:t>F</w:t>
            </w:r>
          </w:p>
        </w:tc>
        <w:tc>
          <w:tcPr>
            <w:tcW w:w="1953" w:type="dxa"/>
            <w:noWrap/>
            <w:hideMark/>
          </w:tcPr>
          <w:p w14:paraId="16075DF5" w14:textId="77777777" w:rsidR="00C75054" w:rsidRPr="00A5069F" w:rsidRDefault="00C75054" w:rsidP="00AE1C63">
            <w:pPr>
              <w:rPr>
                <w:lang w:val="en-GB"/>
              </w:rPr>
            </w:pPr>
            <w:r w:rsidRPr="00A5069F">
              <w:rPr>
                <w:lang w:val="en-GB"/>
              </w:rPr>
              <w:t>APPAL</w:t>
            </w:r>
          </w:p>
        </w:tc>
        <w:tc>
          <w:tcPr>
            <w:tcW w:w="3378" w:type="dxa"/>
            <w:noWrap/>
            <w:hideMark/>
          </w:tcPr>
          <w:p w14:paraId="33AC3B80" w14:textId="77777777" w:rsidR="00C75054" w:rsidRPr="00A5069F" w:rsidRDefault="00C75054" w:rsidP="00AE1C63">
            <w:pPr>
              <w:rPr>
                <w:lang w:val="en-GB"/>
              </w:rPr>
            </w:pPr>
            <w:r w:rsidRPr="00A5069F">
              <w:rPr>
                <w:lang w:val="en-GB"/>
              </w:rPr>
              <w:t>Director</w:t>
            </w:r>
          </w:p>
        </w:tc>
      </w:tr>
      <w:tr w:rsidR="00C75054" w:rsidRPr="00A5069F" w14:paraId="7C935C5C" w14:textId="77777777" w:rsidTr="00AE1C63">
        <w:trPr>
          <w:trHeight w:val="293"/>
        </w:trPr>
        <w:tc>
          <w:tcPr>
            <w:tcW w:w="883" w:type="dxa"/>
            <w:noWrap/>
            <w:hideMark/>
          </w:tcPr>
          <w:p w14:paraId="713E09B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408DAB2" w14:textId="77777777" w:rsidR="00C75054" w:rsidRPr="00A5069F" w:rsidRDefault="00C75054" w:rsidP="00AE1C63">
            <w:pPr>
              <w:rPr>
                <w:lang w:val="en-GB"/>
              </w:rPr>
            </w:pPr>
            <w:r w:rsidRPr="00A5069F">
              <w:rPr>
                <w:lang w:val="en-GB"/>
              </w:rPr>
              <w:t>Khambang</w:t>
            </w:r>
          </w:p>
        </w:tc>
        <w:tc>
          <w:tcPr>
            <w:tcW w:w="1064" w:type="dxa"/>
            <w:noWrap/>
            <w:hideMark/>
          </w:tcPr>
          <w:p w14:paraId="12BAD7AD" w14:textId="77777777" w:rsidR="00C75054" w:rsidRPr="00A5069F" w:rsidRDefault="00C75054" w:rsidP="00AE1C63">
            <w:pPr>
              <w:rPr>
                <w:lang w:val="en-GB"/>
              </w:rPr>
            </w:pPr>
            <w:r w:rsidRPr="00A5069F">
              <w:rPr>
                <w:lang w:val="en-GB"/>
              </w:rPr>
              <w:t>F</w:t>
            </w:r>
          </w:p>
        </w:tc>
        <w:tc>
          <w:tcPr>
            <w:tcW w:w="1953" w:type="dxa"/>
            <w:noWrap/>
            <w:hideMark/>
          </w:tcPr>
          <w:p w14:paraId="24F0C8D0" w14:textId="77777777" w:rsidR="00C75054" w:rsidRPr="00A5069F" w:rsidRDefault="00C75054" w:rsidP="00AE1C63">
            <w:pPr>
              <w:rPr>
                <w:lang w:val="en-GB"/>
              </w:rPr>
            </w:pPr>
            <w:proofErr w:type="spellStart"/>
            <w:r w:rsidRPr="00A5069F">
              <w:rPr>
                <w:lang w:val="en-GB"/>
              </w:rPr>
              <w:t>LaoDHDA</w:t>
            </w:r>
            <w:proofErr w:type="spellEnd"/>
          </w:p>
        </w:tc>
        <w:tc>
          <w:tcPr>
            <w:tcW w:w="3378" w:type="dxa"/>
            <w:noWrap/>
            <w:hideMark/>
          </w:tcPr>
          <w:p w14:paraId="4454998C" w14:textId="77777777" w:rsidR="00C75054" w:rsidRPr="00A5069F" w:rsidRDefault="00C75054" w:rsidP="00AE1C63">
            <w:pPr>
              <w:rPr>
                <w:lang w:val="en-GB"/>
              </w:rPr>
            </w:pPr>
            <w:r w:rsidRPr="00A5069F">
              <w:rPr>
                <w:lang w:val="en-GB"/>
              </w:rPr>
              <w:t>Director</w:t>
            </w:r>
          </w:p>
        </w:tc>
      </w:tr>
      <w:tr w:rsidR="00C75054" w:rsidRPr="00A5069F" w14:paraId="15AB2F3C" w14:textId="77777777" w:rsidTr="00AE1C63">
        <w:trPr>
          <w:trHeight w:val="293"/>
        </w:trPr>
        <w:tc>
          <w:tcPr>
            <w:tcW w:w="883" w:type="dxa"/>
            <w:noWrap/>
            <w:hideMark/>
          </w:tcPr>
          <w:p w14:paraId="3C4B20B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93310E1" w14:textId="77777777" w:rsidR="00C75054" w:rsidRPr="00A5069F" w:rsidRDefault="00C75054" w:rsidP="00AE1C63">
            <w:pPr>
              <w:rPr>
                <w:lang w:val="en-GB"/>
              </w:rPr>
            </w:pPr>
            <w:proofErr w:type="spellStart"/>
            <w:r w:rsidRPr="00A5069F">
              <w:rPr>
                <w:lang w:val="en-GB"/>
              </w:rPr>
              <w:t>Phoukhong</w:t>
            </w:r>
            <w:proofErr w:type="spellEnd"/>
            <w:r w:rsidRPr="00A5069F">
              <w:rPr>
                <w:lang w:val="en-GB"/>
              </w:rPr>
              <w:t xml:space="preserve"> Phongsa</w:t>
            </w:r>
          </w:p>
        </w:tc>
        <w:tc>
          <w:tcPr>
            <w:tcW w:w="1064" w:type="dxa"/>
            <w:noWrap/>
            <w:hideMark/>
          </w:tcPr>
          <w:p w14:paraId="271B6001" w14:textId="77777777" w:rsidR="00C75054" w:rsidRPr="00A5069F" w:rsidRDefault="00C75054" w:rsidP="00AE1C63">
            <w:pPr>
              <w:rPr>
                <w:lang w:val="en-GB"/>
              </w:rPr>
            </w:pPr>
            <w:r w:rsidRPr="00A5069F">
              <w:rPr>
                <w:lang w:val="en-GB"/>
              </w:rPr>
              <w:t>M</w:t>
            </w:r>
          </w:p>
        </w:tc>
        <w:tc>
          <w:tcPr>
            <w:tcW w:w="1953" w:type="dxa"/>
            <w:noWrap/>
            <w:hideMark/>
          </w:tcPr>
          <w:p w14:paraId="603EDF27" w14:textId="77777777" w:rsidR="00C75054" w:rsidRPr="00A5069F" w:rsidRDefault="00C75054" w:rsidP="00AE1C63">
            <w:pPr>
              <w:rPr>
                <w:lang w:val="en-GB"/>
              </w:rPr>
            </w:pPr>
            <w:r w:rsidRPr="00A5069F">
              <w:rPr>
                <w:lang w:val="en-GB"/>
              </w:rPr>
              <w:t xml:space="preserve">Lao Ass. Of Forestry </w:t>
            </w:r>
          </w:p>
        </w:tc>
        <w:tc>
          <w:tcPr>
            <w:tcW w:w="3378" w:type="dxa"/>
            <w:noWrap/>
            <w:hideMark/>
          </w:tcPr>
          <w:p w14:paraId="6703BE5F" w14:textId="77777777" w:rsidR="00C75054" w:rsidRPr="00A5069F" w:rsidRDefault="00C75054" w:rsidP="00AE1C63">
            <w:pPr>
              <w:rPr>
                <w:lang w:val="en-GB"/>
              </w:rPr>
            </w:pPr>
            <w:r w:rsidRPr="00A5069F">
              <w:rPr>
                <w:lang w:val="en-GB"/>
              </w:rPr>
              <w:t>Member of Management Board</w:t>
            </w:r>
          </w:p>
        </w:tc>
      </w:tr>
      <w:tr w:rsidR="00C75054" w:rsidRPr="00A5069F" w14:paraId="23927DFD" w14:textId="77777777" w:rsidTr="00AE1C63">
        <w:trPr>
          <w:trHeight w:val="293"/>
        </w:trPr>
        <w:tc>
          <w:tcPr>
            <w:tcW w:w="9985" w:type="dxa"/>
            <w:gridSpan w:val="5"/>
            <w:shd w:val="clear" w:color="auto" w:fill="B4C6E7" w:themeFill="accent1" w:themeFillTint="66"/>
            <w:noWrap/>
          </w:tcPr>
          <w:p w14:paraId="633FD9C6" w14:textId="77777777" w:rsidR="00C75054" w:rsidRPr="00A5069F" w:rsidRDefault="00C75054" w:rsidP="00AE1C63">
            <w:pPr>
              <w:rPr>
                <w:b/>
                <w:bCs/>
                <w:lang w:val="en-GB"/>
              </w:rPr>
            </w:pPr>
            <w:r w:rsidRPr="00A5069F">
              <w:rPr>
                <w:b/>
                <w:bCs/>
                <w:lang w:val="en-GB"/>
              </w:rPr>
              <w:t>Private Sector</w:t>
            </w:r>
          </w:p>
        </w:tc>
      </w:tr>
      <w:tr w:rsidR="00C75054" w:rsidRPr="00A5069F" w14:paraId="2B529E07" w14:textId="77777777" w:rsidTr="00AE1C63">
        <w:trPr>
          <w:trHeight w:val="293"/>
        </w:trPr>
        <w:tc>
          <w:tcPr>
            <w:tcW w:w="883" w:type="dxa"/>
            <w:noWrap/>
            <w:hideMark/>
          </w:tcPr>
          <w:p w14:paraId="45F80C7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802AB29" w14:textId="77777777" w:rsidR="00C75054" w:rsidRPr="00A5069F" w:rsidRDefault="00C75054" w:rsidP="00AE1C63">
            <w:pPr>
              <w:rPr>
                <w:lang w:val="en-GB"/>
              </w:rPr>
            </w:pPr>
            <w:r w:rsidRPr="00A5069F">
              <w:rPr>
                <w:lang w:val="en-GB"/>
              </w:rPr>
              <w:t xml:space="preserve">Pareesa </w:t>
            </w:r>
            <w:proofErr w:type="spellStart"/>
            <w:r w:rsidRPr="00A5069F">
              <w:rPr>
                <w:lang w:val="en-GB"/>
              </w:rPr>
              <w:t>Jiannitithorn</w:t>
            </w:r>
            <w:proofErr w:type="spellEnd"/>
          </w:p>
        </w:tc>
        <w:tc>
          <w:tcPr>
            <w:tcW w:w="1064" w:type="dxa"/>
            <w:noWrap/>
            <w:hideMark/>
          </w:tcPr>
          <w:p w14:paraId="796D28BF" w14:textId="77777777" w:rsidR="00C75054" w:rsidRPr="00A5069F" w:rsidRDefault="00C75054" w:rsidP="00AE1C63">
            <w:pPr>
              <w:rPr>
                <w:lang w:val="en-GB"/>
              </w:rPr>
            </w:pPr>
            <w:r w:rsidRPr="00A5069F">
              <w:rPr>
                <w:lang w:val="en-GB"/>
              </w:rPr>
              <w:t>F</w:t>
            </w:r>
          </w:p>
        </w:tc>
        <w:tc>
          <w:tcPr>
            <w:tcW w:w="1953" w:type="dxa"/>
            <w:noWrap/>
            <w:hideMark/>
          </w:tcPr>
          <w:p w14:paraId="6BC113F5" w14:textId="77777777" w:rsidR="00C75054" w:rsidRPr="00A5069F" w:rsidRDefault="00C75054" w:rsidP="00AE1C63">
            <w:pPr>
              <w:rPr>
                <w:lang w:val="en-GB"/>
              </w:rPr>
            </w:pPr>
            <w:r w:rsidRPr="00A5069F">
              <w:rPr>
                <w:lang w:val="en-GB"/>
              </w:rPr>
              <w:t>Crowne Plaza</w:t>
            </w:r>
          </w:p>
        </w:tc>
        <w:tc>
          <w:tcPr>
            <w:tcW w:w="3378" w:type="dxa"/>
            <w:noWrap/>
            <w:hideMark/>
          </w:tcPr>
          <w:p w14:paraId="69277F7C" w14:textId="77777777" w:rsidR="00C75054" w:rsidRPr="00A5069F" w:rsidRDefault="00C75054" w:rsidP="00AE1C63">
            <w:pPr>
              <w:rPr>
                <w:lang w:val="en-GB"/>
              </w:rPr>
            </w:pPr>
            <w:r w:rsidRPr="00A5069F">
              <w:rPr>
                <w:lang w:val="en-GB"/>
              </w:rPr>
              <w:t>Cluster Director of Human Resources</w:t>
            </w:r>
          </w:p>
        </w:tc>
      </w:tr>
      <w:tr w:rsidR="00C75054" w:rsidRPr="00A5069F" w14:paraId="0F7C5070" w14:textId="77777777" w:rsidTr="00AE1C63">
        <w:trPr>
          <w:trHeight w:val="293"/>
        </w:trPr>
        <w:tc>
          <w:tcPr>
            <w:tcW w:w="883" w:type="dxa"/>
            <w:noWrap/>
            <w:hideMark/>
          </w:tcPr>
          <w:p w14:paraId="1B852E3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F49B164" w14:textId="77777777" w:rsidR="00C75054" w:rsidRPr="00A5069F" w:rsidRDefault="00C75054" w:rsidP="00AE1C63">
            <w:pPr>
              <w:rPr>
                <w:lang w:val="en-GB"/>
              </w:rPr>
            </w:pPr>
            <w:r w:rsidRPr="00A5069F">
              <w:rPr>
                <w:lang w:val="en-GB"/>
              </w:rPr>
              <w:t>Analin Vongsavanh</w:t>
            </w:r>
          </w:p>
        </w:tc>
        <w:tc>
          <w:tcPr>
            <w:tcW w:w="1064" w:type="dxa"/>
            <w:noWrap/>
            <w:hideMark/>
          </w:tcPr>
          <w:p w14:paraId="29272DE2" w14:textId="77777777" w:rsidR="00C75054" w:rsidRPr="00A5069F" w:rsidRDefault="00C75054" w:rsidP="00AE1C63">
            <w:pPr>
              <w:rPr>
                <w:lang w:val="en-GB"/>
              </w:rPr>
            </w:pPr>
            <w:r w:rsidRPr="00A5069F">
              <w:rPr>
                <w:lang w:val="en-GB"/>
              </w:rPr>
              <w:t>F</w:t>
            </w:r>
          </w:p>
        </w:tc>
        <w:tc>
          <w:tcPr>
            <w:tcW w:w="1953" w:type="dxa"/>
            <w:noWrap/>
            <w:hideMark/>
          </w:tcPr>
          <w:p w14:paraId="5F1807CC" w14:textId="77777777" w:rsidR="00C75054" w:rsidRPr="00A5069F" w:rsidRDefault="00C75054" w:rsidP="00AE1C63">
            <w:pPr>
              <w:rPr>
                <w:lang w:val="en-GB"/>
              </w:rPr>
            </w:pPr>
            <w:r w:rsidRPr="00A5069F">
              <w:rPr>
                <w:lang w:val="en-GB"/>
              </w:rPr>
              <w:t>Crowne Plaza</w:t>
            </w:r>
          </w:p>
        </w:tc>
        <w:tc>
          <w:tcPr>
            <w:tcW w:w="3378" w:type="dxa"/>
            <w:noWrap/>
            <w:hideMark/>
          </w:tcPr>
          <w:p w14:paraId="37F00F00" w14:textId="77777777" w:rsidR="00C75054" w:rsidRPr="00A5069F" w:rsidRDefault="00C75054" w:rsidP="00AE1C63">
            <w:pPr>
              <w:rPr>
                <w:lang w:val="en-GB"/>
              </w:rPr>
            </w:pPr>
            <w:r w:rsidRPr="00A5069F">
              <w:rPr>
                <w:lang w:val="en-GB"/>
              </w:rPr>
              <w:t xml:space="preserve">Cluster Talent and </w:t>
            </w:r>
            <w:proofErr w:type="spellStart"/>
            <w:r w:rsidRPr="00A5069F">
              <w:rPr>
                <w:lang w:val="en-GB"/>
              </w:rPr>
              <w:t>Deveopment</w:t>
            </w:r>
            <w:proofErr w:type="spellEnd"/>
            <w:r w:rsidRPr="00A5069F">
              <w:rPr>
                <w:lang w:val="en-GB"/>
              </w:rPr>
              <w:t xml:space="preserve"> Manager</w:t>
            </w:r>
          </w:p>
        </w:tc>
      </w:tr>
      <w:tr w:rsidR="00C75054" w:rsidRPr="00A5069F" w14:paraId="00FC40A9" w14:textId="77777777" w:rsidTr="00AE1C63">
        <w:trPr>
          <w:trHeight w:val="293"/>
        </w:trPr>
        <w:tc>
          <w:tcPr>
            <w:tcW w:w="883" w:type="dxa"/>
            <w:noWrap/>
            <w:hideMark/>
          </w:tcPr>
          <w:p w14:paraId="2F269F9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7C4776E" w14:textId="77777777" w:rsidR="00C75054" w:rsidRPr="00A5069F" w:rsidRDefault="00C75054" w:rsidP="00AE1C63">
            <w:pPr>
              <w:rPr>
                <w:lang w:val="en-GB"/>
              </w:rPr>
            </w:pPr>
            <w:proofErr w:type="spellStart"/>
            <w:r w:rsidRPr="00A5069F">
              <w:rPr>
                <w:lang w:val="en-GB"/>
              </w:rPr>
              <w:t>Xaybandith</w:t>
            </w:r>
            <w:proofErr w:type="spellEnd"/>
            <w:r w:rsidRPr="00A5069F">
              <w:rPr>
                <w:lang w:val="en-GB"/>
              </w:rPr>
              <w:t xml:space="preserve"> </w:t>
            </w:r>
            <w:proofErr w:type="spellStart"/>
            <w:proofErr w:type="gramStart"/>
            <w:r w:rsidRPr="00A5069F">
              <w:rPr>
                <w:lang w:val="en-GB"/>
              </w:rPr>
              <w:t>Rasphone</w:t>
            </w:r>
            <w:proofErr w:type="spellEnd"/>
            <w:r w:rsidRPr="00A5069F">
              <w:rPr>
                <w:lang w:val="en-GB"/>
              </w:rPr>
              <w:t xml:space="preserve">  (</w:t>
            </w:r>
            <w:proofErr w:type="spellStart"/>
            <w:r w:rsidRPr="00A5069F">
              <w:rPr>
                <w:lang w:val="en-GB"/>
              </w:rPr>
              <w:t>Ph.D</w:t>
            </w:r>
            <w:proofErr w:type="spellEnd"/>
            <w:proofErr w:type="gramEnd"/>
            <w:r w:rsidRPr="00A5069F">
              <w:rPr>
                <w:lang w:val="en-GB"/>
              </w:rPr>
              <w:t>)</w:t>
            </w:r>
          </w:p>
        </w:tc>
        <w:tc>
          <w:tcPr>
            <w:tcW w:w="1064" w:type="dxa"/>
            <w:noWrap/>
            <w:hideMark/>
          </w:tcPr>
          <w:p w14:paraId="4726BD88" w14:textId="77777777" w:rsidR="00C75054" w:rsidRPr="00A5069F" w:rsidRDefault="00C75054" w:rsidP="00AE1C63">
            <w:pPr>
              <w:rPr>
                <w:lang w:val="en-GB"/>
              </w:rPr>
            </w:pPr>
            <w:r w:rsidRPr="00A5069F">
              <w:rPr>
                <w:lang w:val="en-GB"/>
              </w:rPr>
              <w:t>M</w:t>
            </w:r>
          </w:p>
        </w:tc>
        <w:tc>
          <w:tcPr>
            <w:tcW w:w="1953" w:type="dxa"/>
            <w:noWrap/>
            <w:hideMark/>
          </w:tcPr>
          <w:p w14:paraId="3441ECF0" w14:textId="77777777" w:rsidR="00C75054" w:rsidRPr="00A5069F" w:rsidRDefault="00C75054" w:rsidP="00AE1C63">
            <w:pPr>
              <w:rPr>
                <w:lang w:val="en-GB"/>
              </w:rPr>
            </w:pPr>
            <w:r w:rsidRPr="00A5069F">
              <w:rPr>
                <w:lang w:val="en-GB"/>
              </w:rPr>
              <w:t>LNCCI</w:t>
            </w:r>
          </w:p>
        </w:tc>
        <w:tc>
          <w:tcPr>
            <w:tcW w:w="3378" w:type="dxa"/>
            <w:noWrap/>
            <w:hideMark/>
          </w:tcPr>
          <w:p w14:paraId="602B878E" w14:textId="77777777" w:rsidR="00C75054" w:rsidRPr="00A5069F" w:rsidRDefault="00C75054" w:rsidP="00AE1C63">
            <w:pPr>
              <w:rPr>
                <w:lang w:val="en-GB"/>
              </w:rPr>
            </w:pPr>
            <w:r w:rsidRPr="00A5069F">
              <w:rPr>
                <w:lang w:val="en-GB"/>
              </w:rPr>
              <w:t>Vice President</w:t>
            </w:r>
          </w:p>
        </w:tc>
      </w:tr>
      <w:tr w:rsidR="00C75054" w:rsidRPr="00A5069F" w14:paraId="61AB879D" w14:textId="77777777" w:rsidTr="00AE1C63">
        <w:trPr>
          <w:trHeight w:val="293"/>
        </w:trPr>
        <w:tc>
          <w:tcPr>
            <w:tcW w:w="883" w:type="dxa"/>
            <w:noWrap/>
            <w:hideMark/>
          </w:tcPr>
          <w:p w14:paraId="6849405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D3695EF" w14:textId="77777777" w:rsidR="00C75054" w:rsidRPr="00A5069F" w:rsidRDefault="00C75054" w:rsidP="00AE1C63">
            <w:pPr>
              <w:rPr>
                <w:lang w:val="en-GB"/>
              </w:rPr>
            </w:pPr>
            <w:proofErr w:type="spellStart"/>
            <w:r w:rsidRPr="00A5069F">
              <w:rPr>
                <w:lang w:val="en-GB"/>
              </w:rPr>
              <w:t>Phouxay</w:t>
            </w:r>
            <w:proofErr w:type="spellEnd"/>
            <w:r w:rsidRPr="00A5069F">
              <w:rPr>
                <w:lang w:val="en-GB"/>
              </w:rPr>
              <w:t xml:space="preserve"> </w:t>
            </w:r>
            <w:proofErr w:type="spellStart"/>
            <w:r w:rsidRPr="00A5069F">
              <w:rPr>
                <w:lang w:val="en-GB"/>
              </w:rPr>
              <w:t>Theppavong</w:t>
            </w:r>
            <w:proofErr w:type="spellEnd"/>
          </w:p>
        </w:tc>
        <w:tc>
          <w:tcPr>
            <w:tcW w:w="1064" w:type="dxa"/>
            <w:noWrap/>
            <w:hideMark/>
          </w:tcPr>
          <w:p w14:paraId="1222E3F1" w14:textId="77777777" w:rsidR="00C75054" w:rsidRPr="00A5069F" w:rsidRDefault="00C75054" w:rsidP="00AE1C63">
            <w:pPr>
              <w:rPr>
                <w:lang w:val="en-GB"/>
              </w:rPr>
            </w:pPr>
            <w:r w:rsidRPr="00A5069F">
              <w:rPr>
                <w:lang w:val="en-GB"/>
              </w:rPr>
              <w:t>M</w:t>
            </w:r>
          </w:p>
        </w:tc>
        <w:tc>
          <w:tcPr>
            <w:tcW w:w="1953" w:type="dxa"/>
            <w:noWrap/>
            <w:hideMark/>
          </w:tcPr>
          <w:p w14:paraId="5F8F6087" w14:textId="77777777" w:rsidR="00C75054" w:rsidRPr="00A5069F" w:rsidRDefault="00C75054" w:rsidP="00AE1C63">
            <w:pPr>
              <w:rPr>
                <w:lang w:val="en-GB"/>
              </w:rPr>
            </w:pPr>
            <w:r w:rsidRPr="00A5069F">
              <w:rPr>
                <w:lang w:val="en-GB"/>
              </w:rPr>
              <w:t>LNCCI</w:t>
            </w:r>
          </w:p>
        </w:tc>
        <w:tc>
          <w:tcPr>
            <w:tcW w:w="3378" w:type="dxa"/>
            <w:noWrap/>
            <w:hideMark/>
          </w:tcPr>
          <w:p w14:paraId="1A76FBEE" w14:textId="77777777" w:rsidR="00C75054" w:rsidRPr="00A5069F" w:rsidRDefault="00C75054" w:rsidP="00AE1C63">
            <w:pPr>
              <w:rPr>
                <w:lang w:val="en-GB"/>
              </w:rPr>
            </w:pPr>
            <w:r w:rsidRPr="00A5069F">
              <w:rPr>
                <w:lang w:val="en-GB"/>
              </w:rPr>
              <w:t>Secretary General</w:t>
            </w:r>
          </w:p>
        </w:tc>
      </w:tr>
      <w:tr w:rsidR="00C75054" w:rsidRPr="00A5069F" w14:paraId="5C4BEA9B" w14:textId="77777777" w:rsidTr="00AE1C63">
        <w:trPr>
          <w:trHeight w:val="293"/>
        </w:trPr>
        <w:tc>
          <w:tcPr>
            <w:tcW w:w="883" w:type="dxa"/>
            <w:noWrap/>
            <w:hideMark/>
          </w:tcPr>
          <w:p w14:paraId="0C7E8E0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E1C0712" w14:textId="77777777" w:rsidR="00C75054" w:rsidRPr="00A5069F" w:rsidRDefault="00C75054" w:rsidP="00AE1C63">
            <w:pPr>
              <w:rPr>
                <w:lang w:val="en-GB"/>
              </w:rPr>
            </w:pPr>
            <w:proofErr w:type="spellStart"/>
            <w:r w:rsidRPr="00A5069F">
              <w:rPr>
                <w:lang w:val="en-GB"/>
              </w:rPr>
              <w:t>Phoutthsith</w:t>
            </w:r>
            <w:proofErr w:type="spellEnd"/>
            <w:r w:rsidRPr="00A5069F">
              <w:rPr>
                <w:lang w:val="en-GB"/>
              </w:rPr>
              <w:t xml:space="preserve"> </w:t>
            </w:r>
          </w:p>
        </w:tc>
        <w:tc>
          <w:tcPr>
            <w:tcW w:w="1064" w:type="dxa"/>
            <w:noWrap/>
            <w:hideMark/>
          </w:tcPr>
          <w:p w14:paraId="44483DE4" w14:textId="77777777" w:rsidR="00C75054" w:rsidRPr="00A5069F" w:rsidRDefault="00C75054" w:rsidP="00AE1C63">
            <w:pPr>
              <w:rPr>
                <w:lang w:val="en-GB"/>
              </w:rPr>
            </w:pPr>
            <w:r w:rsidRPr="00A5069F">
              <w:rPr>
                <w:lang w:val="en-GB"/>
              </w:rPr>
              <w:t>M</w:t>
            </w:r>
          </w:p>
        </w:tc>
        <w:tc>
          <w:tcPr>
            <w:tcW w:w="1953" w:type="dxa"/>
            <w:noWrap/>
            <w:hideMark/>
          </w:tcPr>
          <w:p w14:paraId="227B3384" w14:textId="77777777" w:rsidR="00C75054" w:rsidRPr="00A5069F" w:rsidRDefault="00C75054" w:rsidP="00AE1C63">
            <w:pPr>
              <w:rPr>
                <w:lang w:val="en-GB"/>
              </w:rPr>
            </w:pPr>
            <w:r w:rsidRPr="00A5069F">
              <w:rPr>
                <w:lang w:val="en-GB"/>
              </w:rPr>
              <w:t>LNCCI</w:t>
            </w:r>
          </w:p>
        </w:tc>
        <w:tc>
          <w:tcPr>
            <w:tcW w:w="3378" w:type="dxa"/>
            <w:noWrap/>
            <w:hideMark/>
          </w:tcPr>
          <w:p w14:paraId="6B7400B4" w14:textId="77777777" w:rsidR="00C75054" w:rsidRPr="00A5069F" w:rsidRDefault="00C75054" w:rsidP="00AE1C63">
            <w:pPr>
              <w:rPr>
                <w:lang w:val="en-GB"/>
              </w:rPr>
            </w:pPr>
            <w:r w:rsidRPr="00A5069F">
              <w:rPr>
                <w:lang w:val="en-GB"/>
              </w:rPr>
              <w:t>Technical officer</w:t>
            </w:r>
          </w:p>
        </w:tc>
      </w:tr>
      <w:tr w:rsidR="00C75054" w:rsidRPr="00A5069F" w14:paraId="447875FF" w14:textId="77777777" w:rsidTr="00AE1C63">
        <w:trPr>
          <w:trHeight w:val="293"/>
        </w:trPr>
        <w:tc>
          <w:tcPr>
            <w:tcW w:w="883" w:type="dxa"/>
            <w:noWrap/>
            <w:hideMark/>
          </w:tcPr>
          <w:p w14:paraId="677427D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E28E2F4" w14:textId="77777777" w:rsidR="00C75054" w:rsidRPr="00A5069F" w:rsidRDefault="00C75054" w:rsidP="00AE1C63">
            <w:pPr>
              <w:rPr>
                <w:lang w:val="en-GB"/>
              </w:rPr>
            </w:pPr>
            <w:proofErr w:type="spellStart"/>
            <w:r w:rsidRPr="00A5069F">
              <w:rPr>
                <w:lang w:val="en-GB"/>
              </w:rPr>
              <w:t>Chanpanee</w:t>
            </w:r>
            <w:proofErr w:type="spellEnd"/>
            <w:r w:rsidRPr="00A5069F">
              <w:rPr>
                <w:lang w:val="en-GB"/>
              </w:rPr>
              <w:t xml:space="preserve"> </w:t>
            </w:r>
            <w:proofErr w:type="spellStart"/>
            <w:r w:rsidRPr="00A5069F">
              <w:rPr>
                <w:lang w:val="en-GB"/>
              </w:rPr>
              <w:t>Savannasod</w:t>
            </w:r>
            <w:proofErr w:type="spellEnd"/>
          </w:p>
        </w:tc>
        <w:tc>
          <w:tcPr>
            <w:tcW w:w="1064" w:type="dxa"/>
            <w:noWrap/>
            <w:hideMark/>
          </w:tcPr>
          <w:p w14:paraId="31979CE8" w14:textId="77777777" w:rsidR="00C75054" w:rsidRPr="00A5069F" w:rsidRDefault="00C75054" w:rsidP="00AE1C63">
            <w:pPr>
              <w:rPr>
                <w:lang w:val="en-GB"/>
              </w:rPr>
            </w:pPr>
            <w:r w:rsidRPr="00A5069F">
              <w:rPr>
                <w:lang w:val="en-GB"/>
              </w:rPr>
              <w:t>F</w:t>
            </w:r>
          </w:p>
        </w:tc>
        <w:tc>
          <w:tcPr>
            <w:tcW w:w="1953" w:type="dxa"/>
            <w:noWrap/>
            <w:hideMark/>
          </w:tcPr>
          <w:p w14:paraId="206B4A46" w14:textId="77777777" w:rsidR="00C75054" w:rsidRPr="00A5069F" w:rsidRDefault="00C75054" w:rsidP="00AE1C63">
            <w:pPr>
              <w:rPr>
                <w:lang w:val="en-GB"/>
              </w:rPr>
            </w:pPr>
            <w:r w:rsidRPr="00A5069F">
              <w:rPr>
                <w:lang w:val="en-GB"/>
              </w:rPr>
              <w:t>LNCCI</w:t>
            </w:r>
          </w:p>
        </w:tc>
        <w:tc>
          <w:tcPr>
            <w:tcW w:w="3378" w:type="dxa"/>
            <w:noWrap/>
            <w:hideMark/>
          </w:tcPr>
          <w:p w14:paraId="4F0D18AD" w14:textId="77777777" w:rsidR="00C75054" w:rsidRPr="00A5069F" w:rsidRDefault="00C75054" w:rsidP="00AE1C63">
            <w:pPr>
              <w:rPr>
                <w:lang w:val="en-GB"/>
              </w:rPr>
            </w:pPr>
            <w:r w:rsidRPr="00A5069F">
              <w:rPr>
                <w:lang w:val="en-GB"/>
              </w:rPr>
              <w:t>Technical officer</w:t>
            </w:r>
          </w:p>
        </w:tc>
      </w:tr>
      <w:tr w:rsidR="00C75054" w:rsidRPr="00A5069F" w14:paraId="0B5FF9BF" w14:textId="77777777" w:rsidTr="00AE1C63">
        <w:trPr>
          <w:trHeight w:val="293"/>
        </w:trPr>
        <w:tc>
          <w:tcPr>
            <w:tcW w:w="9985" w:type="dxa"/>
            <w:gridSpan w:val="5"/>
            <w:shd w:val="clear" w:color="auto" w:fill="B4C6E7" w:themeFill="accent1" w:themeFillTint="66"/>
            <w:noWrap/>
          </w:tcPr>
          <w:p w14:paraId="5C53869C" w14:textId="77777777" w:rsidR="00C75054" w:rsidRPr="00A5069F" w:rsidRDefault="00C75054" w:rsidP="00AE1C63">
            <w:pPr>
              <w:rPr>
                <w:b/>
                <w:bCs/>
                <w:lang w:val="en-GB"/>
              </w:rPr>
            </w:pPr>
            <w:r w:rsidRPr="00A5069F">
              <w:rPr>
                <w:b/>
                <w:bCs/>
                <w:lang w:val="en-GB"/>
              </w:rPr>
              <w:t>National University of Laos</w:t>
            </w:r>
          </w:p>
        </w:tc>
      </w:tr>
      <w:tr w:rsidR="00C75054" w:rsidRPr="00A5069F" w14:paraId="7D1B20C3" w14:textId="77777777" w:rsidTr="00AE1C63">
        <w:trPr>
          <w:trHeight w:val="293"/>
        </w:trPr>
        <w:tc>
          <w:tcPr>
            <w:tcW w:w="883" w:type="dxa"/>
            <w:noWrap/>
            <w:hideMark/>
          </w:tcPr>
          <w:p w14:paraId="7BFCDD8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ECAF595" w14:textId="77777777" w:rsidR="00C75054" w:rsidRPr="00A5069F" w:rsidRDefault="00C75054" w:rsidP="00AE1C63">
            <w:pPr>
              <w:rPr>
                <w:lang w:val="en-GB"/>
              </w:rPr>
            </w:pPr>
            <w:proofErr w:type="spellStart"/>
            <w:r w:rsidRPr="00A5069F">
              <w:rPr>
                <w:lang w:val="en-GB"/>
              </w:rPr>
              <w:t>Phouphet</w:t>
            </w:r>
            <w:proofErr w:type="spellEnd"/>
            <w:r w:rsidRPr="00A5069F">
              <w:rPr>
                <w:lang w:val="en-GB"/>
              </w:rPr>
              <w:t xml:space="preserve"> </w:t>
            </w:r>
            <w:proofErr w:type="spellStart"/>
            <w:r w:rsidRPr="00A5069F">
              <w:rPr>
                <w:lang w:val="en-GB"/>
              </w:rPr>
              <w:t>Kyophilavong</w:t>
            </w:r>
            <w:proofErr w:type="spellEnd"/>
            <w:r w:rsidRPr="00A5069F">
              <w:rPr>
                <w:lang w:val="en-GB"/>
              </w:rPr>
              <w:t xml:space="preserve"> (Dr.)</w:t>
            </w:r>
          </w:p>
        </w:tc>
        <w:tc>
          <w:tcPr>
            <w:tcW w:w="1064" w:type="dxa"/>
            <w:noWrap/>
            <w:hideMark/>
          </w:tcPr>
          <w:p w14:paraId="3B3C2CDF" w14:textId="77777777" w:rsidR="00C75054" w:rsidRPr="00A5069F" w:rsidRDefault="00C75054" w:rsidP="00AE1C63">
            <w:pPr>
              <w:rPr>
                <w:lang w:val="en-GB"/>
              </w:rPr>
            </w:pPr>
            <w:r w:rsidRPr="00A5069F">
              <w:rPr>
                <w:lang w:val="en-GB"/>
              </w:rPr>
              <w:t>M</w:t>
            </w:r>
          </w:p>
        </w:tc>
        <w:tc>
          <w:tcPr>
            <w:tcW w:w="1953" w:type="dxa"/>
            <w:noWrap/>
            <w:hideMark/>
          </w:tcPr>
          <w:p w14:paraId="0E923564" w14:textId="77777777" w:rsidR="00C75054" w:rsidRPr="00A5069F" w:rsidRDefault="00C75054" w:rsidP="00AE1C63">
            <w:pPr>
              <w:rPr>
                <w:lang w:val="en-GB"/>
              </w:rPr>
            </w:pPr>
            <w:r w:rsidRPr="00A5069F">
              <w:rPr>
                <w:lang w:val="en-GB"/>
              </w:rPr>
              <w:t>National University of Laos</w:t>
            </w:r>
          </w:p>
        </w:tc>
        <w:tc>
          <w:tcPr>
            <w:tcW w:w="3378" w:type="dxa"/>
            <w:noWrap/>
            <w:hideMark/>
          </w:tcPr>
          <w:p w14:paraId="1A16F0A8" w14:textId="77777777" w:rsidR="00C75054" w:rsidRPr="00A5069F" w:rsidRDefault="00C75054" w:rsidP="00AE1C63">
            <w:pPr>
              <w:rPr>
                <w:lang w:val="en-GB"/>
              </w:rPr>
            </w:pPr>
            <w:r w:rsidRPr="00A5069F">
              <w:rPr>
                <w:lang w:val="en-GB"/>
              </w:rPr>
              <w:t>Vice President</w:t>
            </w:r>
          </w:p>
        </w:tc>
      </w:tr>
      <w:tr w:rsidR="00C75054" w:rsidRPr="00A5069F" w14:paraId="5FF23F4B" w14:textId="77777777" w:rsidTr="00AE1C63">
        <w:trPr>
          <w:trHeight w:val="293"/>
        </w:trPr>
        <w:tc>
          <w:tcPr>
            <w:tcW w:w="9985" w:type="dxa"/>
            <w:gridSpan w:val="5"/>
            <w:shd w:val="clear" w:color="auto" w:fill="B4C6E7" w:themeFill="accent1" w:themeFillTint="66"/>
            <w:noWrap/>
            <w:hideMark/>
          </w:tcPr>
          <w:p w14:paraId="14C4E0D6" w14:textId="77777777" w:rsidR="00C75054" w:rsidRPr="00A5069F" w:rsidRDefault="00C75054" w:rsidP="00AE1C63">
            <w:pPr>
              <w:rPr>
                <w:b/>
                <w:bCs/>
                <w:lang w:val="en-GB"/>
              </w:rPr>
            </w:pPr>
            <w:r w:rsidRPr="00A5069F">
              <w:rPr>
                <w:b/>
                <w:bCs/>
                <w:lang w:val="en-GB"/>
              </w:rPr>
              <w:t>Savannakhet field visit</w:t>
            </w:r>
          </w:p>
        </w:tc>
      </w:tr>
      <w:tr w:rsidR="00C75054" w:rsidRPr="00A5069F" w14:paraId="124FB0AC" w14:textId="77777777" w:rsidTr="00AE1C63">
        <w:trPr>
          <w:trHeight w:val="293"/>
        </w:trPr>
        <w:tc>
          <w:tcPr>
            <w:tcW w:w="883" w:type="dxa"/>
            <w:noWrap/>
            <w:hideMark/>
          </w:tcPr>
          <w:p w14:paraId="6B72FA0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4EE0FCB" w14:textId="77777777" w:rsidR="00C75054" w:rsidRPr="00A5069F" w:rsidRDefault="00C75054" w:rsidP="00AE1C63">
            <w:pPr>
              <w:rPr>
                <w:lang w:val="en-GB"/>
              </w:rPr>
            </w:pPr>
            <w:proofErr w:type="spellStart"/>
            <w:r w:rsidRPr="00A5069F">
              <w:rPr>
                <w:lang w:val="en-GB"/>
              </w:rPr>
              <w:t>Phuthon</w:t>
            </w:r>
            <w:proofErr w:type="spellEnd"/>
            <w:r w:rsidRPr="00A5069F">
              <w:rPr>
                <w:lang w:val="en-GB"/>
              </w:rPr>
              <w:t xml:space="preserve"> </w:t>
            </w:r>
            <w:proofErr w:type="spellStart"/>
            <w:r w:rsidRPr="00A5069F">
              <w:rPr>
                <w:lang w:val="en-GB"/>
              </w:rPr>
              <w:t>Keophuvong</w:t>
            </w:r>
            <w:proofErr w:type="spellEnd"/>
          </w:p>
        </w:tc>
        <w:tc>
          <w:tcPr>
            <w:tcW w:w="1064" w:type="dxa"/>
            <w:noWrap/>
            <w:hideMark/>
          </w:tcPr>
          <w:p w14:paraId="2BE0BC55" w14:textId="77777777" w:rsidR="00C75054" w:rsidRPr="00A5069F" w:rsidRDefault="00C75054" w:rsidP="00AE1C63">
            <w:pPr>
              <w:rPr>
                <w:lang w:val="en-GB"/>
              </w:rPr>
            </w:pPr>
            <w:r w:rsidRPr="00A5069F">
              <w:rPr>
                <w:lang w:val="en-GB"/>
              </w:rPr>
              <w:t>F</w:t>
            </w:r>
          </w:p>
        </w:tc>
        <w:tc>
          <w:tcPr>
            <w:tcW w:w="1953" w:type="dxa"/>
            <w:noWrap/>
            <w:hideMark/>
          </w:tcPr>
          <w:p w14:paraId="67A5DDB2" w14:textId="77777777" w:rsidR="00C75054" w:rsidRPr="00A5069F" w:rsidRDefault="00C75054" w:rsidP="00AE1C63">
            <w:pPr>
              <w:rPr>
                <w:lang w:val="en-GB"/>
              </w:rPr>
            </w:pPr>
            <w:r w:rsidRPr="00A5069F">
              <w:rPr>
                <w:lang w:val="en-GB"/>
              </w:rPr>
              <w:t xml:space="preserve">SVNK Provincial People Assembly </w:t>
            </w:r>
          </w:p>
        </w:tc>
        <w:tc>
          <w:tcPr>
            <w:tcW w:w="3378" w:type="dxa"/>
            <w:noWrap/>
            <w:hideMark/>
          </w:tcPr>
          <w:p w14:paraId="6136E72E" w14:textId="77777777" w:rsidR="00C75054" w:rsidRPr="00A5069F" w:rsidRDefault="00C75054" w:rsidP="00AE1C63">
            <w:pPr>
              <w:rPr>
                <w:lang w:val="en-GB"/>
              </w:rPr>
            </w:pPr>
            <w:r w:rsidRPr="00A5069F">
              <w:rPr>
                <w:lang w:val="en-GB"/>
              </w:rPr>
              <w:t>Deputy President of SVNK PPA</w:t>
            </w:r>
          </w:p>
        </w:tc>
      </w:tr>
      <w:tr w:rsidR="00C75054" w:rsidRPr="00A5069F" w14:paraId="4E518CB1" w14:textId="77777777" w:rsidTr="00AE1C63">
        <w:trPr>
          <w:trHeight w:val="293"/>
        </w:trPr>
        <w:tc>
          <w:tcPr>
            <w:tcW w:w="883" w:type="dxa"/>
            <w:noWrap/>
            <w:hideMark/>
          </w:tcPr>
          <w:p w14:paraId="16396B9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3E21132" w14:textId="77777777" w:rsidR="00C75054" w:rsidRPr="00A5069F" w:rsidRDefault="00C75054" w:rsidP="00AE1C63">
            <w:pPr>
              <w:rPr>
                <w:lang w:val="en-GB"/>
              </w:rPr>
            </w:pPr>
            <w:r w:rsidRPr="00A5069F">
              <w:rPr>
                <w:lang w:val="en-GB"/>
              </w:rPr>
              <w:t xml:space="preserve">Chansamone </w:t>
            </w:r>
            <w:proofErr w:type="spellStart"/>
            <w:r w:rsidRPr="00A5069F">
              <w:rPr>
                <w:lang w:val="en-GB"/>
              </w:rPr>
              <w:t>Sonphongphan</w:t>
            </w:r>
            <w:proofErr w:type="spellEnd"/>
          </w:p>
        </w:tc>
        <w:tc>
          <w:tcPr>
            <w:tcW w:w="1064" w:type="dxa"/>
            <w:noWrap/>
            <w:hideMark/>
          </w:tcPr>
          <w:p w14:paraId="02BA769F" w14:textId="77777777" w:rsidR="00C75054" w:rsidRPr="00A5069F" w:rsidRDefault="00C75054" w:rsidP="00AE1C63">
            <w:pPr>
              <w:rPr>
                <w:lang w:val="en-GB"/>
              </w:rPr>
            </w:pPr>
            <w:r w:rsidRPr="00A5069F">
              <w:rPr>
                <w:lang w:val="en-GB"/>
              </w:rPr>
              <w:t>M</w:t>
            </w:r>
          </w:p>
        </w:tc>
        <w:tc>
          <w:tcPr>
            <w:tcW w:w="1953" w:type="dxa"/>
            <w:noWrap/>
            <w:hideMark/>
          </w:tcPr>
          <w:p w14:paraId="466561DE" w14:textId="77777777" w:rsidR="00C75054" w:rsidRPr="00A5069F" w:rsidRDefault="00C75054" w:rsidP="00AE1C63">
            <w:pPr>
              <w:rPr>
                <w:lang w:val="en-GB"/>
              </w:rPr>
            </w:pPr>
            <w:r w:rsidRPr="00A5069F">
              <w:rPr>
                <w:lang w:val="en-GB"/>
              </w:rPr>
              <w:t xml:space="preserve">SVNK Provincial People Assembly </w:t>
            </w:r>
          </w:p>
        </w:tc>
        <w:tc>
          <w:tcPr>
            <w:tcW w:w="3378" w:type="dxa"/>
            <w:noWrap/>
            <w:hideMark/>
          </w:tcPr>
          <w:p w14:paraId="3A684CA8" w14:textId="77777777" w:rsidR="00C75054" w:rsidRPr="00A5069F" w:rsidRDefault="00C75054" w:rsidP="00AE1C63">
            <w:pPr>
              <w:rPr>
                <w:lang w:val="en-GB"/>
              </w:rPr>
            </w:pPr>
            <w:r w:rsidRPr="00A5069F">
              <w:rPr>
                <w:lang w:val="en-GB"/>
              </w:rPr>
              <w:t>Deputy Chair of Economic and Finance Committee, PPA</w:t>
            </w:r>
          </w:p>
        </w:tc>
      </w:tr>
      <w:tr w:rsidR="00C75054" w:rsidRPr="00A5069F" w14:paraId="27FDF275" w14:textId="77777777" w:rsidTr="00AE1C63">
        <w:trPr>
          <w:trHeight w:val="293"/>
        </w:trPr>
        <w:tc>
          <w:tcPr>
            <w:tcW w:w="883" w:type="dxa"/>
            <w:noWrap/>
            <w:hideMark/>
          </w:tcPr>
          <w:p w14:paraId="298F3CF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722A153" w14:textId="77777777" w:rsidR="00C75054" w:rsidRPr="00A5069F" w:rsidRDefault="00C75054" w:rsidP="00AE1C63">
            <w:pPr>
              <w:rPr>
                <w:lang w:val="en-GB"/>
              </w:rPr>
            </w:pPr>
            <w:proofErr w:type="spellStart"/>
            <w:r w:rsidRPr="00A5069F">
              <w:rPr>
                <w:lang w:val="en-GB"/>
              </w:rPr>
              <w:t>Mounma</w:t>
            </w:r>
            <w:proofErr w:type="spellEnd"/>
            <w:r w:rsidRPr="00A5069F">
              <w:rPr>
                <w:lang w:val="en-GB"/>
              </w:rPr>
              <w:t xml:space="preserve"> </w:t>
            </w:r>
            <w:proofErr w:type="spellStart"/>
            <w:r w:rsidRPr="00A5069F">
              <w:rPr>
                <w:lang w:val="en-GB"/>
              </w:rPr>
              <w:t>Phasomsy</w:t>
            </w:r>
            <w:proofErr w:type="spellEnd"/>
          </w:p>
        </w:tc>
        <w:tc>
          <w:tcPr>
            <w:tcW w:w="1064" w:type="dxa"/>
            <w:noWrap/>
            <w:hideMark/>
          </w:tcPr>
          <w:p w14:paraId="0693E5F1" w14:textId="77777777" w:rsidR="00C75054" w:rsidRPr="00A5069F" w:rsidRDefault="00C75054" w:rsidP="00AE1C63">
            <w:pPr>
              <w:rPr>
                <w:lang w:val="en-GB"/>
              </w:rPr>
            </w:pPr>
            <w:r w:rsidRPr="00A5069F">
              <w:rPr>
                <w:lang w:val="en-GB"/>
              </w:rPr>
              <w:t>M</w:t>
            </w:r>
          </w:p>
        </w:tc>
        <w:tc>
          <w:tcPr>
            <w:tcW w:w="1953" w:type="dxa"/>
            <w:noWrap/>
            <w:hideMark/>
          </w:tcPr>
          <w:p w14:paraId="72E8FA88" w14:textId="77777777" w:rsidR="00C75054" w:rsidRPr="00A5069F" w:rsidRDefault="00C75054" w:rsidP="00AE1C63">
            <w:pPr>
              <w:rPr>
                <w:lang w:val="en-GB"/>
              </w:rPr>
            </w:pPr>
            <w:r w:rsidRPr="00A5069F">
              <w:rPr>
                <w:lang w:val="en-GB"/>
              </w:rPr>
              <w:t xml:space="preserve">SVNK Provincial People Assembly </w:t>
            </w:r>
          </w:p>
        </w:tc>
        <w:tc>
          <w:tcPr>
            <w:tcW w:w="3378" w:type="dxa"/>
            <w:noWrap/>
            <w:hideMark/>
          </w:tcPr>
          <w:p w14:paraId="6EE02525" w14:textId="77777777" w:rsidR="00C75054" w:rsidRPr="00A5069F" w:rsidRDefault="00C75054" w:rsidP="00AE1C63">
            <w:pPr>
              <w:rPr>
                <w:lang w:val="en-GB"/>
              </w:rPr>
            </w:pPr>
            <w:r w:rsidRPr="00A5069F">
              <w:rPr>
                <w:lang w:val="en-GB"/>
              </w:rPr>
              <w:t>Head of Planning and Finance Unit, PPA</w:t>
            </w:r>
          </w:p>
        </w:tc>
      </w:tr>
      <w:tr w:rsidR="00C75054" w:rsidRPr="00A5069F" w14:paraId="13FFF243" w14:textId="77777777" w:rsidTr="00AE1C63">
        <w:trPr>
          <w:trHeight w:val="293"/>
        </w:trPr>
        <w:tc>
          <w:tcPr>
            <w:tcW w:w="883" w:type="dxa"/>
            <w:noWrap/>
            <w:hideMark/>
          </w:tcPr>
          <w:p w14:paraId="544B294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27B5A2A" w14:textId="77777777" w:rsidR="00C75054" w:rsidRPr="00A5069F" w:rsidRDefault="00C75054" w:rsidP="00AE1C63">
            <w:pPr>
              <w:rPr>
                <w:lang w:val="en-GB"/>
              </w:rPr>
            </w:pPr>
            <w:proofErr w:type="spellStart"/>
            <w:r w:rsidRPr="00A5069F">
              <w:rPr>
                <w:lang w:val="en-GB"/>
              </w:rPr>
              <w:t>Thipphaphone</w:t>
            </w:r>
            <w:proofErr w:type="spellEnd"/>
            <w:r w:rsidRPr="00A5069F">
              <w:rPr>
                <w:lang w:val="en-GB"/>
              </w:rPr>
              <w:t xml:space="preserve"> </w:t>
            </w:r>
            <w:proofErr w:type="spellStart"/>
            <w:r w:rsidRPr="00A5069F">
              <w:rPr>
                <w:lang w:val="en-GB"/>
              </w:rPr>
              <w:t>Insisiengmai</w:t>
            </w:r>
            <w:proofErr w:type="spellEnd"/>
          </w:p>
        </w:tc>
        <w:tc>
          <w:tcPr>
            <w:tcW w:w="1064" w:type="dxa"/>
            <w:noWrap/>
            <w:hideMark/>
          </w:tcPr>
          <w:p w14:paraId="313EE123" w14:textId="77777777" w:rsidR="00C75054" w:rsidRPr="00A5069F" w:rsidRDefault="00C75054" w:rsidP="00AE1C63">
            <w:pPr>
              <w:rPr>
                <w:lang w:val="en-GB"/>
              </w:rPr>
            </w:pPr>
            <w:r w:rsidRPr="00A5069F">
              <w:rPr>
                <w:lang w:val="en-GB"/>
              </w:rPr>
              <w:t>F</w:t>
            </w:r>
          </w:p>
        </w:tc>
        <w:tc>
          <w:tcPr>
            <w:tcW w:w="1953" w:type="dxa"/>
            <w:noWrap/>
            <w:hideMark/>
          </w:tcPr>
          <w:p w14:paraId="544FDA6C" w14:textId="77777777" w:rsidR="00C75054" w:rsidRPr="00A5069F" w:rsidRDefault="00C75054" w:rsidP="00AE1C63">
            <w:pPr>
              <w:rPr>
                <w:lang w:val="en-GB"/>
              </w:rPr>
            </w:pPr>
            <w:r w:rsidRPr="00A5069F">
              <w:rPr>
                <w:lang w:val="en-GB"/>
              </w:rPr>
              <w:t xml:space="preserve">SVNK Provincial People Assembly </w:t>
            </w:r>
          </w:p>
        </w:tc>
        <w:tc>
          <w:tcPr>
            <w:tcW w:w="3378" w:type="dxa"/>
            <w:noWrap/>
            <w:hideMark/>
          </w:tcPr>
          <w:p w14:paraId="167B51DB" w14:textId="77777777" w:rsidR="00C75054" w:rsidRPr="00A5069F" w:rsidRDefault="00C75054" w:rsidP="00AE1C63">
            <w:pPr>
              <w:rPr>
                <w:lang w:val="en-GB"/>
              </w:rPr>
            </w:pPr>
            <w:r w:rsidRPr="00A5069F">
              <w:rPr>
                <w:lang w:val="en-GB"/>
              </w:rPr>
              <w:t>Head of Finance Unit, PPA</w:t>
            </w:r>
          </w:p>
        </w:tc>
      </w:tr>
      <w:tr w:rsidR="00C75054" w:rsidRPr="00A5069F" w14:paraId="70643B96" w14:textId="77777777" w:rsidTr="00AE1C63">
        <w:trPr>
          <w:trHeight w:val="293"/>
        </w:trPr>
        <w:tc>
          <w:tcPr>
            <w:tcW w:w="883" w:type="dxa"/>
            <w:noWrap/>
            <w:hideMark/>
          </w:tcPr>
          <w:p w14:paraId="5CFDB48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C04789E" w14:textId="77777777" w:rsidR="00C75054" w:rsidRPr="00A5069F" w:rsidRDefault="00C75054" w:rsidP="00AE1C63">
            <w:pPr>
              <w:rPr>
                <w:lang w:val="en-GB"/>
              </w:rPr>
            </w:pPr>
            <w:proofErr w:type="spellStart"/>
            <w:r w:rsidRPr="00A5069F">
              <w:rPr>
                <w:lang w:val="en-GB"/>
              </w:rPr>
              <w:t>Viphada</w:t>
            </w:r>
            <w:proofErr w:type="spellEnd"/>
            <w:r w:rsidRPr="00A5069F">
              <w:rPr>
                <w:lang w:val="en-GB"/>
              </w:rPr>
              <w:t xml:space="preserve"> </w:t>
            </w:r>
            <w:proofErr w:type="spellStart"/>
            <w:r w:rsidRPr="00A5069F">
              <w:rPr>
                <w:lang w:val="en-GB"/>
              </w:rPr>
              <w:t>Phaxaysy</w:t>
            </w:r>
            <w:proofErr w:type="spellEnd"/>
          </w:p>
        </w:tc>
        <w:tc>
          <w:tcPr>
            <w:tcW w:w="1064" w:type="dxa"/>
            <w:noWrap/>
            <w:hideMark/>
          </w:tcPr>
          <w:p w14:paraId="2293EE63" w14:textId="77777777" w:rsidR="00C75054" w:rsidRPr="00A5069F" w:rsidRDefault="00C75054" w:rsidP="00AE1C63">
            <w:pPr>
              <w:rPr>
                <w:lang w:val="en-GB"/>
              </w:rPr>
            </w:pPr>
            <w:r w:rsidRPr="00A5069F">
              <w:rPr>
                <w:lang w:val="en-GB"/>
              </w:rPr>
              <w:t>F</w:t>
            </w:r>
          </w:p>
        </w:tc>
        <w:tc>
          <w:tcPr>
            <w:tcW w:w="1953" w:type="dxa"/>
            <w:noWrap/>
            <w:hideMark/>
          </w:tcPr>
          <w:p w14:paraId="202D0D28" w14:textId="77777777" w:rsidR="00C75054" w:rsidRPr="00A5069F" w:rsidRDefault="00C75054" w:rsidP="00AE1C63">
            <w:pPr>
              <w:rPr>
                <w:lang w:val="en-GB"/>
              </w:rPr>
            </w:pPr>
            <w:r w:rsidRPr="00A5069F">
              <w:rPr>
                <w:lang w:val="en-GB"/>
              </w:rPr>
              <w:t xml:space="preserve">SVNK Provincial People Assembly </w:t>
            </w:r>
          </w:p>
        </w:tc>
        <w:tc>
          <w:tcPr>
            <w:tcW w:w="3378" w:type="dxa"/>
            <w:noWrap/>
            <w:hideMark/>
          </w:tcPr>
          <w:p w14:paraId="7B5E6C0D" w14:textId="77777777" w:rsidR="00C75054" w:rsidRPr="00A5069F" w:rsidRDefault="00C75054" w:rsidP="00AE1C63">
            <w:pPr>
              <w:rPr>
                <w:lang w:val="en-GB"/>
              </w:rPr>
            </w:pPr>
            <w:r w:rsidRPr="00A5069F">
              <w:rPr>
                <w:lang w:val="en-GB"/>
              </w:rPr>
              <w:t>Deputy Head of Planning and Finance Unit, PPA</w:t>
            </w:r>
          </w:p>
        </w:tc>
      </w:tr>
      <w:tr w:rsidR="00C75054" w:rsidRPr="00A5069F" w14:paraId="6CBDB2A4" w14:textId="77777777" w:rsidTr="00AE1C63">
        <w:trPr>
          <w:trHeight w:val="293"/>
        </w:trPr>
        <w:tc>
          <w:tcPr>
            <w:tcW w:w="883" w:type="dxa"/>
            <w:noWrap/>
            <w:hideMark/>
          </w:tcPr>
          <w:p w14:paraId="504ED5E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B71458D" w14:textId="77777777" w:rsidR="00C75054" w:rsidRPr="00A5069F" w:rsidRDefault="00C75054" w:rsidP="00AE1C63">
            <w:pPr>
              <w:rPr>
                <w:lang w:val="en-GB"/>
              </w:rPr>
            </w:pPr>
            <w:proofErr w:type="spellStart"/>
            <w:r w:rsidRPr="00A5069F">
              <w:rPr>
                <w:lang w:val="en-GB"/>
              </w:rPr>
              <w:t>Keopasert</w:t>
            </w:r>
            <w:proofErr w:type="spellEnd"/>
            <w:r w:rsidRPr="00A5069F">
              <w:rPr>
                <w:lang w:val="en-GB"/>
              </w:rPr>
              <w:t xml:space="preserve"> </w:t>
            </w:r>
            <w:proofErr w:type="spellStart"/>
            <w:r w:rsidRPr="00A5069F">
              <w:rPr>
                <w:lang w:val="en-GB"/>
              </w:rPr>
              <w:t>Soulinphomy</w:t>
            </w:r>
            <w:proofErr w:type="spellEnd"/>
          </w:p>
        </w:tc>
        <w:tc>
          <w:tcPr>
            <w:tcW w:w="1064" w:type="dxa"/>
            <w:noWrap/>
            <w:hideMark/>
          </w:tcPr>
          <w:p w14:paraId="4386205E" w14:textId="77777777" w:rsidR="00C75054" w:rsidRPr="00A5069F" w:rsidRDefault="00C75054" w:rsidP="00AE1C63">
            <w:pPr>
              <w:rPr>
                <w:lang w:val="en-GB"/>
              </w:rPr>
            </w:pPr>
            <w:r w:rsidRPr="00A5069F">
              <w:rPr>
                <w:lang w:val="en-GB"/>
              </w:rPr>
              <w:t>M</w:t>
            </w:r>
          </w:p>
        </w:tc>
        <w:tc>
          <w:tcPr>
            <w:tcW w:w="1953" w:type="dxa"/>
            <w:noWrap/>
            <w:hideMark/>
          </w:tcPr>
          <w:p w14:paraId="0B949097" w14:textId="77777777" w:rsidR="00C75054" w:rsidRPr="00A5069F" w:rsidRDefault="00C75054" w:rsidP="00AE1C63">
            <w:pPr>
              <w:rPr>
                <w:lang w:val="en-GB"/>
              </w:rPr>
            </w:pPr>
            <w:proofErr w:type="gramStart"/>
            <w:r w:rsidRPr="00A5069F">
              <w:rPr>
                <w:lang w:val="en-GB"/>
              </w:rPr>
              <w:t>Provincial  Dept</w:t>
            </w:r>
            <w:proofErr w:type="gramEnd"/>
            <w:r w:rsidRPr="00A5069F">
              <w:rPr>
                <w:lang w:val="en-GB"/>
              </w:rPr>
              <w:t xml:space="preserve"> of Planning and Investment</w:t>
            </w:r>
          </w:p>
        </w:tc>
        <w:tc>
          <w:tcPr>
            <w:tcW w:w="3378" w:type="dxa"/>
            <w:noWrap/>
            <w:hideMark/>
          </w:tcPr>
          <w:p w14:paraId="5D7BAD8C" w14:textId="77777777" w:rsidR="00C75054" w:rsidRPr="00A5069F" w:rsidRDefault="00C75054" w:rsidP="00AE1C63">
            <w:pPr>
              <w:rPr>
                <w:lang w:val="en-GB"/>
              </w:rPr>
            </w:pPr>
            <w:r w:rsidRPr="00A5069F">
              <w:rPr>
                <w:lang w:val="en-GB"/>
              </w:rPr>
              <w:t>Deputy Director of the provincial Dept of Planning and Investment</w:t>
            </w:r>
          </w:p>
        </w:tc>
      </w:tr>
      <w:tr w:rsidR="00C75054" w:rsidRPr="00A5069F" w14:paraId="04D2F8ED" w14:textId="77777777" w:rsidTr="00AE1C63">
        <w:trPr>
          <w:trHeight w:val="293"/>
        </w:trPr>
        <w:tc>
          <w:tcPr>
            <w:tcW w:w="883" w:type="dxa"/>
            <w:noWrap/>
            <w:hideMark/>
          </w:tcPr>
          <w:p w14:paraId="447B352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5B36233" w14:textId="77777777" w:rsidR="00C75054" w:rsidRPr="00A5069F" w:rsidRDefault="00C75054" w:rsidP="00AE1C63">
            <w:pPr>
              <w:rPr>
                <w:lang w:val="en-GB"/>
              </w:rPr>
            </w:pPr>
            <w:proofErr w:type="spellStart"/>
            <w:r w:rsidRPr="00A5069F">
              <w:rPr>
                <w:lang w:val="en-GB"/>
              </w:rPr>
              <w:t>Dedpasa</w:t>
            </w:r>
            <w:proofErr w:type="spellEnd"/>
            <w:r w:rsidRPr="00A5069F">
              <w:rPr>
                <w:lang w:val="en-GB"/>
              </w:rPr>
              <w:t xml:space="preserve"> Phimmasone</w:t>
            </w:r>
          </w:p>
        </w:tc>
        <w:tc>
          <w:tcPr>
            <w:tcW w:w="1064" w:type="dxa"/>
            <w:noWrap/>
            <w:hideMark/>
          </w:tcPr>
          <w:p w14:paraId="0DCB257B" w14:textId="77777777" w:rsidR="00C75054" w:rsidRPr="00A5069F" w:rsidRDefault="00C75054" w:rsidP="00AE1C63">
            <w:pPr>
              <w:rPr>
                <w:lang w:val="en-GB"/>
              </w:rPr>
            </w:pPr>
            <w:r w:rsidRPr="00A5069F">
              <w:rPr>
                <w:lang w:val="en-GB"/>
              </w:rPr>
              <w:t>M</w:t>
            </w:r>
          </w:p>
        </w:tc>
        <w:tc>
          <w:tcPr>
            <w:tcW w:w="1953" w:type="dxa"/>
            <w:noWrap/>
            <w:hideMark/>
          </w:tcPr>
          <w:p w14:paraId="4569A930" w14:textId="77777777" w:rsidR="00C75054" w:rsidRPr="00A5069F" w:rsidRDefault="00C75054" w:rsidP="00AE1C63">
            <w:pPr>
              <w:rPr>
                <w:lang w:val="en-GB"/>
              </w:rPr>
            </w:pPr>
            <w:proofErr w:type="gramStart"/>
            <w:r w:rsidRPr="00A5069F">
              <w:rPr>
                <w:lang w:val="en-GB"/>
              </w:rPr>
              <w:t>Provincial  Dept</w:t>
            </w:r>
            <w:proofErr w:type="gramEnd"/>
            <w:r w:rsidRPr="00A5069F">
              <w:rPr>
                <w:lang w:val="en-GB"/>
              </w:rPr>
              <w:t xml:space="preserve"> of Planning and Investment</w:t>
            </w:r>
          </w:p>
        </w:tc>
        <w:tc>
          <w:tcPr>
            <w:tcW w:w="3378" w:type="dxa"/>
            <w:noWrap/>
            <w:hideMark/>
          </w:tcPr>
          <w:p w14:paraId="018C778C" w14:textId="77777777" w:rsidR="00C75054" w:rsidRPr="00A5069F" w:rsidRDefault="00C75054" w:rsidP="00AE1C63">
            <w:pPr>
              <w:rPr>
                <w:lang w:val="en-GB"/>
              </w:rPr>
            </w:pPr>
            <w:r w:rsidRPr="00A5069F">
              <w:rPr>
                <w:lang w:val="en-GB"/>
              </w:rPr>
              <w:t>Deputy Head of Unit</w:t>
            </w:r>
          </w:p>
        </w:tc>
      </w:tr>
      <w:tr w:rsidR="00C75054" w:rsidRPr="00A5069F" w14:paraId="54F60859" w14:textId="77777777" w:rsidTr="00AE1C63">
        <w:trPr>
          <w:trHeight w:val="293"/>
        </w:trPr>
        <w:tc>
          <w:tcPr>
            <w:tcW w:w="883" w:type="dxa"/>
            <w:noWrap/>
            <w:hideMark/>
          </w:tcPr>
          <w:p w14:paraId="2CA43F0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4125427" w14:textId="77777777" w:rsidR="00C75054" w:rsidRPr="00A5069F" w:rsidRDefault="00C75054" w:rsidP="00AE1C63">
            <w:pPr>
              <w:rPr>
                <w:lang w:val="en-GB"/>
              </w:rPr>
            </w:pPr>
            <w:r w:rsidRPr="00A5069F">
              <w:rPr>
                <w:lang w:val="en-GB"/>
              </w:rPr>
              <w:t xml:space="preserve">Lady </w:t>
            </w:r>
            <w:proofErr w:type="spellStart"/>
            <w:r w:rsidRPr="00A5069F">
              <w:rPr>
                <w:lang w:val="en-GB"/>
              </w:rPr>
              <w:t>Sayyasone</w:t>
            </w:r>
            <w:proofErr w:type="spellEnd"/>
          </w:p>
        </w:tc>
        <w:tc>
          <w:tcPr>
            <w:tcW w:w="1064" w:type="dxa"/>
            <w:noWrap/>
            <w:hideMark/>
          </w:tcPr>
          <w:p w14:paraId="3E333299" w14:textId="77777777" w:rsidR="00C75054" w:rsidRPr="00A5069F" w:rsidRDefault="00C75054" w:rsidP="00AE1C63">
            <w:pPr>
              <w:rPr>
                <w:lang w:val="en-GB"/>
              </w:rPr>
            </w:pPr>
            <w:r w:rsidRPr="00A5069F">
              <w:rPr>
                <w:lang w:val="en-GB"/>
              </w:rPr>
              <w:t>F</w:t>
            </w:r>
          </w:p>
        </w:tc>
        <w:tc>
          <w:tcPr>
            <w:tcW w:w="1953" w:type="dxa"/>
            <w:noWrap/>
            <w:hideMark/>
          </w:tcPr>
          <w:p w14:paraId="4D28F248" w14:textId="77777777" w:rsidR="00C75054" w:rsidRPr="00A5069F" w:rsidRDefault="00C75054" w:rsidP="00AE1C63">
            <w:pPr>
              <w:rPr>
                <w:lang w:val="en-GB"/>
              </w:rPr>
            </w:pPr>
            <w:proofErr w:type="gramStart"/>
            <w:r w:rsidRPr="00A5069F">
              <w:rPr>
                <w:lang w:val="en-GB"/>
              </w:rPr>
              <w:t>Provincial  Dept</w:t>
            </w:r>
            <w:proofErr w:type="gramEnd"/>
            <w:r w:rsidRPr="00A5069F">
              <w:rPr>
                <w:lang w:val="en-GB"/>
              </w:rPr>
              <w:t xml:space="preserve"> of Planning and Investment</w:t>
            </w:r>
          </w:p>
        </w:tc>
        <w:tc>
          <w:tcPr>
            <w:tcW w:w="3378" w:type="dxa"/>
            <w:noWrap/>
            <w:hideMark/>
          </w:tcPr>
          <w:p w14:paraId="36E39C75" w14:textId="77777777" w:rsidR="00C75054" w:rsidRPr="00A5069F" w:rsidRDefault="00C75054" w:rsidP="00AE1C63">
            <w:pPr>
              <w:rPr>
                <w:lang w:val="en-GB"/>
              </w:rPr>
            </w:pPr>
            <w:r w:rsidRPr="00A5069F">
              <w:rPr>
                <w:lang w:val="en-GB"/>
              </w:rPr>
              <w:t>Technical officer</w:t>
            </w:r>
          </w:p>
        </w:tc>
      </w:tr>
      <w:tr w:rsidR="00C75054" w:rsidRPr="00A5069F" w14:paraId="040A32B1" w14:textId="77777777" w:rsidTr="00AE1C63">
        <w:trPr>
          <w:trHeight w:val="293"/>
        </w:trPr>
        <w:tc>
          <w:tcPr>
            <w:tcW w:w="883" w:type="dxa"/>
            <w:noWrap/>
            <w:hideMark/>
          </w:tcPr>
          <w:p w14:paraId="7DAB21F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943B0B7" w14:textId="77777777" w:rsidR="00C75054" w:rsidRPr="00A5069F" w:rsidRDefault="00C75054" w:rsidP="00AE1C63">
            <w:pPr>
              <w:rPr>
                <w:lang w:val="en-GB"/>
              </w:rPr>
            </w:pPr>
            <w:r w:rsidRPr="00A5069F">
              <w:rPr>
                <w:lang w:val="en-GB"/>
              </w:rPr>
              <w:t xml:space="preserve">Chansamone </w:t>
            </w:r>
            <w:proofErr w:type="spellStart"/>
            <w:r w:rsidRPr="00A5069F">
              <w:rPr>
                <w:lang w:val="en-GB"/>
              </w:rPr>
              <w:t>Sengthavong</w:t>
            </w:r>
            <w:proofErr w:type="spellEnd"/>
          </w:p>
        </w:tc>
        <w:tc>
          <w:tcPr>
            <w:tcW w:w="1064" w:type="dxa"/>
            <w:noWrap/>
            <w:hideMark/>
          </w:tcPr>
          <w:p w14:paraId="24DF332D" w14:textId="77777777" w:rsidR="00C75054" w:rsidRPr="00A5069F" w:rsidRDefault="00C75054" w:rsidP="00AE1C63">
            <w:pPr>
              <w:rPr>
                <w:lang w:val="en-GB"/>
              </w:rPr>
            </w:pPr>
            <w:r w:rsidRPr="00A5069F">
              <w:rPr>
                <w:lang w:val="en-GB"/>
              </w:rPr>
              <w:t>M</w:t>
            </w:r>
          </w:p>
        </w:tc>
        <w:tc>
          <w:tcPr>
            <w:tcW w:w="1953" w:type="dxa"/>
            <w:noWrap/>
            <w:hideMark/>
          </w:tcPr>
          <w:p w14:paraId="21BAFEE5" w14:textId="77777777" w:rsidR="00C75054" w:rsidRPr="00A5069F" w:rsidRDefault="00C75054" w:rsidP="00AE1C63">
            <w:pPr>
              <w:rPr>
                <w:lang w:val="en-GB"/>
              </w:rPr>
            </w:pPr>
            <w:proofErr w:type="gramStart"/>
            <w:r w:rsidRPr="00A5069F">
              <w:rPr>
                <w:lang w:val="en-GB"/>
              </w:rPr>
              <w:t>Provincial  Dept</w:t>
            </w:r>
            <w:proofErr w:type="gramEnd"/>
            <w:r w:rsidRPr="00A5069F">
              <w:rPr>
                <w:lang w:val="en-GB"/>
              </w:rPr>
              <w:t xml:space="preserve"> of Planning and Investment</w:t>
            </w:r>
          </w:p>
        </w:tc>
        <w:tc>
          <w:tcPr>
            <w:tcW w:w="3378" w:type="dxa"/>
            <w:noWrap/>
            <w:hideMark/>
          </w:tcPr>
          <w:p w14:paraId="1DD15DDA" w14:textId="77777777" w:rsidR="00C75054" w:rsidRPr="00A5069F" w:rsidRDefault="00C75054" w:rsidP="00AE1C63">
            <w:pPr>
              <w:rPr>
                <w:lang w:val="en-GB"/>
              </w:rPr>
            </w:pPr>
            <w:r w:rsidRPr="00A5069F">
              <w:rPr>
                <w:lang w:val="en-GB"/>
              </w:rPr>
              <w:t>Technical officer</w:t>
            </w:r>
          </w:p>
        </w:tc>
      </w:tr>
      <w:tr w:rsidR="00C75054" w:rsidRPr="00A5069F" w14:paraId="2A530A37" w14:textId="77777777" w:rsidTr="00AE1C63">
        <w:trPr>
          <w:trHeight w:val="293"/>
        </w:trPr>
        <w:tc>
          <w:tcPr>
            <w:tcW w:w="883" w:type="dxa"/>
            <w:noWrap/>
            <w:hideMark/>
          </w:tcPr>
          <w:p w14:paraId="1647502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8DA7CD9" w14:textId="77777777" w:rsidR="00C75054" w:rsidRPr="00A5069F" w:rsidRDefault="00C75054" w:rsidP="00AE1C63">
            <w:pPr>
              <w:rPr>
                <w:lang w:val="en-GB"/>
              </w:rPr>
            </w:pPr>
            <w:r w:rsidRPr="00A5069F">
              <w:rPr>
                <w:lang w:val="en-GB"/>
              </w:rPr>
              <w:t xml:space="preserve">Somvang </w:t>
            </w:r>
            <w:proofErr w:type="spellStart"/>
            <w:r w:rsidRPr="00A5069F">
              <w:rPr>
                <w:lang w:val="en-GB"/>
              </w:rPr>
              <w:t>Lumphukong</w:t>
            </w:r>
            <w:proofErr w:type="spellEnd"/>
          </w:p>
        </w:tc>
        <w:tc>
          <w:tcPr>
            <w:tcW w:w="1064" w:type="dxa"/>
            <w:noWrap/>
            <w:hideMark/>
          </w:tcPr>
          <w:p w14:paraId="00F46FC5" w14:textId="77777777" w:rsidR="00C75054" w:rsidRPr="00A5069F" w:rsidRDefault="00C75054" w:rsidP="00AE1C63">
            <w:pPr>
              <w:rPr>
                <w:lang w:val="en-GB"/>
              </w:rPr>
            </w:pPr>
            <w:r w:rsidRPr="00A5069F">
              <w:rPr>
                <w:lang w:val="en-GB"/>
              </w:rPr>
              <w:t>F</w:t>
            </w:r>
          </w:p>
        </w:tc>
        <w:tc>
          <w:tcPr>
            <w:tcW w:w="1953" w:type="dxa"/>
            <w:noWrap/>
            <w:hideMark/>
          </w:tcPr>
          <w:p w14:paraId="3C70915D" w14:textId="77777777" w:rsidR="00C75054" w:rsidRPr="00A5069F" w:rsidRDefault="00C75054" w:rsidP="00AE1C63">
            <w:pPr>
              <w:rPr>
                <w:lang w:val="en-GB"/>
              </w:rPr>
            </w:pPr>
            <w:r w:rsidRPr="00A5069F">
              <w:rPr>
                <w:lang w:val="en-GB"/>
              </w:rPr>
              <w:t>Provincial LWU</w:t>
            </w:r>
          </w:p>
        </w:tc>
        <w:tc>
          <w:tcPr>
            <w:tcW w:w="3378" w:type="dxa"/>
            <w:noWrap/>
            <w:hideMark/>
          </w:tcPr>
          <w:p w14:paraId="45856A7D" w14:textId="77777777" w:rsidR="00C75054" w:rsidRPr="00A5069F" w:rsidRDefault="00C75054" w:rsidP="00AE1C63">
            <w:pPr>
              <w:rPr>
                <w:lang w:val="en-GB"/>
              </w:rPr>
            </w:pPr>
            <w:r w:rsidRPr="00A5069F">
              <w:rPr>
                <w:lang w:val="en-GB"/>
              </w:rPr>
              <w:t>Deputy President of SVNK LWU</w:t>
            </w:r>
          </w:p>
        </w:tc>
      </w:tr>
      <w:tr w:rsidR="00C75054" w:rsidRPr="00A5069F" w14:paraId="3CFC927E" w14:textId="77777777" w:rsidTr="00AE1C63">
        <w:trPr>
          <w:trHeight w:val="293"/>
        </w:trPr>
        <w:tc>
          <w:tcPr>
            <w:tcW w:w="883" w:type="dxa"/>
            <w:noWrap/>
            <w:hideMark/>
          </w:tcPr>
          <w:p w14:paraId="4EBB9A6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E201527" w14:textId="77777777" w:rsidR="00C75054" w:rsidRPr="00A5069F" w:rsidRDefault="00C75054" w:rsidP="00AE1C63">
            <w:pPr>
              <w:rPr>
                <w:lang w:val="en-GB"/>
              </w:rPr>
            </w:pPr>
            <w:r w:rsidRPr="00A5069F">
              <w:rPr>
                <w:lang w:val="en-GB"/>
              </w:rPr>
              <w:t xml:space="preserve">Chitpasong </w:t>
            </w:r>
            <w:proofErr w:type="spellStart"/>
            <w:r w:rsidRPr="00A5069F">
              <w:rPr>
                <w:lang w:val="en-GB"/>
              </w:rPr>
              <w:t>Meuangvong</w:t>
            </w:r>
            <w:proofErr w:type="spellEnd"/>
          </w:p>
        </w:tc>
        <w:tc>
          <w:tcPr>
            <w:tcW w:w="1064" w:type="dxa"/>
            <w:noWrap/>
            <w:hideMark/>
          </w:tcPr>
          <w:p w14:paraId="7FD82C91" w14:textId="77777777" w:rsidR="00C75054" w:rsidRPr="00A5069F" w:rsidRDefault="00C75054" w:rsidP="00AE1C63">
            <w:pPr>
              <w:rPr>
                <w:lang w:val="en-GB"/>
              </w:rPr>
            </w:pPr>
            <w:r w:rsidRPr="00A5069F">
              <w:rPr>
                <w:lang w:val="en-GB"/>
              </w:rPr>
              <w:t>F</w:t>
            </w:r>
          </w:p>
        </w:tc>
        <w:tc>
          <w:tcPr>
            <w:tcW w:w="1953" w:type="dxa"/>
            <w:noWrap/>
            <w:hideMark/>
          </w:tcPr>
          <w:p w14:paraId="2332A7BF" w14:textId="77777777" w:rsidR="00C75054" w:rsidRPr="00A5069F" w:rsidRDefault="00C75054" w:rsidP="00AE1C63">
            <w:pPr>
              <w:rPr>
                <w:lang w:val="en-GB"/>
              </w:rPr>
            </w:pPr>
            <w:r w:rsidRPr="00A5069F">
              <w:rPr>
                <w:lang w:val="en-GB"/>
              </w:rPr>
              <w:t>Provincial LWU</w:t>
            </w:r>
          </w:p>
        </w:tc>
        <w:tc>
          <w:tcPr>
            <w:tcW w:w="3378" w:type="dxa"/>
            <w:noWrap/>
            <w:hideMark/>
          </w:tcPr>
          <w:p w14:paraId="695A019B" w14:textId="77777777" w:rsidR="00C75054" w:rsidRPr="00A5069F" w:rsidRDefault="00C75054" w:rsidP="00AE1C63">
            <w:pPr>
              <w:rPr>
                <w:lang w:val="en-GB"/>
              </w:rPr>
            </w:pPr>
            <w:r w:rsidRPr="00A5069F">
              <w:rPr>
                <w:lang w:val="en-GB"/>
              </w:rPr>
              <w:t>Deputy Head of Unit</w:t>
            </w:r>
          </w:p>
        </w:tc>
      </w:tr>
      <w:tr w:rsidR="00C75054" w:rsidRPr="00A5069F" w14:paraId="2E7F6395" w14:textId="77777777" w:rsidTr="00AE1C63">
        <w:trPr>
          <w:trHeight w:val="293"/>
        </w:trPr>
        <w:tc>
          <w:tcPr>
            <w:tcW w:w="883" w:type="dxa"/>
            <w:noWrap/>
            <w:hideMark/>
          </w:tcPr>
          <w:p w14:paraId="408CB6E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152830D" w14:textId="77777777" w:rsidR="00C75054" w:rsidRPr="00A5069F" w:rsidRDefault="00C75054" w:rsidP="00AE1C63">
            <w:pPr>
              <w:rPr>
                <w:lang w:val="en-GB"/>
              </w:rPr>
            </w:pPr>
            <w:r w:rsidRPr="00A5069F">
              <w:rPr>
                <w:lang w:val="en-GB"/>
              </w:rPr>
              <w:t xml:space="preserve">Amphone </w:t>
            </w:r>
            <w:proofErr w:type="spellStart"/>
            <w:r w:rsidRPr="00A5069F">
              <w:rPr>
                <w:lang w:val="en-GB"/>
              </w:rPr>
              <w:t>Kaopeusuphon</w:t>
            </w:r>
            <w:proofErr w:type="spellEnd"/>
          </w:p>
        </w:tc>
        <w:tc>
          <w:tcPr>
            <w:tcW w:w="1064" w:type="dxa"/>
            <w:noWrap/>
            <w:hideMark/>
          </w:tcPr>
          <w:p w14:paraId="057A8B94" w14:textId="77777777" w:rsidR="00C75054" w:rsidRPr="00A5069F" w:rsidRDefault="00C75054" w:rsidP="00AE1C63">
            <w:pPr>
              <w:rPr>
                <w:lang w:val="en-GB"/>
              </w:rPr>
            </w:pPr>
            <w:r w:rsidRPr="00A5069F">
              <w:rPr>
                <w:lang w:val="en-GB"/>
              </w:rPr>
              <w:t>M</w:t>
            </w:r>
          </w:p>
        </w:tc>
        <w:tc>
          <w:tcPr>
            <w:tcW w:w="1953" w:type="dxa"/>
            <w:noWrap/>
            <w:hideMark/>
          </w:tcPr>
          <w:p w14:paraId="49495800" w14:textId="77777777" w:rsidR="00C75054" w:rsidRPr="00A5069F" w:rsidRDefault="00C75054" w:rsidP="00AE1C63">
            <w:pPr>
              <w:rPr>
                <w:lang w:val="en-GB"/>
              </w:rPr>
            </w:pPr>
            <w:proofErr w:type="gramStart"/>
            <w:r w:rsidRPr="00A5069F">
              <w:rPr>
                <w:lang w:val="en-GB"/>
              </w:rPr>
              <w:t>Provincial  Dept</w:t>
            </w:r>
            <w:proofErr w:type="gramEnd"/>
            <w:r w:rsidRPr="00A5069F">
              <w:rPr>
                <w:lang w:val="en-GB"/>
              </w:rPr>
              <w:t xml:space="preserve"> of Education</w:t>
            </w:r>
          </w:p>
        </w:tc>
        <w:tc>
          <w:tcPr>
            <w:tcW w:w="3378" w:type="dxa"/>
            <w:noWrap/>
            <w:hideMark/>
          </w:tcPr>
          <w:p w14:paraId="1DC1CA6C" w14:textId="77777777" w:rsidR="00C75054" w:rsidRPr="00A5069F" w:rsidRDefault="00C75054" w:rsidP="00AE1C63">
            <w:pPr>
              <w:rPr>
                <w:lang w:val="en-GB"/>
              </w:rPr>
            </w:pPr>
            <w:r w:rsidRPr="00A5069F">
              <w:rPr>
                <w:lang w:val="en-GB"/>
              </w:rPr>
              <w:t>Deputy Head of Provincial Department of Education</w:t>
            </w:r>
          </w:p>
        </w:tc>
      </w:tr>
      <w:tr w:rsidR="00C75054" w:rsidRPr="00A5069F" w14:paraId="6E07DDCD" w14:textId="77777777" w:rsidTr="00AE1C63">
        <w:trPr>
          <w:trHeight w:val="293"/>
        </w:trPr>
        <w:tc>
          <w:tcPr>
            <w:tcW w:w="883" w:type="dxa"/>
            <w:noWrap/>
            <w:hideMark/>
          </w:tcPr>
          <w:p w14:paraId="681C168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89848BA" w14:textId="77777777" w:rsidR="00C75054" w:rsidRPr="00A5069F" w:rsidRDefault="00C75054" w:rsidP="00AE1C63">
            <w:pPr>
              <w:rPr>
                <w:lang w:val="en-GB"/>
              </w:rPr>
            </w:pPr>
            <w:proofErr w:type="spellStart"/>
            <w:r w:rsidRPr="00A5069F">
              <w:rPr>
                <w:lang w:val="en-GB"/>
              </w:rPr>
              <w:t>Vilaysone</w:t>
            </w:r>
            <w:proofErr w:type="spellEnd"/>
            <w:r w:rsidRPr="00A5069F">
              <w:rPr>
                <w:lang w:val="en-GB"/>
              </w:rPr>
              <w:t xml:space="preserve"> </w:t>
            </w:r>
            <w:proofErr w:type="spellStart"/>
            <w:r w:rsidRPr="00A5069F">
              <w:rPr>
                <w:lang w:val="en-GB"/>
              </w:rPr>
              <w:t>Phommalath</w:t>
            </w:r>
            <w:proofErr w:type="spellEnd"/>
          </w:p>
        </w:tc>
        <w:tc>
          <w:tcPr>
            <w:tcW w:w="1064" w:type="dxa"/>
            <w:noWrap/>
            <w:hideMark/>
          </w:tcPr>
          <w:p w14:paraId="252AD6B2" w14:textId="77777777" w:rsidR="00C75054" w:rsidRPr="00A5069F" w:rsidRDefault="00C75054" w:rsidP="00AE1C63">
            <w:pPr>
              <w:rPr>
                <w:lang w:val="en-GB"/>
              </w:rPr>
            </w:pPr>
            <w:r w:rsidRPr="00A5069F">
              <w:rPr>
                <w:lang w:val="en-GB"/>
              </w:rPr>
              <w:t>M</w:t>
            </w:r>
          </w:p>
        </w:tc>
        <w:tc>
          <w:tcPr>
            <w:tcW w:w="1953" w:type="dxa"/>
            <w:noWrap/>
            <w:hideMark/>
          </w:tcPr>
          <w:p w14:paraId="777B3D4F" w14:textId="77777777" w:rsidR="00C75054" w:rsidRPr="00A5069F" w:rsidRDefault="00C75054" w:rsidP="00AE1C63">
            <w:pPr>
              <w:rPr>
                <w:lang w:val="en-GB"/>
              </w:rPr>
            </w:pPr>
            <w:proofErr w:type="gramStart"/>
            <w:r w:rsidRPr="00A5069F">
              <w:rPr>
                <w:lang w:val="en-GB"/>
              </w:rPr>
              <w:t>Provincial  Dept</w:t>
            </w:r>
            <w:proofErr w:type="gramEnd"/>
            <w:r w:rsidRPr="00A5069F">
              <w:rPr>
                <w:lang w:val="en-GB"/>
              </w:rPr>
              <w:t xml:space="preserve"> of Education</w:t>
            </w:r>
          </w:p>
        </w:tc>
        <w:tc>
          <w:tcPr>
            <w:tcW w:w="3378" w:type="dxa"/>
            <w:noWrap/>
            <w:hideMark/>
          </w:tcPr>
          <w:p w14:paraId="4DEBE6F3" w14:textId="77777777" w:rsidR="00C75054" w:rsidRPr="00A5069F" w:rsidRDefault="00C75054" w:rsidP="00AE1C63">
            <w:pPr>
              <w:rPr>
                <w:lang w:val="en-GB"/>
              </w:rPr>
            </w:pPr>
            <w:r w:rsidRPr="00A5069F">
              <w:rPr>
                <w:lang w:val="en-GB"/>
              </w:rPr>
              <w:t>Deputy Head of Unit</w:t>
            </w:r>
          </w:p>
        </w:tc>
      </w:tr>
      <w:tr w:rsidR="00C75054" w:rsidRPr="00A5069F" w14:paraId="64CBB402" w14:textId="77777777" w:rsidTr="00AE1C63">
        <w:trPr>
          <w:trHeight w:val="293"/>
        </w:trPr>
        <w:tc>
          <w:tcPr>
            <w:tcW w:w="883" w:type="dxa"/>
            <w:noWrap/>
            <w:hideMark/>
          </w:tcPr>
          <w:p w14:paraId="3ED5066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D633386" w14:textId="77777777" w:rsidR="00C75054" w:rsidRPr="00A5069F" w:rsidRDefault="00C75054" w:rsidP="00AE1C63">
            <w:pPr>
              <w:rPr>
                <w:lang w:val="en-GB"/>
              </w:rPr>
            </w:pPr>
            <w:r w:rsidRPr="00A5069F">
              <w:rPr>
                <w:lang w:val="en-GB"/>
              </w:rPr>
              <w:t xml:space="preserve">Sisouphan </w:t>
            </w:r>
            <w:proofErr w:type="spellStart"/>
            <w:r w:rsidRPr="00A5069F">
              <w:rPr>
                <w:lang w:val="en-GB"/>
              </w:rPr>
              <w:t>Ngarmvongsa</w:t>
            </w:r>
            <w:proofErr w:type="spellEnd"/>
          </w:p>
        </w:tc>
        <w:tc>
          <w:tcPr>
            <w:tcW w:w="1064" w:type="dxa"/>
            <w:noWrap/>
            <w:hideMark/>
          </w:tcPr>
          <w:p w14:paraId="31BC658F" w14:textId="77777777" w:rsidR="00C75054" w:rsidRPr="00A5069F" w:rsidRDefault="00C75054" w:rsidP="00AE1C63">
            <w:pPr>
              <w:rPr>
                <w:lang w:val="en-GB"/>
              </w:rPr>
            </w:pPr>
            <w:r w:rsidRPr="00A5069F">
              <w:rPr>
                <w:lang w:val="en-GB"/>
              </w:rPr>
              <w:t>M</w:t>
            </w:r>
          </w:p>
        </w:tc>
        <w:tc>
          <w:tcPr>
            <w:tcW w:w="1953" w:type="dxa"/>
            <w:noWrap/>
            <w:hideMark/>
          </w:tcPr>
          <w:p w14:paraId="2390FC89" w14:textId="77777777" w:rsidR="00C75054" w:rsidRPr="00A5069F" w:rsidRDefault="00C75054" w:rsidP="00AE1C63">
            <w:pPr>
              <w:rPr>
                <w:lang w:val="en-GB"/>
              </w:rPr>
            </w:pPr>
            <w:r w:rsidRPr="00A5069F">
              <w:rPr>
                <w:lang w:val="en-GB"/>
              </w:rPr>
              <w:t>Provincial Dept of LSW</w:t>
            </w:r>
          </w:p>
        </w:tc>
        <w:tc>
          <w:tcPr>
            <w:tcW w:w="3378" w:type="dxa"/>
            <w:noWrap/>
            <w:hideMark/>
          </w:tcPr>
          <w:p w14:paraId="0C34E898" w14:textId="77777777" w:rsidR="00C75054" w:rsidRPr="00A5069F" w:rsidRDefault="00C75054" w:rsidP="00AE1C63">
            <w:pPr>
              <w:rPr>
                <w:lang w:val="en-GB"/>
              </w:rPr>
            </w:pPr>
            <w:r w:rsidRPr="00A5069F">
              <w:rPr>
                <w:lang w:val="en-GB"/>
              </w:rPr>
              <w:t>Deputy Director of Provincial Dept of LSW</w:t>
            </w:r>
          </w:p>
        </w:tc>
      </w:tr>
      <w:tr w:rsidR="00C75054" w:rsidRPr="00A5069F" w14:paraId="57CCDD8E" w14:textId="77777777" w:rsidTr="00AE1C63">
        <w:trPr>
          <w:trHeight w:val="293"/>
        </w:trPr>
        <w:tc>
          <w:tcPr>
            <w:tcW w:w="883" w:type="dxa"/>
            <w:noWrap/>
            <w:hideMark/>
          </w:tcPr>
          <w:p w14:paraId="75C591A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772C210" w14:textId="77777777" w:rsidR="00C75054" w:rsidRPr="00A5069F" w:rsidRDefault="00C75054" w:rsidP="00AE1C63">
            <w:pPr>
              <w:rPr>
                <w:lang w:val="en-GB"/>
              </w:rPr>
            </w:pPr>
            <w:proofErr w:type="spellStart"/>
            <w:r w:rsidRPr="00A5069F">
              <w:rPr>
                <w:lang w:val="en-GB"/>
              </w:rPr>
              <w:t>Souliket</w:t>
            </w:r>
            <w:proofErr w:type="spellEnd"/>
            <w:r w:rsidRPr="00A5069F">
              <w:rPr>
                <w:lang w:val="en-GB"/>
              </w:rPr>
              <w:t xml:space="preserve"> </w:t>
            </w:r>
          </w:p>
        </w:tc>
        <w:tc>
          <w:tcPr>
            <w:tcW w:w="1064" w:type="dxa"/>
            <w:noWrap/>
            <w:hideMark/>
          </w:tcPr>
          <w:p w14:paraId="488BB169" w14:textId="77777777" w:rsidR="00C75054" w:rsidRPr="00A5069F" w:rsidRDefault="00C75054" w:rsidP="00AE1C63">
            <w:pPr>
              <w:rPr>
                <w:lang w:val="en-GB"/>
              </w:rPr>
            </w:pPr>
            <w:r w:rsidRPr="00A5069F">
              <w:rPr>
                <w:lang w:val="en-GB"/>
              </w:rPr>
              <w:t>M</w:t>
            </w:r>
          </w:p>
        </w:tc>
        <w:tc>
          <w:tcPr>
            <w:tcW w:w="1953" w:type="dxa"/>
            <w:noWrap/>
            <w:hideMark/>
          </w:tcPr>
          <w:p w14:paraId="3221DB91" w14:textId="77777777" w:rsidR="00C75054" w:rsidRPr="00A5069F" w:rsidRDefault="00C75054" w:rsidP="00AE1C63">
            <w:pPr>
              <w:rPr>
                <w:lang w:val="en-GB"/>
              </w:rPr>
            </w:pPr>
            <w:r w:rsidRPr="00A5069F">
              <w:rPr>
                <w:lang w:val="en-GB"/>
              </w:rPr>
              <w:t>Provincial Dept of LSW</w:t>
            </w:r>
          </w:p>
        </w:tc>
        <w:tc>
          <w:tcPr>
            <w:tcW w:w="3378" w:type="dxa"/>
            <w:noWrap/>
            <w:hideMark/>
          </w:tcPr>
          <w:p w14:paraId="57F11C05" w14:textId="77777777" w:rsidR="00C75054" w:rsidRPr="00A5069F" w:rsidRDefault="00C75054" w:rsidP="00AE1C63">
            <w:pPr>
              <w:rPr>
                <w:lang w:val="en-GB"/>
              </w:rPr>
            </w:pPr>
            <w:r w:rsidRPr="00A5069F">
              <w:rPr>
                <w:lang w:val="en-GB"/>
              </w:rPr>
              <w:t xml:space="preserve">Head of Skill Development </w:t>
            </w:r>
            <w:proofErr w:type="spellStart"/>
            <w:r w:rsidRPr="00A5069F">
              <w:rPr>
                <w:lang w:val="en-GB"/>
              </w:rPr>
              <w:t>Center</w:t>
            </w:r>
            <w:proofErr w:type="spellEnd"/>
          </w:p>
        </w:tc>
      </w:tr>
      <w:tr w:rsidR="00C75054" w:rsidRPr="00A5069F" w14:paraId="0E9406AB" w14:textId="77777777" w:rsidTr="00AE1C63">
        <w:trPr>
          <w:trHeight w:val="293"/>
        </w:trPr>
        <w:tc>
          <w:tcPr>
            <w:tcW w:w="883" w:type="dxa"/>
            <w:noWrap/>
            <w:hideMark/>
          </w:tcPr>
          <w:p w14:paraId="695C867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D9EB8E7" w14:textId="77777777" w:rsidR="00C75054" w:rsidRPr="00A5069F" w:rsidRDefault="00C75054" w:rsidP="00AE1C63">
            <w:pPr>
              <w:rPr>
                <w:lang w:val="en-GB"/>
              </w:rPr>
            </w:pPr>
            <w:proofErr w:type="spellStart"/>
            <w:r w:rsidRPr="00A5069F">
              <w:rPr>
                <w:lang w:val="en-GB"/>
              </w:rPr>
              <w:t>Bousabar</w:t>
            </w:r>
            <w:proofErr w:type="spellEnd"/>
            <w:r w:rsidRPr="00A5069F">
              <w:rPr>
                <w:lang w:val="en-GB"/>
              </w:rPr>
              <w:t xml:space="preserve"> </w:t>
            </w:r>
            <w:proofErr w:type="spellStart"/>
            <w:r w:rsidRPr="00A5069F">
              <w:rPr>
                <w:lang w:val="en-GB"/>
              </w:rPr>
              <w:t>Taixayyavong</w:t>
            </w:r>
            <w:proofErr w:type="spellEnd"/>
          </w:p>
        </w:tc>
        <w:tc>
          <w:tcPr>
            <w:tcW w:w="1064" w:type="dxa"/>
            <w:noWrap/>
            <w:hideMark/>
          </w:tcPr>
          <w:p w14:paraId="6D284890" w14:textId="77777777" w:rsidR="00C75054" w:rsidRPr="00A5069F" w:rsidRDefault="00C75054" w:rsidP="00AE1C63">
            <w:pPr>
              <w:rPr>
                <w:lang w:val="en-GB"/>
              </w:rPr>
            </w:pPr>
            <w:r w:rsidRPr="00A5069F">
              <w:rPr>
                <w:lang w:val="en-GB"/>
              </w:rPr>
              <w:t>F</w:t>
            </w:r>
          </w:p>
        </w:tc>
        <w:tc>
          <w:tcPr>
            <w:tcW w:w="1953" w:type="dxa"/>
            <w:noWrap/>
            <w:hideMark/>
          </w:tcPr>
          <w:p w14:paraId="3D74A390" w14:textId="77777777" w:rsidR="00C75054" w:rsidRPr="00A5069F" w:rsidRDefault="00C75054" w:rsidP="00AE1C63">
            <w:pPr>
              <w:rPr>
                <w:lang w:val="en-GB"/>
              </w:rPr>
            </w:pPr>
            <w:r w:rsidRPr="00A5069F">
              <w:rPr>
                <w:lang w:val="en-GB"/>
              </w:rPr>
              <w:t>Provincial Dept of LSW</w:t>
            </w:r>
          </w:p>
        </w:tc>
        <w:tc>
          <w:tcPr>
            <w:tcW w:w="3378" w:type="dxa"/>
            <w:noWrap/>
            <w:hideMark/>
          </w:tcPr>
          <w:p w14:paraId="3EB3B0D7" w14:textId="77777777" w:rsidR="00C75054" w:rsidRPr="00A5069F" w:rsidRDefault="00C75054" w:rsidP="00AE1C63">
            <w:pPr>
              <w:rPr>
                <w:lang w:val="en-GB"/>
              </w:rPr>
            </w:pPr>
            <w:r w:rsidRPr="00A5069F">
              <w:rPr>
                <w:lang w:val="en-GB"/>
              </w:rPr>
              <w:t>Deputy Head of Unit</w:t>
            </w:r>
          </w:p>
        </w:tc>
      </w:tr>
      <w:tr w:rsidR="00C75054" w:rsidRPr="00A5069F" w14:paraId="7EB1399C" w14:textId="77777777" w:rsidTr="00AE1C63">
        <w:trPr>
          <w:trHeight w:val="293"/>
        </w:trPr>
        <w:tc>
          <w:tcPr>
            <w:tcW w:w="883" w:type="dxa"/>
            <w:noWrap/>
            <w:hideMark/>
          </w:tcPr>
          <w:p w14:paraId="5FD08A7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E5BCCFE" w14:textId="77777777" w:rsidR="00C75054" w:rsidRPr="00A5069F" w:rsidRDefault="00C75054" w:rsidP="00AE1C63">
            <w:pPr>
              <w:rPr>
                <w:lang w:val="en-GB"/>
              </w:rPr>
            </w:pPr>
            <w:proofErr w:type="spellStart"/>
            <w:r w:rsidRPr="00A5069F">
              <w:rPr>
                <w:lang w:val="en-GB"/>
              </w:rPr>
              <w:t>Pathumvan</w:t>
            </w:r>
            <w:proofErr w:type="spellEnd"/>
            <w:r w:rsidRPr="00A5069F">
              <w:rPr>
                <w:lang w:val="en-GB"/>
              </w:rPr>
              <w:t xml:space="preserve"> </w:t>
            </w:r>
            <w:proofErr w:type="spellStart"/>
            <w:r w:rsidRPr="00A5069F">
              <w:rPr>
                <w:lang w:val="en-GB"/>
              </w:rPr>
              <w:t>Ladsavong</w:t>
            </w:r>
            <w:proofErr w:type="spellEnd"/>
          </w:p>
        </w:tc>
        <w:tc>
          <w:tcPr>
            <w:tcW w:w="1064" w:type="dxa"/>
            <w:noWrap/>
            <w:hideMark/>
          </w:tcPr>
          <w:p w14:paraId="02D4121B" w14:textId="77777777" w:rsidR="00C75054" w:rsidRPr="00A5069F" w:rsidRDefault="00C75054" w:rsidP="00AE1C63">
            <w:pPr>
              <w:rPr>
                <w:lang w:val="en-GB"/>
              </w:rPr>
            </w:pPr>
            <w:r w:rsidRPr="00A5069F">
              <w:rPr>
                <w:lang w:val="en-GB"/>
              </w:rPr>
              <w:t>M</w:t>
            </w:r>
          </w:p>
        </w:tc>
        <w:tc>
          <w:tcPr>
            <w:tcW w:w="1953" w:type="dxa"/>
            <w:noWrap/>
            <w:hideMark/>
          </w:tcPr>
          <w:p w14:paraId="1CC74384" w14:textId="77777777" w:rsidR="00C75054" w:rsidRPr="00A5069F" w:rsidRDefault="00C75054" w:rsidP="00AE1C63">
            <w:pPr>
              <w:rPr>
                <w:lang w:val="en-GB"/>
              </w:rPr>
            </w:pPr>
            <w:r w:rsidRPr="00A5069F">
              <w:rPr>
                <w:lang w:val="en-GB"/>
              </w:rPr>
              <w:t>Provincial Dept of Health</w:t>
            </w:r>
          </w:p>
        </w:tc>
        <w:tc>
          <w:tcPr>
            <w:tcW w:w="3378" w:type="dxa"/>
            <w:noWrap/>
            <w:hideMark/>
          </w:tcPr>
          <w:p w14:paraId="2375F127" w14:textId="77777777" w:rsidR="00C75054" w:rsidRPr="00A5069F" w:rsidRDefault="00C75054" w:rsidP="00AE1C63">
            <w:pPr>
              <w:rPr>
                <w:lang w:val="en-GB"/>
              </w:rPr>
            </w:pPr>
            <w:r w:rsidRPr="00A5069F">
              <w:rPr>
                <w:lang w:val="en-GB"/>
              </w:rPr>
              <w:t>Deputy Head of Unit</w:t>
            </w:r>
          </w:p>
        </w:tc>
      </w:tr>
      <w:tr w:rsidR="00C75054" w:rsidRPr="00A5069F" w14:paraId="5515C356" w14:textId="77777777" w:rsidTr="00AE1C63">
        <w:trPr>
          <w:trHeight w:val="293"/>
        </w:trPr>
        <w:tc>
          <w:tcPr>
            <w:tcW w:w="883" w:type="dxa"/>
            <w:noWrap/>
            <w:hideMark/>
          </w:tcPr>
          <w:p w14:paraId="6FFC0AB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333B778" w14:textId="77777777" w:rsidR="00C75054" w:rsidRPr="00A5069F" w:rsidRDefault="00C75054" w:rsidP="00AE1C63">
            <w:pPr>
              <w:rPr>
                <w:lang w:val="en-GB"/>
              </w:rPr>
            </w:pPr>
            <w:proofErr w:type="spellStart"/>
            <w:r w:rsidRPr="00A5069F">
              <w:rPr>
                <w:lang w:val="en-GB"/>
              </w:rPr>
              <w:t>Kenchanh</w:t>
            </w:r>
            <w:proofErr w:type="spellEnd"/>
            <w:r w:rsidRPr="00A5069F">
              <w:rPr>
                <w:lang w:val="en-GB"/>
              </w:rPr>
              <w:t xml:space="preserve"> </w:t>
            </w:r>
            <w:proofErr w:type="spellStart"/>
            <w:r w:rsidRPr="00A5069F">
              <w:rPr>
                <w:lang w:val="en-GB"/>
              </w:rPr>
              <w:t>Sitthipthai</w:t>
            </w:r>
            <w:proofErr w:type="spellEnd"/>
          </w:p>
        </w:tc>
        <w:tc>
          <w:tcPr>
            <w:tcW w:w="1064" w:type="dxa"/>
            <w:noWrap/>
            <w:hideMark/>
          </w:tcPr>
          <w:p w14:paraId="621237DB" w14:textId="77777777" w:rsidR="00C75054" w:rsidRPr="00A5069F" w:rsidRDefault="00C75054" w:rsidP="00AE1C63">
            <w:pPr>
              <w:rPr>
                <w:lang w:val="en-GB"/>
              </w:rPr>
            </w:pPr>
            <w:r w:rsidRPr="00A5069F">
              <w:rPr>
                <w:lang w:val="en-GB"/>
              </w:rPr>
              <w:t>F</w:t>
            </w:r>
          </w:p>
        </w:tc>
        <w:tc>
          <w:tcPr>
            <w:tcW w:w="1953" w:type="dxa"/>
            <w:noWrap/>
            <w:hideMark/>
          </w:tcPr>
          <w:p w14:paraId="6FF5AE6A" w14:textId="77777777" w:rsidR="00C75054" w:rsidRPr="00A5069F" w:rsidRDefault="00C75054" w:rsidP="00AE1C63">
            <w:pPr>
              <w:rPr>
                <w:lang w:val="en-GB"/>
              </w:rPr>
            </w:pPr>
            <w:r w:rsidRPr="00A5069F">
              <w:rPr>
                <w:lang w:val="en-GB"/>
              </w:rPr>
              <w:t>Provincial MCH</w:t>
            </w:r>
          </w:p>
        </w:tc>
        <w:tc>
          <w:tcPr>
            <w:tcW w:w="3378" w:type="dxa"/>
            <w:noWrap/>
            <w:hideMark/>
          </w:tcPr>
          <w:p w14:paraId="3F30FAE4" w14:textId="77777777" w:rsidR="00C75054" w:rsidRPr="00A5069F" w:rsidRDefault="00C75054" w:rsidP="00AE1C63">
            <w:pPr>
              <w:rPr>
                <w:lang w:val="en-GB"/>
              </w:rPr>
            </w:pPr>
            <w:r w:rsidRPr="00A5069F">
              <w:rPr>
                <w:lang w:val="en-GB"/>
              </w:rPr>
              <w:t>Technical Officer</w:t>
            </w:r>
          </w:p>
        </w:tc>
      </w:tr>
      <w:tr w:rsidR="00C75054" w:rsidRPr="00A5069F" w14:paraId="794D4717" w14:textId="77777777" w:rsidTr="00AE1C63">
        <w:trPr>
          <w:trHeight w:val="293"/>
        </w:trPr>
        <w:tc>
          <w:tcPr>
            <w:tcW w:w="883" w:type="dxa"/>
            <w:noWrap/>
            <w:hideMark/>
          </w:tcPr>
          <w:p w14:paraId="3EF3912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114A059" w14:textId="77777777" w:rsidR="00C75054" w:rsidRPr="00A5069F" w:rsidRDefault="00C75054" w:rsidP="00AE1C63">
            <w:pPr>
              <w:rPr>
                <w:lang w:val="en-GB"/>
              </w:rPr>
            </w:pPr>
            <w:r w:rsidRPr="00A5069F">
              <w:rPr>
                <w:lang w:val="en-GB"/>
              </w:rPr>
              <w:t xml:space="preserve">Pern </w:t>
            </w:r>
            <w:proofErr w:type="spellStart"/>
            <w:r w:rsidRPr="00A5069F">
              <w:rPr>
                <w:lang w:val="en-GB"/>
              </w:rPr>
              <w:t>Thanonty</w:t>
            </w:r>
            <w:proofErr w:type="spellEnd"/>
          </w:p>
        </w:tc>
        <w:tc>
          <w:tcPr>
            <w:tcW w:w="1064" w:type="dxa"/>
            <w:noWrap/>
            <w:hideMark/>
          </w:tcPr>
          <w:p w14:paraId="2F5830A1" w14:textId="77777777" w:rsidR="00C75054" w:rsidRPr="00A5069F" w:rsidRDefault="00C75054" w:rsidP="00AE1C63">
            <w:pPr>
              <w:rPr>
                <w:lang w:val="en-GB"/>
              </w:rPr>
            </w:pPr>
            <w:r w:rsidRPr="00A5069F">
              <w:rPr>
                <w:lang w:val="en-GB"/>
              </w:rPr>
              <w:t>M</w:t>
            </w:r>
          </w:p>
        </w:tc>
        <w:tc>
          <w:tcPr>
            <w:tcW w:w="1953" w:type="dxa"/>
            <w:noWrap/>
            <w:hideMark/>
          </w:tcPr>
          <w:p w14:paraId="654E501A" w14:textId="77777777" w:rsidR="00C75054" w:rsidRPr="00A5069F" w:rsidRDefault="00C75054" w:rsidP="00AE1C63">
            <w:pPr>
              <w:rPr>
                <w:lang w:val="en-GB"/>
              </w:rPr>
            </w:pPr>
            <w:proofErr w:type="spellStart"/>
            <w:r w:rsidRPr="00A5069F">
              <w:rPr>
                <w:lang w:val="en-GB"/>
              </w:rPr>
              <w:t>Sayphouthong</w:t>
            </w:r>
            <w:proofErr w:type="spellEnd"/>
            <w:r w:rsidRPr="00A5069F">
              <w:rPr>
                <w:lang w:val="en-GB"/>
              </w:rPr>
              <w:t xml:space="preserve"> District Office</w:t>
            </w:r>
          </w:p>
        </w:tc>
        <w:tc>
          <w:tcPr>
            <w:tcW w:w="3378" w:type="dxa"/>
            <w:noWrap/>
            <w:hideMark/>
          </w:tcPr>
          <w:p w14:paraId="0863D775" w14:textId="77777777" w:rsidR="00C75054" w:rsidRPr="00A5069F" w:rsidRDefault="00C75054" w:rsidP="00AE1C63">
            <w:pPr>
              <w:rPr>
                <w:lang w:val="en-GB"/>
              </w:rPr>
            </w:pPr>
            <w:r w:rsidRPr="00A5069F">
              <w:rPr>
                <w:lang w:val="en-GB"/>
              </w:rPr>
              <w:t>Deput District Governor</w:t>
            </w:r>
          </w:p>
        </w:tc>
      </w:tr>
      <w:tr w:rsidR="00C75054" w:rsidRPr="00A5069F" w14:paraId="2F8604C0" w14:textId="77777777" w:rsidTr="00AE1C63">
        <w:trPr>
          <w:trHeight w:val="293"/>
        </w:trPr>
        <w:tc>
          <w:tcPr>
            <w:tcW w:w="883" w:type="dxa"/>
            <w:noWrap/>
            <w:hideMark/>
          </w:tcPr>
          <w:p w14:paraId="24AD484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6BA7647" w14:textId="77777777" w:rsidR="00C75054" w:rsidRPr="00A5069F" w:rsidRDefault="00C75054" w:rsidP="00AE1C63">
            <w:pPr>
              <w:rPr>
                <w:lang w:val="en-GB"/>
              </w:rPr>
            </w:pPr>
            <w:proofErr w:type="spellStart"/>
            <w:r w:rsidRPr="00A5069F">
              <w:rPr>
                <w:lang w:val="en-GB"/>
              </w:rPr>
              <w:t>Phusavanh</w:t>
            </w:r>
            <w:proofErr w:type="spellEnd"/>
            <w:r w:rsidRPr="00A5069F">
              <w:rPr>
                <w:lang w:val="en-GB"/>
              </w:rPr>
              <w:t xml:space="preserve"> </w:t>
            </w:r>
            <w:proofErr w:type="spellStart"/>
            <w:r w:rsidRPr="00A5069F">
              <w:rPr>
                <w:lang w:val="en-GB"/>
              </w:rPr>
              <w:t>Thepsida</w:t>
            </w:r>
            <w:proofErr w:type="spellEnd"/>
          </w:p>
        </w:tc>
        <w:tc>
          <w:tcPr>
            <w:tcW w:w="1064" w:type="dxa"/>
            <w:noWrap/>
            <w:hideMark/>
          </w:tcPr>
          <w:p w14:paraId="5A585B42" w14:textId="77777777" w:rsidR="00C75054" w:rsidRPr="00A5069F" w:rsidRDefault="00C75054" w:rsidP="00AE1C63">
            <w:pPr>
              <w:rPr>
                <w:lang w:val="en-GB"/>
              </w:rPr>
            </w:pPr>
            <w:r w:rsidRPr="00A5069F">
              <w:rPr>
                <w:lang w:val="en-GB"/>
              </w:rPr>
              <w:t>M</w:t>
            </w:r>
          </w:p>
        </w:tc>
        <w:tc>
          <w:tcPr>
            <w:tcW w:w="1953" w:type="dxa"/>
            <w:noWrap/>
            <w:hideMark/>
          </w:tcPr>
          <w:p w14:paraId="0AB1C82C" w14:textId="77777777" w:rsidR="00C75054" w:rsidRPr="00A5069F" w:rsidRDefault="00C75054" w:rsidP="00AE1C63">
            <w:pPr>
              <w:rPr>
                <w:lang w:val="en-GB"/>
              </w:rPr>
            </w:pPr>
            <w:proofErr w:type="spellStart"/>
            <w:r w:rsidRPr="00A5069F">
              <w:rPr>
                <w:lang w:val="en-GB"/>
              </w:rPr>
              <w:t>Sayphouthong</w:t>
            </w:r>
            <w:proofErr w:type="spellEnd"/>
            <w:r w:rsidRPr="00A5069F">
              <w:rPr>
                <w:lang w:val="en-GB"/>
              </w:rPr>
              <w:t xml:space="preserve"> District Office</w:t>
            </w:r>
          </w:p>
        </w:tc>
        <w:tc>
          <w:tcPr>
            <w:tcW w:w="3378" w:type="dxa"/>
            <w:noWrap/>
            <w:hideMark/>
          </w:tcPr>
          <w:p w14:paraId="6159079D" w14:textId="77777777" w:rsidR="00C75054" w:rsidRPr="00A5069F" w:rsidRDefault="00C75054" w:rsidP="00AE1C63">
            <w:pPr>
              <w:rPr>
                <w:lang w:val="en-GB"/>
              </w:rPr>
            </w:pPr>
            <w:r w:rsidRPr="00A5069F">
              <w:rPr>
                <w:lang w:val="en-GB"/>
              </w:rPr>
              <w:t> </w:t>
            </w:r>
          </w:p>
        </w:tc>
      </w:tr>
      <w:tr w:rsidR="00C75054" w:rsidRPr="00A5069F" w14:paraId="49D64466" w14:textId="77777777" w:rsidTr="00AE1C63">
        <w:trPr>
          <w:trHeight w:val="293"/>
        </w:trPr>
        <w:tc>
          <w:tcPr>
            <w:tcW w:w="883" w:type="dxa"/>
            <w:noWrap/>
            <w:hideMark/>
          </w:tcPr>
          <w:p w14:paraId="4371171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4907372" w14:textId="77777777" w:rsidR="00C75054" w:rsidRPr="00A5069F" w:rsidRDefault="00C75054" w:rsidP="00AE1C63">
            <w:pPr>
              <w:rPr>
                <w:lang w:val="en-GB"/>
              </w:rPr>
            </w:pPr>
            <w:proofErr w:type="spellStart"/>
            <w:r w:rsidRPr="00A5069F">
              <w:rPr>
                <w:lang w:val="en-GB"/>
              </w:rPr>
              <w:t>Viengkhek</w:t>
            </w:r>
            <w:proofErr w:type="spellEnd"/>
            <w:r w:rsidRPr="00A5069F">
              <w:rPr>
                <w:lang w:val="en-GB"/>
              </w:rPr>
              <w:t xml:space="preserve"> Hansana</w:t>
            </w:r>
          </w:p>
        </w:tc>
        <w:tc>
          <w:tcPr>
            <w:tcW w:w="1064" w:type="dxa"/>
            <w:noWrap/>
            <w:hideMark/>
          </w:tcPr>
          <w:p w14:paraId="14A9DA4C" w14:textId="77777777" w:rsidR="00C75054" w:rsidRPr="00A5069F" w:rsidRDefault="00C75054" w:rsidP="00AE1C63">
            <w:pPr>
              <w:rPr>
                <w:lang w:val="en-GB"/>
              </w:rPr>
            </w:pPr>
            <w:r w:rsidRPr="00A5069F">
              <w:rPr>
                <w:lang w:val="en-GB"/>
              </w:rPr>
              <w:t>M</w:t>
            </w:r>
          </w:p>
        </w:tc>
        <w:tc>
          <w:tcPr>
            <w:tcW w:w="1953" w:type="dxa"/>
            <w:noWrap/>
            <w:hideMark/>
          </w:tcPr>
          <w:p w14:paraId="53284F14" w14:textId="77777777" w:rsidR="00C75054" w:rsidRPr="00A5069F" w:rsidRDefault="00C75054" w:rsidP="00AE1C63">
            <w:pPr>
              <w:rPr>
                <w:lang w:val="en-GB"/>
              </w:rPr>
            </w:pPr>
            <w:r w:rsidRPr="00A5069F">
              <w:rPr>
                <w:lang w:val="en-GB"/>
              </w:rPr>
              <w:t xml:space="preserve">Provincial Water Supply Office </w:t>
            </w:r>
          </w:p>
        </w:tc>
        <w:tc>
          <w:tcPr>
            <w:tcW w:w="3378" w:type="dxa"/>
            <w:noWrap/>
            <w:hideMark/>
          </w:tcPr>
          <w:p w14:paraId="4C6E9851" w14:textId="77777777" w:rsidR="00C75054" w:rsidRPr="00A5069F" w:rsidRDefault="00C75054" w:rsidP="00AE1C63">
            <w:pPr>
              <w:rPr>
                <w:lang w:val="en-GB"/>
              </w:rPr>
            </w:pPr>
            <w:r w:rsidRPr="00A5069F">
              <w:rPr>
                <w:lang w:val="en-GB"/>
              </w:rPr>
              <w:t>Director of Provincial Water Supply Office</w:t>
            </w:r>
          </w:p>
        </w:tc>
      </w:tr>
      <w:tr w:rsidR="00C75054" w:rsidRPr="00A5069F" w14:paraId="67B91B16" w14:textId="77777777" w:rsidTr="00AE1C63">
        <w:trPr>
          <w:trHeight w:val="578"/>
        </w:trPr>
        <w:tc>
          <w:tcPr>
            <w:tcW w:w="883" w:type="dxa"/>
            <w:noWrap/>
            <w:hideMark/>
          </w:tcPr>
          <w:p w14:paraId="3C0AE94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9A3212F" w14:textId="77777777" w:rsidR="00C75054" w:rsidRPr="00A5069F" w:rsidRDefault="00C75054" w:rsidP="00AE1C63">
            <w:pPr>
              <w:rPr>
                <w:lang w:val="en-GB"/>
              </w:rPr>
            </w:pPr>
            <w:r w:rsidRPr="00A5069F">
              <w:rPr>
                <w:lang w:val="en-GB"/>
              </w:rPr>
              <w:t xml:space="preserve">Phaymany </w:t>
            </w:r>
            <w:proofErr w:type="spellStart"/>
            <w:proofErr w:type="gramStart"/>
            <w:r w:rsidRPr="00A5069F">
              <w:rPr>
                <w:lang w:val="en-GB"/>
              </w:rPr>
              <w:t>Nanthavanh</w:t>
            </w:r>
            <w:proofErr w:type="spellEnd"/>
            <w:r w:rsidRPr="00A5069F">
              <w:rPr>
                <w:lang w:val="en-GB"/>
              </w:rPr>
              <w:t>(</w:t>
            </w:r>
            <w:proofErr w:type="gramEnd"/>
            <w:r w:rsidRPr="00A5069F">
              <w:rPr>
                <w:lang w:val="en-GB"/>
              </w:rPr>
              <w:t>Dr.)</w:t>
            </w:r>
          </w:p>
        </w:tc>
        <w:tc>
          <w:tcPr>
            <w:tcW w:w="1064" w:type="dxa"/>
            <w:noWrap/>
            <w:hideMark/>
          </w:tcPr>
          <w:p w14:paraId="523CAEE3" w14:textId="77777777" w:rsidR="00C75054" w:rsidRPr="00A5069F" w:rsidRDefault="00C75054" w:rsidP="00AE1C63">
            <w:pPr>
              <w:rPr>
                <w:lang w:val="en-GB"/>
              </w:rPr>
            </w:pPr>
            <w:r w:rsidRPr="00A5069F">
              <w:rPr>
                <w:lang w:val="en-GB"/>
              </w:rPr>
              <w:t>M</w:t>
            </w:r>
          </w:p>
        </w:tc>
        <w:tc>
          <w:tcPr>
            <w:tcW w:w="1953" w:type="dxa"/>
            <w:noWrap/>
            <w:hideMark/>
          </w:tcPr>
          <w:p w14:paraId="7D0E17BF" w14:textId="77777777" w:rsidR="00C75054" w:rsidRPr="00A5069F" w:rsidRDefault="00C75054" w:rsidP="00AE1C63">
            <w:pPr>
              <w:rPr>
                <w:lang w:val="en-GB"/>
              </w:rPr>
            </w:pPr>
            <w:r w:rsidRPr="00A5069F">
              <w:rPr>
                <w:lang w:val="en-GB"/>
              </w:rPr>
              <w:t>District Health Office</w:t>
            </w:r>
          </w:p>
        </w:tc>
        <w:tc>
          <w:tcPr>
            <w:tcW w:w="3378" w:type="dxa"/>
            <w:hideMark/>
          </w:tcPr>
          <w:p w14:paraId="20B20010" w14:textId="77777777" w:rsidR="00C75054" w:rsidRPr="00A5069F" w:rsidRDefault="00C75054" w:rsidP="00AE1C63">
            <w:pPr>
              <w:rPr>
                <w:lang w:val="en-GB"/>
              </w:rPr>
            </w:pPr>
            <w:r w:rsidRPr="00A5069F">
              <w:rPr>
                <w:lang w:val="en-GB"/>
              </w:rPr>
              <w:t xml:space="preserve">Deputy Head of </w:t>
            </w:r>
            <w:proofErr w:type="spellStart"/>
            <w:r w:rsidRPr="00A5069F">
              <w:rPr>
                <w:lang w:val="en-GB"/>
              </w:rPr>
              <w:t>Cabinetof</w:t>
            </w:r>
            <w:proofErr w:type="spellEnd"/>
            <w:r w:rsidRPr="00A5069F">
              <w:rPr>
                <w:lang w:val="en-GB"/>
              </w:rPr>
              <w:t xml:space="preserve"> District Health Office and Director of District Hospital</w:t>
            </w:r>
          </w:p>
        </w:tc>
      </w:tr>
      <w:tr w:rsidR="00C75054" w:rsidRPr="00A5069F" w14:paraId="56D6A42E" w14:textId="77777777" w:rsidTr="00AE1C63">
        <w:trPr>
          <w:trHeight w:val="293"/>
        </w:trPr>
        <w:tc>
          <w:tcPr>
            <w:tcW w:w="883" w:type="dxa"/>
            <w:noWrap/>
            <w:hideMark/>
          </w:tcPr>
          <w:p w14:paraId="4350FA7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4A4F75B" w14:textId="77777777" w:rsidR="00C75054" w:rsidRPr="00A5069F" w:rsidRDefault="00C75054" w:rsidP="00AE1C63">
            <w:pPr>
              <w:rPr>
                <w:lang w:val="en-GB"/>
              </w:rPr>
            </w:pPr>
            <w:proofErr w:type="spellStart"/>
            <w:r w:rsidRPr="00A5069F">
              <w:rPr>
                <w:lang w:val="en-GB"/>
              </w:rPr>
              <w:t>Vilayssok</w:t>
            </w:r>
            <w:proofErr w:type="spellEnd"/>
            <w:r w:rsidRPr="00A5069F">
              <w:rPr>
                <w:lang w:val="en-GB"/>
              </w:rPr>
              <w:t xml:space="preserve"> </w:t>
            </w:r>
            <w:proofErr w:type="spellStart"/>
            <w:r w:rsidRPr="00A5069F">
              <w:rPr>
                <w:lang w:val="en-GB"/>
              </w:rPr>
              <w:t>Ounvongsay</w:t>
            </w:r>
            <w:proofErr w:type="spellEnd"/>
          </w:p>
        </w:tc>
        <w:tc>
          <w:tcPr>
            <w:tcW w:w="1064" w:type="dxa"/>
            <w:noWrap/>
            <w:hideMark/>
          </w:tcPr>
          <w:p w14:paraId="17B20EEA" w14:textId="77777777" w:rsidR="00C75054" w:rsidRPr="00A5069F" w:rsidRDefault="00C75054" w:rsidP="00AE1C63">
            <w:pPr>
              <w:rPr>
                <w:lang w:val="en-GB"/>
              </w:rPr>
            </w:pPr>
            <w:r w:rsidRPr="00A5069F">
              <w:rPr>
                <w:lang w:val="en-GB"/>
              </w:rPr>
              <w:t>F</w:t>
            </w:r>
          </w:p>
        </w:tc>
        <w:tc>
          <w:tcPr>
            <w:tcW w:w="1953" w:type="dxa"/>
            <w:noWrap/>
            <w:hideMark/>
          </w:tcPr>
          <w:p w14:paraId="24F2EAF8" w14:textId="77777777" w:rsidR="00C75054" w:rsidRPr="00A5069F" w:rsidRDefault="00C75054" w:rsidP="00AE1C63">
            <w:pPr>
              <w:rPr>
                <w:lang w:val="en-GB"/>
              </w:rPr>
            </w:pPr>
            <w:r w:rsidRPr="00A5069F">
              <w:rPr>
                <w:lang w:val="en-GB"/>
              </w:rPr>
              <w:t>UN-Habitat</w:t>
            </w:r>
          </w:p>
        </w:tc>
        <w:tc>
          <w:tcPr>
            <w:tcW w:w="3378" w:type="dxa"/>
            <w:noWrap/>
            <w:hideMark/>
          </w:tcPr>
          <w:p w14:paraId="162CFC45" w14:textId="77777777" w:rsidR="00C75054" w:rsidRPr="00A5069F" w:rsidRDefault="00C75054" w:rsidP="00AE1C63">
            <w:pPr>
              <w:rPr>
                <w:lang w:val="en-GB"/>
              </w:rPr>
            </w:pPr>
            <w:r w:rsidRPr="00A5069F">
              <w:rPr>
                <w:lang w:val="en-GB"/>
              </w:rPr>
              <w:t>Finance Officer</w:t>
            </w:r>
          </w:p>
        </w:tc>
      </w:tr>
      <w:tr w:rsidR="00C75054" w:rsidRPr="00A5069F" w14:paraId="7C1047ED" w14:textId="77777777" w:rsidTr="00AE1C63">
        <w:trPr>
          <w:trHeight w:val="293"/>
        </w:trPr>
        <w:tc>
          <w:tcPr>
            <w:tcW w:w="883" w:type="dxa"/>
            <w:noWrap/>
            <w:hideMark/>
          </w:tcPr>
          <w:p w14:paraId="03654CA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039A71C" w14:textId="77777777" w:rsidR="00C75054" w:rsidRPr="00A5069F" w:rsidRDefault="00C75054" w:rsidP="00AE1C63">
            <w:pPr>
              <w:rPr>
                <w:lang w:val="en-GB"/>
              </w:rPr>
            </w:pPr>
            <w:proofErr w:type="spellStart"/>
            <w:r w:rsidRPr="00A5069F">
              <w:rPr>
                <w:lang w:val="en-GB"/>
              </w:rPr>
              <w:t>Khanti</w:t>
            </w:r>
            <w:proofErr w:type="spellEnd"/>
            <w:r w:rsidRPr="00A5069F">
              <w:rPr>
                <w:lang w:val="en-GB"/>
              </w:rPr>
              <w:t xml:space="preserve"> </w:t>
            </w:r>
            <w:proofErr w:type="spellStart"/>
            <w:r w:rsidRPr="00A5069F">
              <w:rPr>
                <w:lang w:val="en-GB"/>
              </w:rPr>
              <w:t>Soumphonphakdy</w:t>
            </w:r>
            <w:proofErr w:type="spellEnd"/>
          </w:p>
        </w:tc>
        <w:tc>
          <w:tcPr>
            <w:tcW w:w="1064" w:type="dxa"/>
            <w:noWrap/>
            <w:hideMark/>
          </w:tcPr>
          <w:p w14:paraId="1ECCC939" w14:textId="77777777" w:rsidR="00C75054" w:rsidRPr="00A5069F" w:rsidRDefault="00C75054" w:rsidP="00AE1C63">
            <w:pPr>
              <w:rPr>
                <w:lang w:val="en-GB"/>
              </w:rPr>
            </w:pPr>
            <w:r w:rsidRPr="00A5069F">
              <w:rPr>
                <w:lang w:val="en-GB"/>
              </w:rPr>
              <w:t>M</w:t>
            </w:r>
          </w:p>
        </w:tc>
        <w:tc>
          <w:tcPr>
            <w:tcW w:w="1953" w:type="dxa"/>
            <w:noWrap/>
            <w:hideMark/>
          </w:tcPr>
          <w:p w14:paraId="31504056" w14:textId="77777777" w:rsidR="00C75054" w:rsidRPr="00A5069F" w:rsidRDefault="00C75054" w:rsidP="00AE1C63">
            <w:pPr>
              <w:rPr>
                <w:lang w:val="en-GB"/>
              </w:rPr>
            </w:pPr>
            <w:r w:rsidRPr="00A5069F">
              <w:rPr>
                <w:lang w:val="en-GB"/>
              </w:rPr>
              <w:t xml:space="preserve">Provincial Water Supply Office </w:t>
            </w:r>
          </w:p>
        </w:tc>
        <w:tc>
          <w:tcPr>
            <w:tcW w:w="3378" w:type="dxa"/>
            <w:noWrap/>
            <w:hideMark/>
          </w:tcPr>
          <w:p w14:paraId="6EC0F8A8" w14:textId="77777777" w:rsidR="00C75054" w:rsidRPr="00A5069F" w:rsidRDefault="00C75054" w:rsidP="00AE1C63">
            <w:pPr>
              <w:rPr>
                <w:lang w:val="en-GB"/>
              </w:rPr>
            </w:pPr>
            <w:r w:rsidRPr="00A5069F">
              <w:rPr>
                <w:lang w:val="en-GB"/>
              </w:rPr>
              <w:t>Deputy Director of Provincial Water Supply Office</w:t>
            </w:r>
          </w:p>
        </w:tc>
      </w:tr>
      <w:tr w:rsidR="00C75054" w:rsidRPr="00A5069F" w14:paraId="67C8AAF0" w14:textId="77777777" w:rsidTr="00AE1C63">
        <w:trPr>
          <w:trHeight w:val="293"/>
        </w:trPr>
        <w:tc>
          <w:tcPr>
            <w:tcW w:w="883" w:type="dxa"/>
            <w:noWrap/>
            <w:hideMark/>
          </w:tcPr>
          <w:p w14:paraId="17A45BE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765F8FF" w14:textId="77777777" w:rsidR="00C75054" w:rsidRPr="00A5069F" w:rsidRDefault="00C75054" w:rsidP="00AE1C63">
            <w:pPr>
              <w:rPr>
                <w:lang w:val="en-GB"/>
              </w:rPr>
            </w:pPr>
            <w:r w:rsidRPr="00A5069F">
              <w:rPr>
                <w:lang w:val="en-GB"/>
              </w:rPr>
              <w:t>Mon Xayyavong</w:t>
            </w:r>
          </w:p>
        </w:tc>
        <w:tc>
          <w:tcPr>
            <w:tcW w:w="1064" w:type="dxa"/>
            <w:noWrap/>
            <w:hideMark/>
          </w:tcPr>
          <w:p w14:paraId="3E0E06D5" w14:textId="77777777" w:rsidR="00C75054" w:rsidRPr="00A5069F" w:rsidRDefault="00C75054" w:rsidP="00AE1C63">
            <w:pPr>
              <w:rPr>
                <w:lang w:val="en-GB"/>
              </w:rPr>
            </w:pPr>
            <w:r w:rsidRPr="00A5069F">
              <w:rPr>
                <w:lang w:val="en-GB"/>
              </w:rPr>
              <w:t>F</w:t>
            </w:r>
          </w:p>
        </w:tc>
        <w:tc>
          <w:tcPr>
            <w:tcW w:w="1953" w:type="dxa"/>
            <w:noWrap/>
            <w:hideMark/>
          </w:tcPr>
          <w:p w14:paraId="3B28FC0F" w14:textId="77777777" w:rsidR="00C75054" w:rsidRPr="00A5069F" w:rsidRDefault="00C75054" w:rsidP="00AE1C63">
            <w:pPr>
              <w:rPr>
                <w:lang w:val="en-GB"/>
              </w:rPr>
            </w:pPr>
            <w:proofErr w:type="spellStart"/>
            <w:r w:rsidRPr="00A5069F">
              <w:rPr>
                <w:lang w:val="en-GB"/>
              </w:rPr>
              <w:t>Thadang</w:t>
            </w:r>
            <w:proofErr w:type="spellEnd"/>
            <w:r w:rsidRPr="00A5069F">
              <w:rPr>
                <w:lang w:val="en-GB"/>
              </w:rPr>
              <w:t xml:space="preserve"> Village</w:t>
            </w:r>
          </w:p>
        </w:tc>
        <w:tc>
          <w:tcPr>
            <w:tcW w:w="3378" w:type="dxa"/>
            <w:noWrap/>
            <w:hideMark/>
          </w:tcPr>
          <w:p w14:paraId="2E5AADC2" w14:textId="77777777" w:rsidR="00C75054" w:rsidRPr="00A5069F" w:rsidRDefault="00C75054" w:rsidP="00AE1C63">
            <w:pPr>
              <w:rPr>
                <w:lang w:val="en-GB"/>
              </w:rPr>
            </w:pPr>
            <w:r w:rsidRPr="00A5069F">
              <w:rPr>
                <w:lang w:val="en-GB"/>
              </w:rPr>
              <w:t>Head of Village</w:t>
            </w:r>
          </w:p>
        </w:tc>
      </w:tr>
      <w:tr w:rsidR="00C75054" w:rsidRPr="00A5069F" w14:paraId="414CE6F0" w14:textId="77777777" w:rsidTr="00AE1C63">
        <w:trPr>
          <w:trHeight w:val="293"/>
        </w:trPr>
        <w:tc>
          <w:tcPr>
            <w:tcW w:w="883" w:type="dxa"/>
            <w:noWrap/>
            <w:hideMark/>
          </w:tcPr>
          <w:p w14:paraId="1852B3A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7C1ACF5" w14:textId="77777777" w:rsidR="00C75054" w:rsidRPr="00A5069F" w:rsidRDefault="00C75054" w:rsidP="00AE1C63">
            <w:pPr>
              <w:rPr>
                <w:lang w:val="en-GB"/>
              </w:rPr>
            </w:pPr>
            <w:r w:rsidRPr="00A5069F">
              <w:rPr>
                <w:lang w:val="en-GB"/>
              </w:rPr>
              <w:t xml:space="preserve">Thongbai </w:t>
            </w:r>
            <w:proofErr w:type="spellStart"/>
            <w:r w:rsidRPr="00A5069F">
              <w:rPr>
                <w:lang w:val="en-GB"/>
              </w:rPr>
              <w:t>Sinnavong</w:t>
            </w:r>
            <w:proofErr w:type="spellEnd"/>
          </w:p>
        </w:tc>
        <w:tc>
          <w:tcPr>
            <w:tcW w:w="1064" w:type="dxa"/>
            <w:noWrap/>
            <w:hideMark/>
          </w:tcPr>
          <w:p w14:paraId="1C1516D0" w14:textId="77777777" w:rsidR="00C75054" w:rsidRPr="00A5069F" w:rsidRDefault="00C75054" w:rsidP="00AE1C63">
            <w:pPr>
              <w:rPr>
                <w:lang w:val="en-GB"/>
              </w:rPr>
            </w:pPr>
            <w:r w:rsidRPr="00A5069F">
              <w:rPr>
                <w:lang w:val="en-GB"/>
              </w:rPr>
              <w:t>F</w:t>
            </w:r>
          </w:p>
        </w:tc>
        <w:tc>
          <w:tcPr>
            <w:tcW w:w="1953" w:type="dxa"/>
            <w:noWrap/>
            <w:hideMark/>
          </w:tcPr>
          <w:p w14:paraId="7018DAF0" w14:textId="77777777" w:rsidR="00C75054" w:rsidRPr="00A5069F" w:rsidRDefault="00C75054" w:rsidP="00AE1C63">
            <w:pPr>
              <w:rPr>
                <w:lang w:val="en-GB"/>
              </w:rPr>
            </w:pPr>
            <w:proofErr w:type="spellStart"/>
            <w:r w:rsidRPr="00A5069F">
              <w:rPr>
                <w:lang w:val="en-GB"/>
              </w:rPr>
              <w:t>Thadang</w:t>
            </w:r>
            <w:proofErr w:type="spellEnd"/>
            <w:r w:rsidRPr="00A5069F">
              <w:rPr>
                <w:lang w:val="en-GB"/>
              </w:rPr>
              <w:t xml:space="preserve"> Village</w:t>
            </w:r>
          </w:p>
        </w:tc>
        <w:tc>
          <w:tcPr>
            <w:tcW w:w="3378" w:type="dxa"/>
            <w:noWrap/>
            <w:hideMark/>
          </w:tcPr>
          <w:p w14:paraId="04941DEE" w14:textId="77777777" w:rsidR="00C75054" w:rsidRPr="00A5069F" w:rsidRDefault="00C75054" w:rsidP="00AE1C63">
            <w:pPr>
              <w:rPr>
                <w:lang w:val="en-GB"/>
              </w:rPr>
            </w:pPr>
            <w:r w:rsidRPr="00A5069F">
              <w:rPr>
                <w:lang w:val="en-GB"/>
              </w:rPr>
              <w:t>Head of Village</w:t>
            </w:r>
          </w:p>
        </w:tc>
      </w:tr>
      <w:tr w:rsidR="00C75054" w:rsidRPr="00A5069F" w14:paraId="42A895AF" w14:textId="77777777" w:rsidTr="00AE1C63">
        <w:trPr>
          <w:trHeight w:val="293"/>
        </w:trPr>
        <w:tc>
          <w:tcPr>
            <w:tcW w:w="883" w:type="dxa"/>
            <w:noWrap/>
            <w:hideMark/>
          </w:tcPr>
          <w:p w14:paraId="3E4456D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EC50F4F" w14:textId="77777777" w:rsidR="00C75054" w:rsidRPr="00A5069F" w:rsidRDefault="00C75054" w:rsidP="00AE1C63">
            <w:pPr>
              <w:rPr>
                <w:lang w:val="en-GB"/>
              </w:rPr>
            </w:pPr>
            <w:proofErr w:type="spellStart"/>
            <w:r w:rsidRPr="00A5069F">
              <w:rPr>
                <w:lang w:val="en-GB"/>
              </w:rPr>
              <w:t>Buaokham</w:t>
            </w:r>
            <w:proofErr w:type="spellEnd"/>
            <w:r w:rsidRPr="00A5069F">
              <w:rPr>
                <w:lang w:val="en-GB"/>
              </w:rPr>
              <w:t xml:space="preserve"> Phomsopha</w:t>
            </w:r>
          </w:p>
        </w:tc>
        <w:tc>
          <w:tcPr>
            <w:tcW w:w="1064" w:type="dxa"/>
            <w:noWrap/>
            <w:hideMark/>
          </w:tcPr>
          <w:p w14:paraId="48E93E4A" w14:textId="77777777" w:rsidR="00C75054" w:rsidRPr="00A5069F" w:rsidRDefault="00C75054" w:rsidP="00AE1C63">
            <w:pPr>
              <w:rPr>
                <w:lang w:val="en-GB"/>
              </w:rPr>
            </w:pPr>
            <w:r w:rsidRPr="00A5069F">
              <w:rPr>
                <w:lang w:val="en-GB"/>
              </w:rPr>
              <w:t>F</w:t>
            </w:r>
          </w:p>
        </w:tc>
        <w:tc>
          <w:tcPr>
            <w:tcW w:w="1953" w:type="dxa"/>
            <w:noWrap/>
            <w:hideMark/>
          </w:tcPr>
          <w:p w14:paraId="370768A3" w14:textId="77777777" w:rsidR="00C75054" w:rsidRPr="00A5069F" w:rsidRDefault="00C75054" w:rsidP="00AE1C63">
            <w:pPr>
              <w:rPr>
                <w:lang w:val="en-GB"/>
              </w:rPr>
            </w:pPr>
            <w:proofErr w:type="spellStart"/>
            <w:r w:rsidRPr="00A5069F">
              <w:rPr>
                <w:lang w:val="en-GB"/>
              </w:rPr>
              <w:t>Thadang</w:t>
            </w:r>
            <w:proofErr w:type="spellEnd"/>
            <w:r w:rsidRPr="00A5069F">
              <w:rPr>
                <w:lang w:val="en-GB"/>
              </w:rPr>
              <w:t xml:space="preserve"> Village</w:t>
            </w:r>
          </w:p>
        </w:tc>
        <w:tc>
          <w:tcPr>
            <w:tcW w:w="3378" w:type="dxa"/>
            <w:noWrap/>
            <w:hideMark/>
          </w:tcPr>
          <w:p w14:paraId="32460131" w14:textId="77777777" w:rsidR="00C75054" w:rsidRPr="00A5069F" w:rsidRDefault="00C75054" w:rsidP="00AE1C63">
            <w:pPr>
              <w:rPr>
                <w:lang w:val="en-GB"/>
              </w:rPr>
            </w:pPr>
            <w:r w:rsidRPr="00A5069F">
              <w:rPr>
                <w:lang w:val="en-GB"/>
              </w:rPr>
              <w:t>LWU</w:t>
            </w:r>
          </w:p>
        </w:tc>
      </w:tr>
      <w:tr w:rsidR="00C75054" w:rsidRPr="00A5069F" w14:paraId="1F00C4C8" w14:textId="77777777" w:rsidTr="00AE1C63">
        <w:trPr>
          <w:trHeight w:val="293"/>
        </w:trPr>
        <w:tc>
          <w:tcPr>
            <w:tcW w:w="883" w:type="dxa"/>
            <w:noWrap/>
            <w:hideMark/>
          </w:tcPr>
          <w:p w14:paraId="58832F18"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BB2815D" w14:textId="77777777" w:rsidR="00C75054" w:rsidRPr="00A5069F" w:rsidRDefault="00C75054" w:rsidP="00AE1C63">
            <w:pPr>
              <w:rPr>
                <w:lang w:val="en-GB"/>
              </w:rPr>
            </w:pPr>
            <w:proofErr w:type="spellStart"/>
            <w:r w:rsidRPr="00A5069F">
              <w:rPr>
                <w:lang w:val="en-GB"/>
              </w:rPr>
              <w:t>Phengphan</w:t>
            </w:r>
            <w:proofErr w:type="spellEnd"/>
            <w:r w:rsidRPr="00A5069F">
              <w:rPr>
                <w:lang w:val="en-GB"/>
              </w:rPr>
              <w:t xml:space="preserve"> </w:t>
            </w:r>
            <w:proofErr w:type="spellStart"/>
            <w:r w:rsidRPr="00A5069F">
              <w:rPr>
                <w:lang w:val="en-GB"/>
              </w:rPr>
              <w:t>Anousid</w:t>
            </w:r>
            <w:proofErr w:type="spellEnd"/>
          </w:p>
        </w:tc>
        <w:tc>
          <w:tcPr>
            <w:tcW w:w="1064" w:type="dxa"/>
            <w:noWrap/>
            <w:hideMark/>
          </w:tcPr>
          <w:p w14:paraId="4A1997DD" w14:textId="77777777" w:rsidR="00C75054" w:rsidRPr="00A5069F" w:rsidRDefault="00C75054" w:rsidP="00AE1C63">
            <w:pPr>
              <w:rPr>
                <w:lang w:val="en-GB"/>
              </w:rPr>
            </w:pPr>
            <w:r w:rsidRPr="00A5069F">
              <w:rPr>
                <w:lang w:val="en-GB"/>
              </w:rPr>
              <w:t>F</w:t>
            </w:r>
          </w:p>
        </w:tc>
        <w:tc>
          <w:tcPr>
            <w:tcW w:w="1953" w:type="dxa"/>
            <w:noWrap/>
            <w:hideMark/>
          </w:tcPr>
          <w:p w14:paraId="52E3D346" w14:textId="77777777" w:rsidR="00C75054" w:rsidRPr="00A5069F" w:rsidRDefault="00C75054" w:rsidP="00AE1C63">
            <w:pPr>
              <w:rPr>
                <w:lang w:val="en-GB"/>
              </w:rPr>
            </w:pPr>
            <w:proofErr w:type="spellStart"/>
            <w:r w:rsidRPr="00A5069F">
              <w:rPr>
                <w:lang w:val="en-GB"/>
              </w:rPr>
              <w:t>Thadang</w:t>
            </w:r>
            <w:proofErr w:type="spellEnd"/>
            <w:r w:rsidRPr="00A5069F">
              <w:rPr>
                <w:lang w:val="en-GB"/>
              </w:rPr>
              <w:t xml:space="preserve"> Village</w:t>
            </w:r>
          </w:p>
        </w:tc>
        <w:tc>
          <w:tcPr>
            <w:tcW w:w="3378" w:type="dxa"/>
            <w:noWrap/>
            <w:hideMark/>
          </w:tcPr>
          <w:p w14:paraId="092D040B" w14:textId="77777777" w:rsidR="00C75054" w:rsidRPr="00A5069F" w:rsidRDefault="00C75054" w:rsidP="00AE1C63">
            <w:pPr>
              <w:rPr>
                <w:lang w:val="en-GB"/>
              </w:rPr>
            </w:pPr>
            <w:r w:rsidRPr="00A5069F">
              <w:rPr>
                <w:lang w:val="en-GB"/>
              </w:rPr>
              <w:t>LWU</w:t>
            </w:r>
          </w:p>
        </w:tc>
      </w:tr>
      <w:tr w:rsidR="00C75054" w:rsidRPr="00A5069F" w14:paraId="31E2113D" w14:textId="77777777" w:rsidTr="00AE1C63">
        <w:trPr>
          <w:trHeight w:val="293"/>
        </w:trPr>
        <w:tc>
          <w:tcPr>
            <w:tcW w:w="883" w:type="dxa"/>
            <w:noWrap/>
            <w:hideMark/>
          </w:tcPr>
          <w:p w14:paraId="7B89FBA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7873A8F" w14:textId="77777777" w:rsidR="00C75054" w:rsidRPr="00A5069F" w:rsidRDefault="00C75054" w:rsidP="00AE1C63">
            <w:pPr>
              <w:rPr>
                <w:lang w:val="en-GB"/>
              </w:rPr>
            </w:pPr>
            <w:proofErr w:type="spellStart"/>
            <w:r w:rsidRPr="00A5069F">
              <w:rPr>
                <w:lang w:val="en-GB"/>
              </w:rPr>
              <w:t>Aek</w:t>
            </w:r>
            <w:proofErr w:type="spellEnd"/>
            <w:r w:rsidRPr="00A5069F">
              <w:rPr>
                <w:lang w:val="en-GB"/>
              </w:rPr>
              <w:t xml:space="preserve"> Phomsopha</w:t>
            </w:r>
          </w:p>
        </w:tc>
        <w:tc>
          <w:tcPr>
            <w:tcW w:w="1064" w:type="dxa"/>
            <w:noWrap/>
            <w:hideMark/>
          </w:tcPr>
          <w:p w14:paraId="19DE6F85" w14:textId="77777777" w:rsidR="00C75054" w:rsidRPr="00A5069F" w:rsidRDefault="00C75054" w:rsidP="00AE1C63">
            <w:pPr>
              <w:rPr>
                <w:lang w:val="en-GB"/>
              </w:rPr>
            </w:pPr>
            <w:r w:rsidRPr="00A5069F">
              <w:rPr>
                <w:lang w:val="en-GB"/>
              </w:rPr>
              <w:t>M</w:t>
            </w:r>
          </w:p>
        </w:tc>
        <w:tc>
          <w:tcPr>
            <w:tcW w:w="1953" w:type="dxa"/>
            <w:noWrap/>
            <w:hideMark/>
          </w:tcPr>
          <w:p w14:paraId="056906A1" w14:textId="77777777" w:rsidR="00C75054" w:rsidRPr="00A5069F" w:rsidRDefault="00C75054" w:rsidP="00AE1C63">
            <w:pPr>
              <w:rPr>
                <w:lang w:val="en-GB"/>
              </w:rPr>
            </w:pPr>
            <w:proofErr w:type="spellStart"/>
            <w:r w:rsidRPr="00A5069F">
              <w:rPr>
                <w:lang w:val="en-GB"/>
              </w:rPr>
              <w:t>Thadang</w:t>
            </w:r>
            <w:proofErr w:type="spellEnd"/>
            <w:r w:rsidRPr="00A5069F">
              <w:rPr>
                <w:lang w:val="en-GB"/>
              </w:rPr>
              <w:t xml:space="preserve"> Village</w:t>
            </w:r>
          </w:p>
        </w:tc>
        <w:tc>
          <w:tcPr>
            <w:tcW w:w="3378" w:type="dxa"/>
            <w:noWrap/>
            <w:hideMark/>
          </w:tcPr>
          <w:p w14:paraId="293002A4" w14:textId="77777777" w:rsidR="00C75054" w:rsidRPr="00A5069F" w:rsidRDefault="00C75054" w:rsidP="00AE1C63">
            <w:pPr>
              <w:rPr>
                <w:lang w:val="en-GB"/>
              </w:rPr>
            </w:pPr>
            <w:r w:rsidRPr="00A5069F">
              <w:rPr>
                <w:lang w:val="en-GB"/>
              </w:rPr>
              <w:t>Head of Village</w:t>
            </w:r>
          </w:p>
        </w:tc>
      </w:tr>
      <w:tr w:rsidR="00C75054" w:rsidRPr="00A5069F" w14:paraId="3988A3FA" w14:textId="77777777" w:rsidTr="00AE1C63">
        <w:trPr>
          <w:trHeight w:val="293"/>
        </w:trPr>
        <w:tc>
          <w:tcPr>
            <w:tcW w:w="883" w:type="dxa"/>
            <w:noWrap/>
            <w:hideMark/>
          </w:tcPr>
          <w:p w14:paraId="48BC2BD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5EA0F3F" w14:textId="77777777" w:rsidR="00C75054" w:rsidRPr="00A5069F" w:rsidRDefault="00C75054" w:rsidP="00AE1C63">
            <w:pPr>
              <w:rPr>
                <w:lang w:val="en-GB"/>
              </w:rPr>
            </w:pPr>
            <w:proofErr w:type="spellStart"/>
            <w:r w:rsidRPr="00A5069F">
              <w:rPr>
                <w:lang w:val="en-GB"/>
              </w:rPr>
              <w:t>Suang</w:t>
            </w:r>
            <w:proofErr w:type="spellEnd"/>
            <w:r w:rsidRPr="00A5069F">
              <w:rPr>
                <w:lang w:val="en-GB"/>
              </w:rPr>
              <w:t xml:space="preserve"> </w:t>
            </w:r>
            <w:proofErr w:type="spellStart"/>
            <w:r w:rsidRPr="00A5069F">
              <w:rPr>
                <w:lang w:val="en-GB"/>
              </w:rPr>
              <w:t>Vongsida</w:t>
            </w:r>
            <w:proofErr w:type="spellEnd"/>
          </w:p>
        </w:tc>
        <w:tc>
          <w:tcPr>
            <w:tcW w:w="1064" w:type="dxa"/>
            <w:noWrap/>
            <w:hideMark/>
          </w:tcPr>
          <w:p w14:paraId="2F57DCAC" w14:textId="77777777" w:rsidR="00C75054" w:rsidRPr="00A5069F" w:rsidRDefault="00C75054" w:rsidP="00AE1C63">
            <w:pPr>
              <w:rPr>
                <w:lang w:val="en-GB"/>
              </w:rPr>
            </w:pPr>
            <w:r w:rsidRPr="00A5069F">
              <w:rPr>
                <w:lang w:val="en-GB"/>
              </w:rPr>
              <w:t>M</w:t>
            </w:r>
          </w:p>
        </w:tc>
        <w:tc>
          <w:tcPr>
            <w:tcW w:w="1953" w:type="dxa"/>
            <w:noWrap/>
            <w:hideMark/>
          </w:tcPr>
          <w:p w14:paraId="58B984D4" w14:textId="77777777" w:rsidR="00C75054" w:rsidRPr="00A5069F" w:rsidRDefault="00C75054" w:rsidP="00AE1C63">
            <w:pPr>
              <w:rPr>
                <w:lang w:val="en-GB"/>
              </w:rPr>
            </w:pPr>
            <w:proofErr w:type="spellStart"/>
            <w:r w:rsidRPr="00A5069F">
              <w:rPr>
                <w:lang w:val="en-GB"/>
              </w:rPr>
              <w:t>Thadang</w:t>
            </w:r>
            <w:proofErr w:type="spellEnd"/>
            <w:r w:rsidRPr="00A5069F">
              <w:rPr>
                <w:lang w:val="en-GB"/>
              </w:rPr>
              <w:t xml:space="preserve"> Village</w:t>
            </w:r>
          </w:p>
        </w:tc>
        <w:tc>
          <w:tcPr>
            <w:tcW w:w="3378" w:type="dxa"/>
            <w:noWrap/>
            <w:hideMark/>
          </w:tcPr>
          <w:p w14:paraId="6029AAC1" w14:textId="77777777" w:rsidR="00C75054" w:rsidRPr="00A5069F" w:rsidRDefault="00C75054" w:rsidP="00AE1C63">
            <w:pPr>
              <w:rPr>
                <w:lang w:val="en-GB"/>
              </w:rPr>
            </w:pPr>
            <w:r w:rsidRPr="00A5069F">
              <w:rPr>
                <w:lang w:val="en-GB"/>
              </w:rPr>
              <w:t>Deputy Village Head</w:t>
            </w:r>
          </w:p>
        </w:tc>
      </w:tr>
      <w:tr w:rsidR="00C75054" w:rsidRPr="00A5069F" w14:paraId="1AB628B7" w14:textId="77777777" w:rsidTr="00AE1C63">
        <w:trPr>
          <w:trHeight w:val="293"/>
        </w:trPr>
        <w:tc>
          <w:tcPr>
            <w:tcW w:w="883" w:type="dxa"/>
            <w:noWrap/>
            <w:hideMark/>
          </w:tcPr>
          <w:p w14:paraId="4A077CF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C512290" w14:textId="77777777" w:rsidR="00C75054" w:rsidRPr="00A5069F" w:rsidRDefault="00C75054" w:rsidP="00AE1C63">
            <w:pPr>
              <w:rPr>
                <w:lang w:val="en-GB"/>
              </w:rPr>
            </w:pPr>
            <w:r w:rsidRPr="00A5069F">
              <w:rPr>
                <w:lang w:val="en-GB"/>
              </w:rPr>
              <w:t xml:space="preserve">Vatsana </w:t>
            </w:r>
            <w:proofErr w:type="spellStart"/>
            <w:r w:rsidRPr="00A5069F">
              <w:rPr>
                <w:lang w:val="en-GB"/>
              </w:rPr>
              <w:t>Sorpasert</w:t>
            </w:r>
            <w:proofErr w:type="spellEnd"/>
          </w:p>
        </w:tc>
        <w:tc>
          <w:tcPr>
            <w:tcW w:w="1064" w:type="dxa"/>
            <w:noWrap/>
            <w:hideMark/>
          </w:tcPr>
          <w:p w14:paraId="6FA7AF33" w14:textId="77777777" w:rsidR="00C75054" w:rsidRPr="00A5069F" w:rsidRDefault="00C75054" w:rsidP="00AE1C63">
            <w:pPr>
              <w:rPr>
                <w:lang w:val="en-GB"/>
              </w:rPr>
            </w:pPr>
            <w:r w:rsidRPr="00A5069F">
              <w:rPr>
                <w:lang w:val="en-GB"/>
              </w:rPr>
              <w:t>F</w:t>
            </w:r>
          </w:p>
        </w:tc>
        <w:tc>
          <w:tcPr>
            <w:tcW w:w="1953" w:type="dxa"/>
            <w:noWrap/>
            <w:hideMark/>
          </w:tcPr>
          <w:p w14:paraId="0EF91CE9" w14:textId="77777777" w:rsidR="00C75054" w:rsidRPr="00A5069F" w:rsidRDefault="00C75054" w:rsidP="00AE1C63">
            <w:pPr>
              <w:rPr>
                <w:lang w:val="en-GB"/>
              </w:rPr>
            </w:pPr>
            <w:r w:rsidRPr="00A5069F">
              <w:rPr>
                <w:lang w:val="en-GB"/>
              </w:rPr>
              <w:t>SVNK Provincial Hospital</w:t>
            </w:r>
          </w:p>
        </w:tc>
        <w:tc>
          <w:tcPr>
            <w:tcW w:w="3378" w:type="dxa"/>
            <w:noWrap/>
            <w:hideMark/>
          </w:tcPr>
          <w:p w14:paraId="05D6C0FC" w14:textId="77777777" w:rsidR="00C75054" w:rsidRPr="00A5069F" w:rsidRDefault="00C75054" w:rsidP="00AE1C63">
            <w:pPr>
              <w:rPr>
                <w:lang w:val="en-GB"/>
              </w:rPr>
            </w:pPr>
            <w:r w:rsidRPr="00A5069F">
              <w:rPr>
                <w:lang w:val="en-GB"/>
              </w:rPr>
              <w:t>Deputy Director of Provincial Hospital</w:t>
            </w:r>
          </w:p>
        </w:tc>
      </w:tr>
      <w:tr w:rsidR="00C75054" w:rsidRPr="00A5069F" w14:paraId="5DF5EA54" w14:textId="77777777" w:rsidTr="00AE1C63">
        <w:trPr>
          <w:trHeight w:val="293"/>
        </w:trPr>
        <w:tc>
          <w:tcPr>
            <w:tcW w:w="883" w:type="dxa"/>
            <w:noWrap/>
            <w:hideMark/>
          </w:tcPr>
          <w:p w14:paraId="5944AB8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A762D78" w14:textId="77777777" w:rsidR="00C75054" w:rsidRPr="00A5069F" w:rsidRDefault="00C75054" w:rsidP="00AE1C63">
            <w:pPr>
              <w:rPr>
                <w:lang w:val="en-GB"/>
              </w:rPr>
            </w:pPr>
            <w:proofErr w:type="spellStart"/>
            <w:r w:rsidRPr="00A5069F">
              <w:rPr>
                <w:lang w:val="en-GB"/>
              </w:rPr>
              <w:t>Kongsavanh</w:t>
            </w:r>
            <w:proofErr w:type="spellEnd"/>
            <w:r w:rsidRPr="00A5069F">
              <w:rPr>
                <w:lang w:val="en-GB"/>
              </w:rPr>
              <w:t xml:space="preserve"> </w:t>
            </w:r>
            <w:proofErr w:type="spellStart"/>
            <w:r w:rsidRPr="00A5069F">
              <w:rPr>
                <w:lang w:val="en-GB"/>
              </w:rPr>
              <w:t>Latsabandit</w:t>
            </w:r>
            <w:proofErr w:type="spellEnd"/>
          </w:p>
        </w:tc>
        <w:tc>
          <w:tcPr>
            <w:tcW w:w="1064" w:type="dxa"/>
            <w:noWrap/>
            <w:hideMark/>
          </w:tcPr>
          <w:p w14:paraId="62BB27FD" w14:textId="77777777" w:rsidR="00C75054" w:rsidRPr="00A5069F" w:rsidRDefault="00C75054" w:rsidP="00AE1C63">
            <w:pPr>
              <w:rPr>
                <w:lang w:val="en-GB"/>
              </w:rPr>
            </w:pPr>
            <w:r w:rsidRPr="00A5069F">
              <w:rPr>
                <w:lang w:val="en-GB"/>
              </w:rPr>
              <w:t>F</w:t>
            </w:r>
          </w:p>
        </w:tc>
        <w:tc>
          <w:tcPr>
            <w:tcW w:w="1953" w:type="dxa"/>
            <w:noWrap/>
            <w:hideMark/>
          </w:tcPr>
          <w:p w14:paraId="40F9F51E" w14:textId="77777777" w:rsidR="00C75054" w:rsidRPr="00A5069F" w:rsidRDefault="00C75054" w:rsidP="00AE1C63">
            <w:pPr>
              <w:rPr>
                <w:lang w:val="en-GB"/>
              </w:rPr>
            </w:pPr>
            <w:r w:rsidRPr="00A5069F">
              <w:rPr>
                <w:lang w:val="en-GB"/>
              </w:rPr>
              <w:t>SVNK Provincial Hospital</w:t>
            </w:r>
          </w:p>
        </w:tc>
        <w:tc>
          <w:tcPr>
            <w:tcW w:w="3378" w:type="dxa"/>
            <w:noWrap/>
            <w:hideMark/>
          </w:tcPr>
          <w:p w14:paraId="503D626E" w14:textId="77777777" w:rsidR="00C75054" w:rsidRPr="00A5069F" w:rsidRDefault="00C75054" w:rsidP="00AE1C63">
            <w:pPr>
              <w:rPr>
                <w:lang w:val="en-GB"/>
              </w:rPr>
            </w:pPr>
            <w:r w:rsidRPr="00A5069F">
              <w:rPr>
                <w:lang w:val="en-GB"/>
              </w:rPr>
              <w:t>Deputy Head of Unit</w:t>
            </w:r>
          </w:p>
        </w:tc>
      </w:tr>
      <w:tr w:rsidR="00C75054" w:rsidRPr="00A5069F" w14:paraId="04443812" w14:textId="77777777" w:rsidTr="00AE1C63">
        <w:trPr>
          <w:trHeight w:val="293"/>
        </w:trPr>
        <w:tc>
          <w:tcPr>
            <w:tcW w:w="883" w:type="dxa"/>
            <w:noWrap/>
            <w:hideMark/>
          </w:tcPr>
          <w:p w14:paraId="3E2B8696"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6D6FBD0" w14:textId="77777777" w:rsidR="00C75054" w:rsidRPr="00A5069F" w:rsidRDefault="00C75054" w:rsidP="00AE1C63">
            <w:pPr>
              <w:rPr>
                <w:lang w:val="en-GB"/>
              </w:rPr>
            </w:pPr>
            <w:r w:rsidRPr="00A5069F">
              <w:rPr>
                <w:lang w:val="en-GB"/>
              </w:rPr>
              <w:t xml:space="preserve">Vilay </w:t>
            </w:r>
            <w:proofErr w:type="spellStart"/>
            <w:r w:rsidRPr="00A5069F">
              <w:rPr>
                <w:lang w:val="en-GB"/>
              </w:rPr>
              <w:t>Phothilath</w:t>
            </w:r>
            <w:proofErr w:type="spellEnd"/>
          </w:p>
        </w:tc>
        <w:tc>
          <w:tcPr>
            <w:tcW w:w="1064" w:type="dxa"/>
            <w:noWrap/>
            <w:hideMark/>
          </w:tcPr>
          <w:p w14:paraId="208733CE" w14:textId="77777777" w:rsidR="00C75054" w:rsidRPr="00A5069F" w:rsidRDefault="00C75054" w:rsidP="00AE1C63">
            <w:pPr>
              <w:rPr>
                <w:lang w:val="en-GB"/>
              </w:rPr>
            </w:pPr>
            <w:r w:rsidRPr="00A5069F">
              <w:rPr>
                <w:lang w:val="en-GB"/>
              </w:rPr>
              <w:t>F</w:t>
            </w:r>
          </w:p>
        </w:tc>
        <w:tc>
          <w:tcPr>
            <w:tcW w:w="1953" w:type="dxa"/>
            <w:noWrap/>
            <w:hideMark/>
          </w:tcPr>
          <w:p w14:paraId="7DDB261F" w14:textId="77777777" w:rsidR="00C75054" w:rsidRPr="00A5069F" w:rsidRDefault="00C75054" w:rsidP="00AE1C63">
            <w:pPr>
              <w:rPr>
                <w:lang w:val="en-GB"/>
              </w:rPr>
            </w:pPr>
            <w:r w:rsidRPr="00A5069F">
              <w:rPr>
                <w:lang w:val="en-GB"/>
              </w:rPr>
              <w:t>SVNK Provincial Hospital</w:t>
            </w:r>
          </w:p>
        </w:tc>
        <w:tc>
          <w:tcPr>
            <w:tcW w:w="3378" w:type="dxa"/>
            <w:noWrap/>
            <w:hideMark/>
          </w:tcPr>
          <w:p w14:paraId="5B526D9E" w14:textId="77777777" w:rsidR="00C75054" w:rsidRPr="00A5069F" w:rsidRDefault="00C75054" w:rsidP="00AE1C63">
            <w:pPr>
              <w:rPr>
                <w:lang w:val="en-GB"/>
              </w:rPr>
            </w:pPr>
            <w:r w:rsidRPr="00A5069F">
              <w:rPr>
                <w:lang w:val="en-GB"/>
              </w:rPr>
              <w:t>Head of Ob</w:t>
            </w:r>
          </w:p>
        </w:tc>
      </w:tr>
      <w:tr w:rsidR="00C75054" w:rsidRPr="00A5069F" w14:paraId="30236F52" w14:textId="77777777" w:rsidTr="00AE1C63">
        <w:trPr>
          <w:trHeight w:val="293"/>
        </w:trPr>
        <w:tc>
          <w:tcPr>
            <w:tcW w:w="883" w:type="dxa"/>
            <w:noWrap/>
            <w:hideMark/>
          </w:tcPr>
          <w:p w14:paraId="4827ACB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5196F00" w14:textId="77777777" w:rsidR="00C75054" w:rsidRPr="00A5069F" w:rsidRDefault="00C75054" w:rsidP="00AE1C63">
            <w:pPr>
              <w:rPr>
                <w:lang w:val="en-GB"/>
              </w:rPr>
            </w:pPr>
            <w:proofErr w:type="spellStart"/>
            <w:r w:rsidRPr="00A5069F">
              <w:rPr>
                <w:lang w:val="en-GB"/>
              </w:rPr>
              <w:t>Viengsavanh</w:t>
            </w:r>
            <w:proofErr w:type="spellEnd"/>
            <w:r w:rsidRPr="00A5069F">
              <w:rPr>
                <w:lang w:val="en-GB"/>
              </w:rPr>
              <w:t xml:space="preserve"> </w:t>
            </w:r>
            <w:proofErr w:type="spellStart"/>
            <w:r w:rsidRPr="00A5069F">
              <w:rPr>
                <w:lang w:val="en-GB"/>
              </w:rPr>
              <w:t>Xayyathep</w:t>
            </w:r>
            <w:proofErr w:type="spellEnd"/>
          </w:p>
        </w:tc>
        <w:tc>
          <w:tcPr>
            <w:tcW w:w="1064" w:type="dxa"/>
            <w:noWrap/>
            <w:hideMark/>
          </w:tcPr>
          <w:p w14:paraId="2BC42546" w14:textId="77777777" w:rsidR="00C75054" w:rsidRPr="00A5069F" w:rsidRDefault="00C75054" w:rsidP="00AE1C63">
            <w:pPr>
              <w:rPr>
                <w:lang w:val="en-GB"/>
              </w:rPr>
            </w:pPr>
            <w:r w:rsidRPr="00A5069F">
              <w:rPr>
                <w:lang w:val="en-GB"/>
              </w:rPr>
              <w:t>F</w:t>
            </w:r>
          </w:p>
        </w:tc>
        <w:tc>
          <w:tcPr>
            <w:tcW w:w="1953" w:type="dxa"/>
            <w:noWrap/>
            <w:hideMark/>
          </w:tcPr>
          <w:p w14:paraId="1ED6B2D7" w14:textId="77777777" w:rsidR="00C75054" w:rsidRPr="00A5069F" w:rsidRDefault="00C75054" w:rsidP="00AE1C63">
            <w:pPr>
              <w:rPr>
                <w:lang w:val="en-GB"/>
              </w:rPr>
            </w:pPr>
            <w:r w:rsidRPr="00A5069F">
              <w:rPr>
                <w:lang w:val="en-GB"/>
              </w:rPr>
              <w:t>SVNK Provincial Hospital</w:t>
            </w:r>
          </w:p>
        </w:tc>
        <w:tc>
          <w:tcPr>
            <w:tcW w:w="3378" w:type="dxa"/>
            <w:noWrap/>
            <w:hideMark/>
          </w:tcPr>
          <w:p w14:paraId="2D97B5BA" w14:textId="77777777" w:rsidR="00C75054" w:rsidRPr="00A5069F" w:rsidRDefault="00C75054" w:rsidP="00AE1C63">
            <w:pPr>
              <w:rPr>
                <w:lang w:val="en-GB"/>
              </w:rPr>
            </w:pPr>
            <w:r w:rsidRPr="00A5069F">
              <w:rPr>
                <w:lang w:val="en-GB"/>
              </w:rPr>
              <w:t>Technical officer</w:t>
            </w:r>
          </w:p>
        </w:tc>
      </w:tr>
      <w:tr w:rsidR="00C75054" w:rsidRPr="00A5069F" w14:paraId="4F4D35A4" w14:textId="77777777" w:rsidTr="00AE1C63">
        <w:trPr>
          <w:trHeight w:val="293"/>
        </w:trPr>
        <w:tc>
          <w:tcPr>
            <w:tcW w:w="883" w:type="dxa"/>
            <w:noWrap/>
            <w:hideMark/>
          </w:tcPr>
          <w:p w14:paraId="5A7272F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3B0F67F" w14:textId="77777777" w:rsidR="00C75054" w:rsidRPr="00A5069F" w:rsidRDefault="00C75054" w:rsidP="00AE1C63">
            <w:pPr>
              <w:rPr>
                <w:lang w:val="en-GB"/>
              </w:rPr>
            </w:pPr>
            <w:r w:rsidRPr="00A5069F">
              <w:rPr>
                <w:lang w:val="en-GB"/>
              </w:rPr>
              <w:t xml:space="preserve">Lita </w:t>
            </w:r>
            <w:proofErr w:type="spellStart"/>
            <w:r w:rsidRPr="00A5069F">
              <w:rPr>
                <w:lang w:val="en-GB"/>
              </w:rPr>
              <w:t>Saysombat</w:t>
            </w:r>
            <w:proofErr w:type="spellEnd"/>
          </w:p>
        </w:tc>
        <w:tc>
          <w:tcPr>
            <w:tcW w:w="1064" w:type="dxa"/>
            <w:noWrap/>
            <w:hideMark/>
          </w:tcPr>
          <w:p w14:paraId="66ED49A4" w14:textId="77777777" w:rsidR="00C75054" w:rsidRPr="00A5069F" w:rsidRDefault="00C75054" w:rsidP="00AE1C63">
            <w:pPr>
              <w:rPr>
                <w:lang w:val="en-GB"/>
              </w:rPr>
            </w:pPr>
            <w:r w:rsidRPr="00A5069F">
              <w:rPr>
                <w:lang w:val="en-GB"/>
              </w:rPr>
              <w:t>F</w:t>
            </w:r>
          </w:p>
        </w:tc>
        <w:tc>
          <w:tcPr>
            <w:tcW w:w="1953" w:type="dxa"/>
            <w:noWrap/>
            <w:hideMark/>
          </w:tcPr>
          <w:p w14:paraId="382EFACF" w14:textId="77777777" w:rsidR="00C75054" w:rsidRPr="00A5069F" w:rsidRDefault="00C75054" w:rsidP="00AE1C63">
            <w:pPr>
              <w:rPr>
                <w:lang w:val="en-GB"/>
              </w:rPr>
            </w:pPr>
            <w:r w:rsidRPr="00A5069F">
              <w:rPr>
                <w:lang w:val="en-GB"/>
              </w:rPr>
              <w:t>SVNK Provincial Hospital</w:t>
            </w:r>
          </w:p>
        </w:tc>
        <w:tc>
          <w:tcPr>
            <w:tcW w:w="3378" w:type="dxa"/>
            <w:noWrap/>
            <w:hideMark/>
          </w:tcPr>
          <w:p w14:paraId="7D58B60E" w14:textId="77777777" w:rsidR="00C75054" w:rsidRPr="00A5069F" w:rsidRDefault="00C75054" w:rsidP="00AE1C63">
            <w:pPr>
              <w:rPr>
                <w:lang w:val="en-GB"/>
              </w:rPr>
            </w:pPr>
            <w:r w:rsidRPr="00A5069F">
              <w:rPr>
                <w:lang w:val="en-GB"/>
              </w:rPr>
              <w:t>Technical officer</w:t>
            </w:r>
          </w:p>
        </w:tc>
      </w:tr>
      <w:tr w:rsidR="00C75054" w:rsidRPr="00A5069F" w14:paraId="0D594DFC" w14:textId="77777777" w:rsidTr="00AE1C63">
        <w:trPr>
          <w:trHeight w:val="293"/>
        </w:trPr>
        <w:tc>
          <w:tcPr>
            <w:tcW w:w="883" w:type="dxa"/>
            <w:noWrap/>
            <w:hideMark/>
          </w:tcPr>
          <w:p w14:paraId="600FA67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3725E40" w14:textId="77777777" w:rsidR="00C75054" w:rsidRPr="00A5069F" w:rsidRDefault="00C75054" w:rsidP="00AE1C63">
            <w:pPr>
              <w:rPr>
                <w:lang w:val="en-GB"/>
              </w:rPr>
            </w:pPr>
            <w:proofErr w:type="spellStart"/>
            <w:r w:rsidRPr="00A5069F">
              <w:rPr>
                <w:lang w:val="en-GB"/>
              </w:rPr>
              <w:t>Boungern</w:t>
            </w:r>
            <w:proofErr w:type="spellEnd"/>
            <w:r w:rsidRPr="00A5069F">
              <w:rPr>
                <w:lang w:val="en-GB"/>
              </w:rPr>
              <w:t xml:space="preserve"> Phasavath</w:t>
            </w:r>
          </w:p>
        </w:tc>
        <w:tc>
          <w:tcPr>
            <w:tcW w:w="1064" w:type="dxa"/>
            <w:noWrap/>
            <w:hideMark/>
          </w:tcPr>
          <w:p w14:paraId="6596A579" w14:textId="77777777" w:rsidR="00C75054" w:rsidRPr="00A5069F" w:rsidRDefault="00C75054" w:rsidP="00AE1C63">
            <w:pPr>
              <w:rPr>
                <w:lang w:val="en-GB"/>
              </w:rPr>
            </w:pPr>
            <w:r w:rsidRPr="00A5069F">
              <w:rPr>
                <w:lang w:val="en-GB"/>
              </w:rPr>
              <w:t>F</w:t>
            </w:r>
          </w:p>
        </w:tc>
        <w:tc>
          <w:tcPr>
            <w:tcW w:w="1953" w:type="dxa"/>
            <w:noWrap/>
            <w:hideMark/>
          </w:tcPr>
          <w:p w14:paraId="5F570632" w14:textId="77777777" w:rsidR="00C75054" w:rsidRPr="00A5069F" w:rsidRDefault="00C75054" w:rsidP="00AE1C63">
            <w:pPr>
              <w:rPr>
                <w:lang w:val="en-GB"/>
              </w:rPr>
            </w:pPr>
            <w:r w:rsidRPr="00A5069F">
              <w:rPr>
                <w:lang w:val="en-GB"/>
              </w:rPr>
              <w:t>SVNK Provincial Hospital</w:t>
            </w:r>
          </w:p>
        </w:tc>
        <w:tc>
          <w:tcPr>
            <w:tcW w:w="3378" w:type="dxa"/>
            <w:noWrap/>
            <w:hideMark/>
          </w:tcPr>
          <w:p w14:paraId="289593F1" w14:textId="77777777" w:rsidR="00C75054" w:rsidRPr="00A5069F" w:rsidRDefault="00C75054" w:rsidP="00AE1C63">
            <w:pPr>
              <w:rPr>
                <w:lang w:val="en-GB"/>
              </w:rPr>
            </w:pPr>
            <w:r w:rsidRPr="00A5069F">
              <w:rPr>
                <w:lang w:val="en-GB"/>
              </w:rPr>
              <w:t>Technical officer</w:t>
            </w:r>
          </w:p>
        </w:tc>
      </w:tr>
      <w:tr w:rsidR="00C75054" w:rsidRPr="00A5069F" w14:paraId="05721E30" w14:textId="77777777" w:rsidTr="00AE1C63">
        <w:trPr>
          <w:trHeight w:val="293"/>
        </w:trPr>
        <w:tc>
          <w:tcPr>
            <w:tcW w:w="883" w:type="dxa"/>
            <w:noWrap/>
            <w:hideMark/>
          </w:tcPr>
          <w:p w14:paraId="3611705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60EE755" w14:textId="77777777" w:rsidR="00C75054" w:rsidRPr="00A5069F" w:rsidRDefault="00C75054" w:rsidP="00AE1C63">
            <w:pPr>
              <w:rPr>
                <w:lang w:val="en-GB"/>
              </w:rPr>
            </w:pPr>
            <w:proofErr w:type="spellStart"/>
            <w:r w:rsidRPr="00A5069F">
              <w:rPr>
                <w:lang w:val="en-GB"/>
              </w:rPr>
              <w:t>Virith</w:t>
            </w:r>
            <w:proofErr w:type="spellEnd"/>
            <w:r w:rsidRPr="00A5069F">
              <w:rPr>
                <w:lang w:val="en-GB"/>
              </w:rPr>
              <w:t xml:space="preserve"> </w:t>
            </w:r>
            <w:proofErr w:type="spellStart"/>
            <w:r w:rsidRPr="00A5069F">
              <w:rPr>
                <w:lang w:val="en-GB"/>
              </w:rPr>
              <w:t>Khattignavong</w:t>
            </w:r>
            <w:proofErr w:type="spellEnd"/>
          </w:p>
        </w:tc>
        <w:tc>
          <w:tcPr>
            <w:tcW w:w="1064" w:type="dxa"/>
            <w:noWrap/>
            <w:hideMark/>
          </w:tcPr>
          <w:p w14:paraId="14CD9726" w14:textId="77777777" w:rsidR="00C75054" w:rsidRPr="00A5069F" w:rsidRDefault="00C75054" w:rsidP="00AE1C63">
            <w:pPr>
              <w:rPr>
                <w:lang w:val="en-GB"/>
              </w:rPr>
            </w:pPr>
            <w:r w:rsidRPr="00A5069F">
              <w:rPr>
                <w:lang w:val="en-GB"/>
              </w:rPr>
              <w:t>F</w:t>
            </w:r>
          </w:p>
        </w:tc>
        <w:tc>
          <w:tcPr>
            <w:tcW w:w="1953" w:type="dxa"/>
            <w:noWrap/>
            <w:hideMark/>
          </w:tcPr>
          <w:p w14:paraId="2E2C5C88" w14:textId="77777777" w:rsidR="00C75054" w:rsidRPr="00A5069F" w:rsidRDefault="00C75054" w:rsidP="00AE1C63">
            <w:pPr>
              <w:rPr>
                <w:lang w:val="en-GB"/>
              </w:rPr>
            </w:pPr>
            <w:r w:rsidRPr="00A5069F">
              <w:rPr>
                <w:lang w:val="en-GB"/>
              </w:rPr>
              <w:t>Sengsavang Association</w:t>
            </w:r>
          </w:p>
        </w:tc>
        <w:tc>
          <w:tcPr>
            <w:tcW w:w="3378" w:type="dxa"/>
            <w:noWrap/>
            <w:hideMark/>
          </w:tcPr>
          <w:p w14:paraId="76E68B12" w14:textId="77777777" w:rsidR="00C75054" w:rsidRPr="00A5069F" w:rsidRDefault="00C75054" w:rsidP="00AE1C63">
            <w:pPr>
              <w:rPr>
                <w:lang w:val="en-GB"/>
              </w:rPr>
            </w:pPr>
            <w:proofErr w:type="spellStart"/>
            <w:r w:rsidRPr="00A5069F">
              <w:rPr>
                <w:lang w:val="en-GB"/>
              </w:rPr>
              <w:t>Directof</w:t>
            </w:r>
            <w:proofErr w:type="spellEnd"/>
            <w:r w:rsidRPr="00A5069F">
              <w:rPr>
                <w:lang w:val="en-GB"/>
              </w:rPr>
              <w:t xml:space="preserve"> of Sengsavang Association</w:t>
            </w:r>
          </w:p>
        </w:tc>
      </w:tr>
      <w:tr w:rsidR="00C75054" w:rsidRPr="00A5069F" w14:paraId="50BEE14D" w14:textId="77777777" w:rsidTr="00AE1C63">
        <w:trPr>
          <w:trHeight w:val="293"/>
        </w:trPr>
        <w:tc>
          <w:tcPr>
            <w:tcW w:w="883" w:type="dxa"/>
            <w:noWrap/>
            <w:hideMark/>
          </w:tcPr>
          <w:p w14:paraId="05FCD99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034AB55" w14:textId="77777777" w:rsidR="00C75054" w:rsidRPr="00A5069F" w:rsidRDefault="00C75054" w:rsidP="00AE1C63">
            <w:pPr>
              <w:rPr>
                <w:lang w:val="en-GB"/>
              </w:rPr>
            </w:pPr>
            <w:r w:rsidRPr="00A5069F">
              <w:rPr>
                <w:lang w:val="en-GB"/>
              </w:rPr>
              <w:t xml:space="preserve">Oudomphone </w:t>
            </w:r>
            <w:proofErr w:type="spellStart"/>
            <w:r w:rsidRPr="00A5069F">
              <w:rPr>
                <w:lang w:val="en-GB"/>
              </w:rPr>
              <w:t>Vongsikay</w:t>
            </w:r>
            <w:proofErr w:type="spellEnd"/>
          </w:p>
        </w:tc>
        <w:tc>
          <w:tcPr>
            <w:tcW w:w="1064" w:type="dxa"/>
            <w:noWrap/>
            <w:hideMark/>
          </w:tcPr>
          <w:p w14:paraId="0F9DB32C" w14:textId="77777777" w:rsidR="00C75054" w:rsidRPr="00A5069F" w:rsidRDefault="00C75054" w:rsidP="00AE1C63">
            <w:pPr>
              <w:rPr>
                <w:lang w:val="en-GB"/>
              </w:rPr>
            </w:pPr>
            <w:r w:rsidRPr="00A5069F">
              <w:rPr>
                <w:lang w:val="en-GB"/>
              </w:rPr>
              <w:t>F</w:t>
            </w:r>
          </w:p>
        </w:tc>
        <w:tc>
          <w:tcPr>
            <w:tcW w:w="1953" w:type="dxa"/>
            <w:noWrap/>
            <w:hideMark/>
          </w:tcPr>
          <w:p w14:paraId="2FEF69EA" w14:textId="77777777" w:rsidR="00C75054" w:rsidRPr="00A5069F" w:rsidRDefault="00C75054" w:rsidP="00AE1C63">
            <w:pPr>
              <w:rPr>
                <w:lang w:val="en-GB"/>
              </w:rPr>
            </w:pPr>
            <w:r w:rsidRPr="00A5069F">
              <w:rPr>
                <w:lang w:val="en-GB"/>
              </w:rPr>
              <w:t>Sengsavang Association</w:t>
            </w:r>
          </w:p>
        </w:tc>
        <w:tc>
          <w:tcPr>
            <w:tcW w:w="3378" w:type="dxa"/>
            <w:noWrap/>
            <w:hideMark/>
          </w:tcPr>
          <w:p w14:paraId="0EBF0210" w14:textId="77777777" w:rsidR="00C75054" w:rsidRPr="00A5069F" w:rsidRDefault="00C75054" w:rsidP="00AE1C63">
            <w:pPr>
              <w:rPr>
                <w:lang w:val="en-GB"/>
              </w:rPr>
            </w:pPr>
            <w:r w:rsidRPr="00A5069F">
              <w:rPr>
                <w:lang w:val="en-GB"/>
              </w:rPr>
              <w:t>Project Coordinator</w:t>
            </w:r>
          </w:p>
        </w:tc>
      </w:tr>
      <w:tr w:rsidR="00C75054" w:rsidRPr="00A5069F" w14:paraId="05B5C1F7" w14:textId="77777777" w:rsidTr="00AE1C63">
        <w:trPr>
          <w:trHeight w:val="293"/>
        </w:trPr>
        <w:tc>
          <w:tcPr>
            <w:tcW w:w="9985" w:type="dxa"/>
            <w:gridSpan w:val="5"/>
            <w:noWrap/>
            <w:hideMark/>
          </w:tcPr>
          <w:p w14:paraId="45D6175F" w14:textId="77777777" w:rsidR="00C75054" w:rsidRPr="00A5069F" w:rsidRDefault="00C75054" w:rsidP="00AE1C63">
            <w:pPr>
              <w:shd w:val="clear" w:color="auto" w:fill="B4C6E7" w:themeFill="accent1" w:themeFillTint="66"/>
              <w:rPr>
                <w:b/>
                <w:bCs/>
                <w:lang w:val="en-GB"/>
              </w:rPr>
            </w:pPr>
            <w:r w:rsidRPr="00A5069F">
              <w:rPr>
                <w:lang w:val="en-GB"/>
              </w:rPr>
              <w:t> </w:t>
            </w:r>
            <w:proofErr w:type="spellStart"/>
            <w:r w:rsidRPr="00A5069F">
              <w:rPr>
                <w:b/>
                <w:bCs/>
                <w:lang w:val="en-GB"/>
              </w:rPr>
              <w:t>Luangprabang</w:t>
            </w:r>
            <w:proofErr w:type="spellEnd"/>
            <w:r w:rsidRPr="00A5069F">
              <w:rPr>
                <w:b/>
                <w:bCs/>
                <w:lang w:val="en-GB"/>
              </w:rPr>
              <w:t xml:space="preserve"> field visit</w:t>
            </w:r>
          </w:p>
          <w:p w14:paraId="414B6D88" w14:textId="77777777" w:rsidR="00C75054" w:rsidRPr="00A5069F" w:rsidRDefault="00C75054" w:rsidP="00AE1C63">
            <w:pPr>
              <w:rPr>
                <w:lang w:val="en-GB"/>
              </w:rPr>
            </w:pPr>
            <w:r w:rsidRPr="00A5069F">
              <w:rPr>
                <w:lang w:val="en-GB"/>
              </w:rPr>
              <w:t> </w:t>
            </w:r>
          </w:p>
        </w:tc>
      </w:tr>
      <w:tr w:rsidR="00C75054" w:rsidRPr="00A5069F" w14:paraId="1FFBCCB6" w14:textId="77777777" w:rsidTr="00AE1C63">
        <w:trPr>
          <w:trHeight w:val="293"/>
        </w:trPr>
        <w:tc>
          <w:tcPr>
            <w:tcW w:w="883" w:type="dxa"/>
            <w:noWrap/>
            <w:hideMark/>
          </w:tcPr>
          <w:p w14:paraId="28DEE61E"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A2EC805" w14:textId="77777777" w:rsidR="00C75054" w:rsidRPr="00A5069F" w:rsidRDefault="00C75054" w:rsidP="00AE1C63">
            <w:pPr>
              <w:rPr>
                <w:lang w:val="en-GB"/>
              </w:rPr>
            </w:pPr>
            <w:proofErr w:type="spellStart"/>
            <w:r w:rsidRPr="00A5069F">
              <w:rPr>
                <w:lang w:val="en-GB"/>
              </w:rPr>
              <w:t>Mixay</w:t>
            </w:r>
            <w:proofErr w:type="spellEnd"/>
            <w:r w:rsidRPr="00A5069F">
              <w:rPr>
                <w:lang w:val="en-GB"/>
              </w:rPr>
              <w:t xml:space="preserve"> </w:t>
            </w:r>
            <w:proofErr w:type="spellStart"/>
            <w:r w:rsidRPr="00A5069F">
              <w:rPr>
                <w:lang w:val="en-GB"/>
              </w:rPr>
              <w:t>Xayseyachongtua</w:t>
            </w:r>
            <w:proofErr w:type="spellEnd"/>
          </w:p>
        </w:tc>
        <w:tc>
          <w:tcPr>
            <w:tcW w:w="1064" w:type="dxa"/>
            <w:noWrap/>
            <w:hideMark/>
          </w:tcPr>
          <w:p w14:paraId="3FBC275B" w14:textId="77777777" w:rsidR="00C75054" w:rsidRPr="00A5069F" w:rsidRDefault="00C75054" w:rsidP="00AE1C63">
            <w:pPr>
              <w:rPr>
                <w:lang w:val="en-GB"/>
              </w:rPr>
            </w:pPr>
            <w:r w:rsidRPr="00A5069F">
              <w:rPr>
                <w:lang w:val="en-GB"/>
              </w:rPr>
              <w:t>M</w:t>
            </w:r>
          </w:p>
        </w:tc>
        <w:tc>
          <w:tcPr>
            <w:tcW w:w="1953" w:type="dxa"/>
            <w:hideMark/>
          </w:tcPr>
          <w:p w14:paraId="303EA919" w14:textId="77777777" w:rsidR="00C75054" w:rsidRPr="00A5069F" w:rsidRDefault="00C75054" w:rsidP="00AE1C63">
            <w:pPr>
              <w:rPr>
                <w:lang w:val="en-GB"/>
              </w:rPr>
            </w:pPr>
            <w:r w:rsidRPr="00A5069F">
              <w:rPr>
                <w:lang w:val="en-GB"/>
              </w:rPr>
              <w:t xml:space="preserve">Prov. Dept. of Labour and Social </w:t>
            </w:r>
            <w:proofErr w:type="spellStart"/>
            <w:r w:rsidRPr="00A5069F">
              <w:rPr>
                <w:lang w:val="en-GB"/>
              </w:rPr>
              <w:t>Wefare</w:t>
            </w:r>
            <w:proofErr w:type="spellEnd"/>
          </w:p>
        </w:tc>
        <w:tc>
          <w:tcPr>
            <w:tcW w:w="3378" w:type="dxa"/>
            <w:noWrap/>
            <w:hideMark/>
          </w:tcPr>
          <w:p w14:paraId="6EE9F228" w14:textId="77777777" w:rsidR="00C75054" w:rsidRPr="00A5069F" w:rsidRDefault="00C75054" w:rsidP="00AE1C63">
            <w:pPr>
              <w:rPr>
                <w:lang w:val="en-GB"/>
              </w:rPr>
            </w:pPr>
            <w:r w:rsidRPr="00A5069F">
              <w:rPr>
                <w:lang w:val="en-GB"/>
              </w:rPr>
              <w:t>Director of Dept.</w:t>
            </w:r>
          </w:p>
        </w:tc>
      </w:tr>
      <w:tr w:rsidR="00C75054" w:rsidRPr="00A5069F" w14:paraId="2A470BBF" w14:textId="77777777" w:rsidTr="00AE1C63">
        <w:trPr>
          <w:trHeight w:val="293"/>
        </w:trPr>
        <w:tc>
          <w:tcPr>
            <w:tcW w:w="883" w:type="dxa"/>
            <w:noWrap/>
            <w:hideMark/>
          </w:tcPr>
          <w:p w14:paraId="19E9366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2D9413F" w14:textId="77777777" w:rsidR="00C75054" w:rsidRPr="00A5069F" w:rsidRDefault="00C75054" w:rsidP="00AE1C63">
            <w:pPr>
              <w:rPr>
                <w:lang w:val="en-GB"/>
              </w:rPr>
            </w:pPr>
            <w:proofErr w:type="spellStart"/>
            <w:r w:rsidRPr="00A5069F">
              <w:rPr>
                <w:lang w:val="en-GB"/>
              </w:rPr>
              <w:t>Bounseng</w:t>
            </w:r>
            <w:proofErr w:type="spellEnd"/>
            <w:r w:rsidRPr="00A5069F">
              <w:rPr>
                <w:lang w:val="en-GB"/>
              </w:rPr>
              <w:t xml:space="preserve"> Philavanh</w:t>
            </w:r>
          </w:p>
        </w:tc>
        <w:tc>
          <w:tcPr>
            <w:tcW w:w="1064" w:type="dxa"/>
            <w:noWrap/>
            <w:hideMark/>
          </w:tcPr>
          <w:p w14:paraId="03A8E555" w14:textId="77777777" w:rsidR="00C75054" w:rsidRPr="00A5069F" w:rsidRDefault="00C75054" w:rsidP="00AE1C63">
            <w:pPr>
              <w:rPr>
                <w:lang w:val="en-GB"/>
              </w:rPr>
            </w:pPr>
            <w:r w:rsidRPr="00A5069F">
              <w:rPr>
                <w:lang w:val="en-GB"/>
              </w:rPr>
              <w:t>M</w:t>
            </w:r>
          </w:p>
        </w:tc>
        <w:tc>
          <w:tcPr>
            <w:tcW w:w="1953" w:type="dxa"/>
            <w:hideMark/>
          </w:tcPr>
          <w:p w14:paraId="0172A062" w14:textId="77777777" w:rsidR="00C75054" w:rsidRPr="00A5069F" w:rsidRDefault="00C75054" w:rsidP="00AE1C63">
            <w:pPr>
              <w:rPr>
                <w:lang w:val="en-GB"/>
              </w:rPr>
            </w:pPr>
            <w:r w:rsidRPr="00A5069F">
              <w:rPr>
                <w:lang w:val="en-GB"/>
              </w:rPr>
              <w:t>Prov. Dept. of Education and Sport</w:t>
            </w:r>
          </w:p>
        </w:tc>
        <w:tc>
          <w:tcPr>
            <w:tcW w:w="3378" w:type="dxa"/>
            <w:noWrap/>
            <w:hideMark/>
          </w:tcPr>
          <w:p w14:paraId="257F936A" w14:textId="77777777" w:rsidR="00C75054" w:rsidRPr="00A5069F" w:rsidRDefault="00C75054" w:rsidP="00AE1C63">
            <w:pPr>
              <w:rPr>
                <w:lang w:val="en-GB"/>
              </w:rPr>
            </w:pPr>
            <w:r w:rsidRPr="00A5069F">
              <w:rPr>
                <w:lang w:val="en-GB"/>
              </w:rPr>
              <w:t>Deputy Director of Dept.</w:t>
            </w:r>
          </w:p>
        </w:tc>
      </w:tr>
      <w:tr w:rsidR="00C75054" w:rsidRPr="00A5069F" w14:paraId="4F17AACD" w14:textId="77777777" w:rsidTr="00AE1C63">
        <w:trPr>
          <w:trHeight w:val="293"/>
        </w:trPr>
        <w:tc>
          <w:tcPr>
            <w:tcW w:w="883" w:type="dxa"/>
            <w:noWrap/>
            <w:hideMark/>
          </w:tcPr>
          <w:p w14:paraId="029A733F"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A43F357" w14:textId="77777777" w:rsidR="00C75054" w:rsidRPr="00A5069F" w:rsidRDefault="00C75054" w:rsidP="00AE1C63">
            <w:pPr>
              <w:rPr>
                <w:lang w:val="en-GB"/>
              </w:rPr>
            </w:pPr>
            <w:proofErr w:type="spellStart"/>
            <w:r w:rsidRPr="00A5069F">
              <w:rPr>
                <w:lang w:val="en-GB"/>
              </w:rPr>
              <w:t>Yeeyang</w:t>
            </w:r>
            <w:proofErr w:type="spellEnd"/>
          </w:p>
        </w:tc>
        <w:tc>
          <w:tcPr>
            <w:tcW w:w="1064" w:type="dxa"/>
            <w:noWrap/>
            <w:hideMark/>
          </w:tcPr>
          <w:p w14:paraId="1BDB42B0" w14:textId="77777777" w:rsidR="00C75054" w:rsidRPr="00A5069F" w:rsidRDefault="00C75054" w:rsidP="00AE1C63">
            <w:pPr>
              <w:rPr>
                <w:lang w:val="en-GB"/>
              </w:rPr>
            </w:pPr>
            <w:r w:rsidRPr="00A5069F">
              <w:rPr>
                <w:lang w:val="en-GB"/>
              </w:rPr>
              <w:t>M</w:t>
            </w:r>
          </w:p>
        </w:tc>
        <w:tc>
          <w:tcPr>
            <w:tcW w:w="1953" w:type="dxa"/>
            <w:noWrap/>
            <w:hideMark/>
          </w:tcPr>
          <w:p w14:paraId="459A264A" w14:textId="77777777" w:rsidR="00C75054" w:rsidRPr="00A5069F" w:rsidRDefault="00C75054" w:rsidP="00AE1C63">
            <w:pPr>
              <w:rPr>
                <w:lang w:val="en-GB"/>
              </w:rPr>
            </w:pPr>
            <w:r w:rsidRPr="00A5069F">
              <w:rPr>
                <w:lang w:val="en-GB"/>
              </w:rPr>
              <w:t>Prov. Dept. of Agriculture and Forestry</w:t>
            </w:r>
          </w:p>
        </w:tc>
        <w:tc>
          <w:tcPr>
            <w:tcW w:w="3378" w:type="dxa"/>
            <w:noWrap/>
            <w:hideMark/>
          </w:tcPr>
          <w:p w14:paraId="45BBC23E" w14:textId="77777777" w:rsidR="00C75054" w:rsidRPr="00A5069F" w:rsidRDefault="00C75054" w:rsidP="00AE1C63">
            <w:pPr>
              <w:rPr>
                <w:lang w:val="en-GB"/>
              </w:rPr>
            </w:pPr>
            <w:r w:rsidRPr="00A5069F">
              <w:rPr>
                <w:lang w:val="en-GB"/>
              </w:rPr>
              <w:t>Deputy Director of Dept.</w:t>
            </w:r>
          </w:p>
        </w:tc>
      </w:tr>
      <w:tr w:rsidR="00C75054" w:rsidRPr="00A5069F" w14:paraId="4792A8F8" w14:textId="77777777" w:rsidTr="00AE1C63">
        <w:trPr>
          <w:trHeight w:val="293"/>
        </w:trPr>
        <w:tc>
          <w:tcPr>
            <w:tcW w:w="883" w:type="dxa"/>
            <w:noWrap/>
            <w:hideMark/>
          </w:tcPr>
          <w:p w14:paraId="5A0051FD"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95636BE" w14:textId="77777777" w:rsidR="00C75054" w:rsidRPr="00A5069F" w:rsidRDefault="00C75054" w:rsidP="00AE1C63">
            <w:pPr>
              <w:rPr>
                <w:lang w:val="en-GB"/>
              </w:rPr>
            </w:pPr>
            <w:proofErr w:type="spellStart"/>
            <w:r w:rsidRPr="00A5069F">
              <w:rPr>
                <w:lang w:val="en-GB"/>
              </w:rPr>
              <w:t>Houmphan</w:t>
            </w:r>
            <w:proofErr w:type="spellEnd"/>
            <w:r w:rsidRPr="00A5069F">
              <w:rPr>
                <w:lang w:val="en-GB"/>
              </w:rPr>
              <w:t xml:space="preserve"> </w:t>
            </w:r>
            <w:proofErr w:type="spellStart"/>
            <w:r w:rsidRPr="00A5069F">
              <w:rPr>
                <w:lang w:val="en-GB"/>
              </w:rPr>
              <w:t>Jeelasak</w:t>
            </w:r>
            <w:proofErr w:type="spellEnd"/>
          </w:p>
        </w:tc>
        <w:tc>
          <w:tcPr>
            <w:tcW w:w="1064" w:type="dxa"/>
            <w:noWrap/>
            <w:hideMark/>
          </w:tcPr>
          <w:p w14:paraId="5B7EFD13" w14:textId="77777777" w:rsidR="00C75054" w:rsidRPr="00A5069F" w:rsidRDefault="00C75054" w:rsidP="00AE1C63">
            <w:pPr>
              <w:rPr>
                <w:lang w:val="en-GB"/>
              </w:rPr>
            </w:pPr>
            <w:r w:rsidRPr="00A5069F">
              <w:rPr>
                <w:lang w:val="en-GB"/>
              </w:rPr>
              <w:t>M</w:t>
            </w:r>
          </w:p>
        </w:tc>
        <w:tc>
          <w:tcPr>
            <w:tcW w:w="1953" w:type="dxa"/>
            <w:noWrap/>
            <w:hideMark/>
          </w:tcPr>
          <w:p w14:paraId="31BFAAE1" w14:textId="77777777" w:rsidR="00C75054" w:rsidRPr="00A5069F" w:rsidRDefault="00C75054" w:rsidP="00AE1C63">
            <w:pPr>
              <w:rPr>
                <w:lang w:val="en-GB"/>
              </w:rPr>
            </w:pPr>
            <w:r w:rsidRPr="00A5069F">
              <w:rPr>
                <w:lang w:val="en-GB"/>
              </w:rPr>
              <w:t>Prov. Dept. of Health</w:t>
            </w:r>
          </w:p>
        </w:tc>
        <w:tc>
          <w:tcPr>
            <w:tcW w:w="3378" w:type="dxa"/>
            <w:noWrap/>
            <w:hideMark/>
          </w:tcPr>
          <w:p w14:paraId="210B3F93" w14:textId="77777777" w:rsidR="00C75054" w:rsidRPr="00A5069F" w:rsidRDefault="00C75054" w:rsidP="00AE1C63">
            <w:pPr>
              <w:rPr>
                <w:lang w:val="en-GB"/>
              </w:rPr>
            </w:pPr>
            <w:r w:rsidRPr="00A5069F">
              <w:rPr>
                <w:lang w:val="en-GB"/>
              </w:rPr>
              <w:t>Deputy Director of Dept.</w:t>
            </w:r>
          </w:p>
        </w:tc>
      </w:tr>
      <w:tr w:rsidR="00C75054" w:rsidRPr="00A5069F" w14:paraId="434F5A14" w14:textId="77777777" w:rsidTr="00AE1C63">
        <w:trPr>
          <w:trHeight w:val="293"/>
        </w:trPr>
        <w:tc>
          <w:tcPr>
            <w:tcW w:w="883" w:type="dxa"/>
            <w:noWrap/>
            <w:hideMark/>
          </w:tcPr>
          <w:p w14:paraId="6068FF45"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715D75A" w14:textId="77777777" w:rsidR="00C75054" w:rsidRPr="00A5069F" w:rsidRDefault="00C75054" w:rsidP="00AE1C63">
            <w:pPr>
              <w:rPr>
                <w:lang w:val="en-GB"/>
              </w:rPr>
            </w:pPr>
            <w:proofErr w:type="spellStart"/>
            <w:r w:rsidRPr="00A5069F">
              <w:rPr>
                <w:lang w:val="en-GB"/>
              </w:rPr>
              <w:t>Xaykeo</w:t>
            </w:r>
            <w:proofErr w:type="spellEnd"/>
            <w:r w:rsidRPr="00A5069F">
              <w:rPr>
                <w:lang w:val="en-GB"/>
              </w:rPr>
              <w:t xml:space="preserve"> </w:t>
            </w:r>
            <w:proofErr w:type="spellStart"/>
            <w:r w:rsidRPr="00A5069F">
              <w:rPr>
                <w:lang w:val="en-GB"/>
              </w:rPr>
              <w:t>Thavichay</w:t>
            </w:r>
            <w:proofErr w:type="spellEnd"/>
          </w:p>
        </w:tc>
        <w:tc>
          <w:tcPr>
            <w:tcW w:w="1064" w:type="dxa"/>
            <w:noWrap/>
            <w:hideMark/>
          </w:tcPr>
          <w:p w14:paraId="5BF37701" w14:textId="77777777" w:rsidR="00C75054" w:rsidRPr="00A5069F" w:rsidRDefault="00C75054" w:rsidP="00AE1C63">
            <w:pPr>
              <w:rPr>
                <w:lang w:val="en-GB"/>
              </w:rPr>
            </w:pPr>
            <w:r w:rsidRPr="00A5069F">
              <w:rPr>
                <w:lang w:val="en-GB"/>
              </w:rPr>
              <w:t>M</w:t>
            </w:r>
          </w:p>
        </w:tc>
        <w:tc>
          <w:tcPr>
            <w:tcW w:w="1953" w:type="dxa"/>
            <w:noWrap/>
            <w:hideMark/>
          </w:tcPr>
          <w:p w14:paraId="26293D01" w14:textId="77777777" w:rsidR="00C75054" w:rsidRPr="00A5069F" w:rsidRDefault="00C75054" w:rsidP="00AE1C63">
            <w:pPr>
              <w:rPr>
                <w:lang w:val="en-GB"/>
              </w:rPr>
            </w:pPr>
            <w:r w:rsidRPr="00A5069F">
              <w:rPr>
                <w:lang w:val="en-GB"/>
              </w:rPr>
              <w:t>Prov. Dept. of Public Works and Transport</w:t>
            </w:r>
          </w:p>
        </w:tc>
        <w:tc>
          <w:tcPr>
            <w:tcW w:w="3378" w:type="dxa"/>
            <w:noWrap/>
            <w:hideMark/>
          </w:tcPr>
          <w:p w14:paraId="17160876" w14:textId="77777777" w:rsidR="00C75054" w:rsidRPr="00A5069F" w:rsidRDefault="00C75054" w:rsidP="00AE1C63">
            <w:pPr>
              <w:rPr>
                <w:lang w:val="en-GB"/>
              </w:rPr>
            </w:pPr>
            <w:r w:rsidRPr="00A5069F">
              <w:rPr>
                <w:lang w:val="en-GB"/>
              </w:rPr>
              <w:t>Deputy Director of Dept.</w:t>
            </w:r>
          </w:p>
        </w:tc>
      </w:tr>
      <w:tr w:rsidR="00C75054" w:rsidRPr="00A5069F" w14:paraId="61B66B46" w14:textId="77777777" w:rsidTr="00AE1C63">
        <w:trPr>
          <w:trHeight w:val="293"/>
        </w:trPr>
        <w:tc>
          <w:tcPr>
            <w:tcW w:w="883" w:type="dxa"/>
            <w:noWrap/>
            <w:hideMark/>
          </w:tcPr>
          <w:p w14:paraId="563F887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5E63C101" w14:textId="77777777" w:rsidR="00C75054" w:rsidRPr="00A5069F" w:rsidRDefault="00C75054" w:rsidP="00AE1C63">
            <w:pPr>
              <w:rPr>
                <w:lang w:val="en-GB"/>
              </w:rPr>
            </w:pPr>
            <w:proofErr w:type="spellStart"/>
            <w:r w:rsidRPr="00A5069F">
              <w:rPr>
                <w:lang w:val="en-GB"/>
              </w:rPr>
              <w:t>Vannalee</w:t>
            </w:r>
            <w:proofErr w:type="spellEnd"/>
            <w:r w:rsidRPr="00A5069F">
              <w:rPr>
                <w:lang w:val="en-GB"/>
              </w:rPr>
              <w:t xml:space="preserve"> </w:t>
            </w:r>
            <w:proofErr w:type="spellStart"/>
            <w:r w:rsidRPr="00A5069F">
              <w:rPr>
                <w:lang w:val="en-GB"/>
              </w:rPr>
              <w:t>Moukda</w:t>
            </w:r>
            <w:proofErr w:type="spellEnd"/>
          </w:p>
        </w:tc>
        <w:tc>
          <w:tcPr>
            <w:tcW w:w="1064" w:type="dxa"/>
            <w:noWrap/>
            <w:hideMark/>
          </w:tcPr>
          <w:p w14:paraId="33F039E7" w14:textId="77777777" w:rsidR="00C75054" w:rsidRPr="00A5069F" w:rsidRDefault="00C75054" w:rsidP="00AE1C63">
            <w:pPr>
              <w:rPr>
                <w:lang w:val="en-GB"/>
              </w:rPr>
            </w:pPr>
            <w:r w:rsidRPr="00A5069F">
              <w:rPr>
                <w:lang w:val="en-GB"/>
              </w:rPr>
              <w:t>F</w:t>
            </w:r>
          </w:p>
        </w:tc>
        <w:tc>
          <w:tcPr>
            <w:tcW w:w="1953" w:type="dxa"/>
            <w:noWrap/>
            <w:hideMark/>
          </w:tcPr>
          <w:p w14:paraId="21EA1408" w14:textId="77777777" w:rsidR="00C75054" w:rsidRPr="00A5069F" w:rsidRDefault="00C75054" w:rsidP="00AE1C63">
            <w:pPr>
              <w:rPr>
                <w:lang w:val="en-GB"/>
              </w:rPr>
            </w:pPr>
            <w:r w:rsidRPr="00A5069F">
              <w:rPr>
                <w:lang w:val="en-GB"/>
              </w:rPr>
              <w:t>Prov. Lao Women's Union</w:t>
            </w:r>
          </w:p>
        </w:tc>
        <w:tc>
          <w:tcPr>
            <w:tcW w:w="3378" w:type="dxa"/>
            <w:noWrap/>
            <w:hideMark/>
          </w:tcPr>
          <w:p w14:paraId="2C0F4AD4" w14:textId="77777777" w:rsidR="00C75054" w:rsidRPr="00A5069F" w:rsidRDefault="00C75054" w:rsidP="00AE1C63">
            <w:pPr>
              <w:rPr>
                <w:lang w:val="en-GB"/>
              </w:rPr>
            </w:pPr>
            <w:r w:rsidRPr="00A5069F">
              <w:rPr>
                <w:lang w:val="en-GB"/>
              </w:rPr>
              <w:t>Deputy President</w:t>
            </w:r>
          </w:p>
        </w:tc>
      </w:tr>
      <w:tr w:rsidR="00C75054" w:rsidRPr="00A5069F" w14:paraId="7DC6614C" w14:textId="77777777" w:rsidTr="00AE1C63">
        <w:trPr>
          <w:trHeight w:val="293"/>
        </w:trPr>
        <w:tc>
          <w:tcPr>
            <w:tcW w:w="883" w:type="dxa"/>
            <w:noWrap/>
            <w:hideMark/>
          </w:tcPr>
          <w:p w14:paraId="2E3E487A"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66F4750" w14:textId="77777777" w:rsidR="00C75054" w:rsidRPr="00A5069F" w:rsidRDefault="00C75054" w:rsidP="00AE1C63">
            <w:pPr>
              <w:rPr>
                <w:lang w:val="en-GB"/>
              </w:rPr>
            </w:pPr>
            <w:proofErr w:type="spellStart"/>
            <w:r w:rsidRPr="00A5069F">
              <w:rPr>
                <w:lang w:val="en-GB"/>
              </w:rPr>
              <w:t>Soudalin</w:t>
            </w:r>
            <w:proofErr w:type="spellEnd"/>
            <w:r w:rsidRPr="00A5069F">
              <w:rPr>
                <w:lang w:val="en-GB"/>
              </w:rPr>
              <w:t xml:space="preserve"> </w:t>
            </w:r>
            <w:proofErr w:type="spellStart"/>
            <w:r w:rsidRPr="00A5069F">
              <w:rPr>
                <w:lang w:val="en-GB"/>
              </w:rPr>
              <w:t>Komthavong</w:t>
            </w:r>
            <w:proofErr w:type="spellEnd"/>
          </w:p>
        </w:tc>
        <w:tc>
          <w:tcPr>
            <w:tcW w:w="1064" w:type="dxa"/>
            <w:noWrap/>
            <w:hideMark/>
          </w:tcPr>
          <w:p w14:paraId="160F9D7C" w14:textId="77777777" w:rsidR="00C75054" w:rsidRPr="00A5069F" w:rsidRDefault="00C75054" w:rsidP="00AE1C63">
            <w:pPr>
              <w:rPr>
                <w:lang w:val="en-GB"/>
              </w:rPr>
            </w:pPr>
            <w:r w:rsidRPr="00A5069F">
              <w:rPr>
                <w:lang w:val="en-GB"/>
              </w:rPr>
              <w:t>F</w:t>
            </w:r>
          </w:p>
        </w:tc>
        <w:tc>
          <w:tcPr>
            <w:tcW w:w="1953" w:type="dxa"/>
            <w:noWrap/>
            <w:hideMark/>
          </w:tcPr>
          <w:p w14:paraId="70195438" w14:textId="77777777" w:rsidR="00C75054" w:rsidRPr="00A5069F" w:rsidRDefault="00C75054" w:rsidP="00AE1C63">
            <w:pPr>
              <w:rPr>
                <w:lang w:val="en-GB"/>
              </w:rPr>
            </w:pPr>
            <w:r w:rsidRPr="00A5069F">
              <w:rPr>
                <w:lang w:val="en-GB"/>
              </w:rPr>
              <w:t>Prov. Dept. of Planning and Investment</w:t>
            </w:r>
          </w:p>
        </w:tc>
        <w:tc>
          <w:tcPr>
            <w:tcW w:w="3378" w:type="dxa"/>
            <w:noWrap/>
            <w:hideMark/>
          </w:tcPr>
          <w:p w14:paraId="16C0CEB3" w14:textId="77777777" w:rsidR="00C75054" w:rsidRPr="00A5069F" w:rsidRDefault="00C75054" w:rsidP="00AE1C63">
            <w:pPr>
              <w:rPr>
                <w:lang w:val="en-GB"/>
              </w:rPr>
            </w:pPr>
            <w:r w:rsidRPr="00A5069F">
              <w:rPr>
                <w:lang w:val="en-GB"/>
              </w:rPr>
              <w:t>Deputy Head of Section</w:t>
            </w:r>
          </w:p>
        </w:tc>
      </w:tr>
      <w:tr w:rsidR="00C75054" w:rsidRPr="00A5069F" w14:paraId="4CD19977" w14:textId="77777777" w:rsidTr="00AE1C63">
        <w:trPr>
          <w:trHeight w:val="293"/>
        </w:trPr>
        <w:tc>
          <w:tcPr>
            <w:tcW w:w="883" w:type="dxa"/>
            <w:noWrap/>
            <w:hideMark/>
          </w:tcPr>
          <w:p w14:paraId="3E8F8A4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23B7E450" w14:textId="77777777" w:rsidR="00C75054" w:rsidRPr="00A5069F" w:rsidRDefault="00C75054" w:rsidP="00AE1C63">
            <w:pPr>
              <w:rPr>
                <w:lang w:val="en-GB"/>
              </w:rPr>
            </w:pPr>
            <w:proofErr w:type="spellStart"/>
            <w:r w:rsidRPr="00A5069F">
              <w:rPr>
                <w:lang w:val="en-GB"/>
              </w:rPr>
              <w:t>Bounpeng</w:t>
            </w:r>
            <w:proofErr w:type="spellEnd"/>
            <w:r w:rsidRPr="00A5069F">
              <w:rPr>
                <w:lang w:val="en-GB"/>
              </w:rPr>
              <w:t xml:space="preserve"> </w:t>
            </w:r>
            <w:proofErr w:type="spellStart"/>
            <w:r w:rsidRPr="00A5069F">
              <w:rPr>
                <w:lang w:val="en-GB"/>
              </w:rPr>
              <w:t>Vilavongsa</w:t>
            </w:r>
            <w:proofErr w:type="spellEnd"/>
          </w:p>
        </w:tc>
        <w:tc>
          <w:tcPr>
            <w:tcW w:w="1064" w:type="dxa"/>
            <w:noWrap/>
            <w:hideMark/>
          </w:tcPr>
          <w:p w14:paraId="60BE9ED6" w14:textId="77777777" w:rsidR="00C75054" w:rsidRPr="00A5069F" w:rsidRDefault="00C75054" w:rsidP="00AE1C63">
            <w:pPr>
              <w:rPr>
                <w:lang w:val="en-GB"/>
              </w:rPr>
            </w:pPr>
            <w:r w:rsidRPr="00A5069F">
              <w:rPr>
                <w:lang w:val="en-GB"/>
              </w:rPr>
              <w:t>M</w:t>
            </w:r>
          </w:p>
        </w:tc>
        <w:tc>
          <w:tcPr>
            <w:tcW w:w="1953" w:type="dxa"/>
            <w:noWrap/>
            <w:hideMark/>
          </w:tcPr>
          <w:p w14:paraId="0BE0666A" w14:textId="77777777" w:rsidR="00C75054" w:rsidRPr="00A5069F" w:rsidRDefault="00C75054" w:rsidP="00AE1C63">
            <w:pPr>
              <w:rPr>
                <w:lang w:val="en-GB"/>
              </w:rPr>
            </w:pPr>
            <w:r w:rsidRPr="00A5069F">
              <w:rPr>
                <w:lang w:val="en-GB"/>
              </w:rPr>
              <w:t>Prov. Dept. of Planning and Investment</w:t>
            </w:r>
          </w:p>
        </w:tc>
        <w:tc>
          <w:tcPr>
            <w:tcW w:w="3378" w:type="dxa"/>
            <w:noWrap/>
            <w:hideMark/>
          </w:tcPr>
          <w:p w14:paraId="3AC5AED9" w14:textId="77777777" w:rsidR="00C75054" w:rsidRPr="00A5069F" w:rsidRDefault="00C75054" w:rsidP="00AE1C63">
            <w:pPr>
              <w:rPr>
                <w:lang w:val="en-GB"/>
              </w:rPr>
            </w:pPr>
            <w:r w:rsidRPr="00A5069F">
              <w:rPr>
                <w:lang w:val="en-GB"/>
              </w:rPr>
              <w:t>Deputy Director of Dept.</w:t>
            </w:r>
          </w:p>
        </w:tc>
      </w:tr>
      <w:tr w:rsidR="00C75054" w:rsidRPr="00A5069F" w14:paraId="07A536CD" w14:textId="77777777" w:rsidTr="00AE1C63">
        <w:trPr>
          <w:trHeight w:val="293"/>
        </w:trPr>
        <w:tc>
          <w:tcPr>
            <w:tcW w:w="883" w:type="dxa"/>
            <w:noWrap/>
            <w:hideMark/>
          </w:tcPr>
          <w:p w14:paraId="1FF953E2"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B13BCEC" w14:textId="77777777" w:rsidR="00C75054" w:rsidRPr="00A5069F" w:rsidRDefault="00C75054" w:rsidP="00AE1C63">
            <w:pPr>
              <w:rPr>
                <w:lang w:val="en-GB"/>
              </w:rPr>
            </w:pPr>
            <w:r w:rsidRPr="00A5069F">
              <w:rPr>
                <w:lang w:val="en-GB"/>
              </w:rPr>
              <w:t xml:space="preserve">Siphachanh </w:t>
            </w:r>
            <w:proofErr w:type="spellStart"/>
            <w:r w:rsidRPr="00A5069F">
              <w:rPr>
                <w:lang w:val="en-GB"/>
              </w:rPr>
              <w:t>Linthavong</w:t>
            </w:r>
            <w:proofErr w:type="spellEnd"/>
          </w:p>
        </w:tc>
        <w:tc>
          <w:tcPr>
            <w:tcW w:w="1064" w:type="dxa"/>
            <w:noWrap/>
            <w:hideMark/>
          </w:tcPr>
          <w:p w14:paraId="7F438FEF" w14:textId="77777777" w:rsidR="00C75054" w:rsidRPr="00A5069F" w:rsidRDefault="00C75054" w:rsidP="00AE1C63">
            <w:pPr>
              <w:rPr>
                <w:lang w:val="en-GB"/>
              </w:rPr>
            </w:pPr>
            <w:r w:rsidRPr="00A5069F">
              <w:rPr>
                <w:lang w:val="en-GB"/>
              </w:rPr>
              <w:t>F</w:t>
            </w:r>
          </w:p>
        </w:tc>
        <w:tc>
          <w:tcPr>
            <w:tcW w:w="1953" w:type="dxa"/>
            <w:noWrap/>
            <w:hideMark/>
          </w:tcPr>
          <w:p w14:paraId="5DF5BABC" w14:textId="77777777" w:rsidR="00C75054" w:rsidRPr="00A5069F" w:rsidRDefault="00C75054" w:rsidP="00AE1C63">
            <w:pPr>
              <w:rPr>
                <w:lang w:val="en-GB"/>
              </w:rPr>
            </w:pPr>
            <w:proofErr w:type="spellStart"/>
            <w:r w:rsidRPr="00A5069F">
              <w:rPr>
                <w:lang w:val="en-GB"/>
              </w:rPr>
              <w:t>Luangprabang</w:t>
            </w:r>
            <w:proofErr w:type="spellEnd"/>
            <w:r w:rsidRPr="00A5069F">
              <w:rPr>
                <w:lang w:val="en-GB"/>
              </w:rPr>
              <w:t xml:space="preserve"> Education </w:t>
            </w:r>
            <w:proofErr w:type="spellStart"/>
            <w:r w:rsidRPr="00A5069F">
              <w:rPr>
                <w:lang w:val="en-GB"/>
              </w:rPr>
              <w:t>Darpartment</w:t>
            </w:r>
            <w:proofErr w:type="spellEnd"/>
          </w:p>
        </w:tc>
        <w:tc>
          <w:tcPr>
            <w:tcW w:w="3378" w:type="dxa"/>
            <w:noWrap/>
            <w:hideMark/>
          </w:tcPr>
          <w:p w14:paraId="3709A254" w14:textId="77777777" w:rsidR="00C75054" w:rsidRPr="00A5069F" w:rsidRDefault="00C75054" w:rsidP="00AE1C63">
            <w:pPr>
              <w:rPr>
                <w:lang w:val="en-GB"/>
              </w:rPr>
            </w:pPr>
            <w:r w:rsidRPr="00A5069F">
              <w:rPr>
                <w:lang w:val="en-GB"/>
              </w:rPr>
              <w:t>Deputy Head of Section</w:t>
            </w:r>
          </w:p>
        </w:tc>
      </w:tr>
      <w:tr w:rsidR="00C75054" w:rsidRPr="00A5069F" w14:paraId="608052D1" w14:textId="77777777" w:rsidTr="00AE1C63">
        <w:trPr>
          <w:trHeight w:val="293"/>
        </w:trPr>
        <w:tc>
          <w:tcPr>
            <w:tcW w:w="883" w:type="dxa"/>
            <w:noWrap/>
            <w:hideMark/>
          </w:tcPr>
          <w:p w14:paraId="6834187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19C27DC" w14:textId="77777777" w:rsidR="00C75054" w:rsidRPr="00A5069F" w:rsidRDefault="00C75054" w:rsidP="00AE1C63">
            <w:pPr>
              <w:rPr>
                <w:lang w:val="en-GB"/>
              </w:rPr>
            </w:pPr>
            <w:r w:rsidRPr="00A5069F">
              <w:rPr>
                <w:lang w:val="en-GB"/>
              </w:rPr>
              <w:t xml:space="preserve">Khamlar </w:t>
            </w:r>
            <w:proofErr w:type="spellStart"/>
            <w:r w:rsidRPr="00A5069F">
              <w:rPr>
                <w:lang w:val="en-GB"/>
              </w:rPr>
              <w:t>Keomanyvong</w:t>
            </w:r>
            <w:proofErr w:type="spellEnd"/>
          </w:p>
        </w:tc>
        <w:tc>
          <w:tcPr>
            <w:tcW w:w="1064" w:type="dxa"/>
            <w:noWrap/>
            <w:hideMark/>
          </w:tcPr>
          <w:p w14:paraId="4EB20274" w14:textId="77777777" w:rsidR="00C75054" w:rsidRPr="00A5069F" w:rsidRDefault="00C75054" w:rsidP="00AE1C63">
            <w:pPr>
              <w:rPr>
                <w:lang w:val="en-GB"/>
              </w:rPr>
            </w:pPr>
            <w:r w:rsidRPr="00A5069F">
              <w:rPr>
                <w:lang w:val="en-GB"/>
              </w:rPr>
              <w:t>M</w:t>
            </w:r>
          </w:p>
        </w:tc>
        <w:tc>
          <w:tcPr>
            <w:tcW w:w="1953" w:type="dxa"/>
            <w:noWrap/>
            <w:hideMark/>
          </w:tcPr>
          <w:p w14:paraId="1E150CAF" w14:textId="77777777" w:rsidR="00C75054" w:rsidRPr="00A5069F" w:rsidRDefault="00C75054" w:rsidP="00AE1C63">
            <w:pPr>
              <w:rPr>
                <w:lang w:val="en-GB"/>
              </w:rPr>
            </w:pPr>
            <w:r w:rsidRPr="00A5069F">
              <w:rPr>
                <w:lang w:val="en-GB"/>
              </w:rPr>
              <w:t>District Education Office</w:t>
            </w:r>
          </w:p>
        </w:tc>
        <w:tc>
          <w:tcPr>
            <w:tcW w:w="3378" w:type="dxa"/>
            <w:noWrap/>
            <w:hideMark/>
          </w:tcPr>
          <w:p w14:paraId="289468AC" w14:textId="77777777" w:rsidR="00C75054" w:rsidRPr="00A5069F" w:rsidRDefault="00C75054" w:rsidP="00AE1C63">
            <w:pPr>
              <w:rPr>
                <w:lang w:val="en-GB"/>
              </w:rPr>
            </w:pPr>
            <w:r w:rsidRPr="00A5069F">
              <w:rPr>
                <w:lang w:val="en-GB"/>
              </w:rPr>
              <w:t>Deputy Head of Unit</w:t>
            </w:r>
          </w:p>
        </w:tc>
      </w:tr>
      <w:tr w:rsidR="00C75054" w:rsidRPr="00A5069F" w14:paraId="47FC3C06" w14:textId="77777777" w:rsidTr="00AE1C63">
        <w:trPr>
          <w:trHeight w:val="293"/>
        </w:trPr>
        <w:tc>
          <w:tcPr>
            <w:tcW w:w="883" w:type="dxa"/>
            <w:noWrap/>
            <w:hideMark/>
          </w:tcPr>
          <w:p w14:paraId="35F60EF1"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BA8066C" w14:textId="77777777" w:rsidR="00C75054" w:rsidRPr="00A5069F" w:rsidRDefault="00C75054" w:rsidP="00AE1C63">
            <w:pPr>
              <w:rPr>
                <w:lang w:val="en-GB"/>
              </w:rPr>
            </w:pPr>
            <w:r w:rsidRPr="00A5069F">
              <w:rPr>
                <w:lang w:val="en-GB"/>
              </w:rPr>
              <w:t xml:space="preserve">Somvang </w:t>
            </w:r>
            <w:proofErr w:type="spellStart"/>
            <w:r w:rsidRPr="00A5069F">
              <w:rPr>
                <w:lang w:val="en-GB"/>
              </w:rPr>
              <w:t>Chanhthasouk</w:t>
            </w:r>
            <w:proofErr w:type="spellEnd"/>
          </w:p>
        </w:tc>
        <w:tc>
          <w:tcPr>
            <w:tcW w:w="1064" w:type="dxa"/>
            <w:noWrap/>
            <w:hideMark/>
          </w:tcPr>
          <w:p w14:paraId="380B3307" w14:textId="77777777" w:rsidR="00C75054" w:rsidRPr="00A5069F" w:rsidRDefault="00C75054" w:rsidP="00AE1C63">
            <w:pPr>
              <w:rPr>
                <w:lang w:val="en-GB"/>
              </w:rPr>
            </w:pPr>
            <w:r w:rsidRPr="00A5069F">
              <w:rPr>
                <w:lang w:val="en-GB"/>
              </w:rPr>
              <w:t>M</w:t>
            </w:r>
          </w:p>
        </w:tc>
        <w:tc>
          <w:tcPr>
            <w:tcW w:w="1953" w:type="dxa"/>
            <w:noWrap/>
            <w:hideMark/>
          </w:tcPr>
          <w:p w14:paraId="20B16C8F" w14:textId="77777777" w:rsidR="00C75054" w:rsidRPr="00A5069F" w:rsidRDefault="00C75054" w:rsidP="00AE1C63">
            <w:pPr>
              <w:rPr>
                <w:lang w:val="en-GB"/>
              </w:rPr>
            </w:pPr>
            <w:r w:rsidRPr="00A5069F">
              <w:rPr>
                <w:lang w:val="en-GB"/>
              </w:rPr>
              <w:t>WFP</w:t>
            </w:r>
          </w:p>
        </w:tc>
        <w:tc>
          <w:tcPr>
            <w:tcW w:w="3378" w:type="dxa"/>
            <w:noWrap/>
            <w:hideMark/>
          </w:tcPr>
          <w:p w14:paraId="519E7BB2" w14:textId="77777777" w:rsidR="00C75054" w:rsidRPr="00A5069F" w:rsidRDefault="00C75054" w:rsidP="00AE1C63">
            <w:pPr>
              <w:rPr>
                <w:lang w:val="en-GB"/>
              </w:rPr>
            </w:pPr>
            <w:r w:rsidRPr="00A5069F">
              <w:rPr>
                <w:lang w:val="en-GB"/>
              </w:rPr>
              <w:t>DCF</w:t>
            </w:r>
          </w:p>
        </w:tc>
      </w:tr>
      <w:tr w:rsidR="00C75054" w:rsidRPr="00A5069F" w14:paraId="7945C92B" w14:textId="77777777" w:rsidTr="00AE1C63">
        <w:trPr>
          <w:trHeight w:val="293"/>
        </w:trPr>
        <w:tc>
          <w:tcPr>
            <w:tcW w:w="883" w:type="dxa"/>
            <w:noWrap/>
            <w:hideMark/>
          </w:tcPr>
          <w:p w14:paraId="32977C49"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887C8A5" w14:textId="77777777" w:rsidR="00C75054" w:rsidRPr="00A5069F" w:rsidRDefault="00C75054" w:rsidP="00AE1C63">
            <w:pPr>
              <w:rPr>
                <w:lang w:val="en-GB"/>
              </w:rPr>
            </w:pPr>
            <w:proofErr w:type="spellStart"/>
            <w:r w:rsidRPr="00A5069F">
              <w:rPr>
                <w:lang w:val="en-GB"/>
              </w:rPr>
              <w:t>Soabath</w:t>
            </w:r>
            <w:proofErr w:type="spellEnd"/>
          </w:p>
        </w:tc>
        <w:tc>
          <w:tcPr>
            <w:tcW w:w="1064" w:type="dxa"/>
            <w:noWrap/>
            <w:hideMark/>
          </w:tcPr>
          <w:p w14:paraId="0C2950C4" w14:textId="77777777" w:rsidR="00C75054" w:rsidRPr="00A5069F" w:rsidRDefault="00C75054" w:rsidP="00AE1C63">
            <w:pPr>
              <w:rPr>
                <w:lang w:val="en-GB"/>
              </w:rPr>
            </w:pPr>
            <w:r w:rsidRPr="00A5069F">
              <w:rPr>
                <w:lang w:val="en-GB"/>
              </w:rPr>
              <w:t>M</w:t>
            </w:r>
          </w:p>
        </w:tc>
        <w:tc>
          <w:tcPr>
            <w:tcW w:w="1953" w:type="dxa"/>
            <w:noWrap/>
            <w:hideMark/>
          </w:tcPr>
          <w:p w14:paraId="280C1532" w14:textId="77777777" w:rsidR="00C75054" w:rsidRPr="00A5069F" w:rsidRDefault="00C75054" w:rsidP="00AE1C63">
            <w:pPr>
              <w:rPr>
                <w:lang w:val="en-GB"/>
              </w:rPr>
            </w:pPr>
            <w:r w:rsidRPr="00A5069F">
              <w:rPr>
                <w:lang w:val="en-GB"/>
              </w:rPr>
              <w:t>WFP</w:t>
            </w:r>
          </w:p>
        </w:tc>
        <w:tc>
          <w:tcPr>
            <w:tcW w:w="3378" w:type="dxa"/>
            <w:noWrap/>
            <w:hideMark/>
          </w:tcPr>
          <w:p w14:paraId="7295D629" w14:textId="77777777" w:rsidR="00C75054" w:rsidRPr="00A5069F" w:rsidRDefault="00C75054" w:rsidP="00AE1C63">
            <w:pPr>
              <w:rPr>
                <w:lang w:val="en-GB"/>
              </w:rPr>
            </w:pPr>
            <w:r w:rsidRPr="00A5069F">
              <w:rPr>
                <w:lang w:val="en-GB"/>
              </w:rPr>
              <w:t>PA</w:t>
            </w:r>
          </w:p>
        </w:tc>
      </w:tr>
      <w:tr w:rsidR="00C75054" w:rsidRPr="00A5069F" w14:paraId="2922EA86" w14:textId="77777777" w:rsidTr="00AE1C63">
        <w:trPr>
          <w:trHeight w:val="293"/>
        </w:trPr>
        <w:tc>
          <w:tcPr>
            <w:tcW w:w="883" w:type="dxa"/>
            <w:hideMark/>
          </w:tcPr>
          <w:p w14:paraId="05437494"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07DC1248" w14:textId="77777777" w:rsidR="00C75054" w:rsidRPr="00A5069F" w:rsidRDefault="00C75054" w:rsidP="00AE1C63">
            <w:pPr>
              <w:rPr>
                <w:lang w:val="en-GB"/>
              </w:rPr>
            </w:pPr>
            <w:r w:rsidRPr="00A5069F">
              <w:rPr>
                <w:lang w:val="en-GB"/>
              </w:rPr>
              <w:t xml:space="preserve">Bouavone Phasouk </w:t>
            </w:r>
          </w:p>
        </w:tc>
        <w:tc>
          <w:tcPr>
            <w:tcW w:w="1064" w:type="dxa"/>
            <w:noWrap/>
            <w:hideMark/>
          </w:tcPr>
          <w:p w14:paraId="20B616B2" w14:textId="77777777" w:rsidR="00C75054" w:rsidRPr="00A5069F" w:rsidRDefault="00C75054" w:rsidP="00AE1C63">
            <w:pPr>
              <w:rPr>
                <w:lang w:val="en-GB"/>
              </w:rPr>
            </w:pPr>
            <w:r w:rsidRPr="00A5069F">
              <w:rPr>
                <w:lang w:val="en-GB"/>
              </w:rPr>
              <w:t>F</w:t>
            </w:r>
          </w:p>
        </w:tc>
        <w:tc>
          <w:tcPr>
            <w:tcW w:w="1953" w:type="dxa"/>
            <w:noWrap/>
            <w:hideMark/>
          </w:tcPr>
          <w:p w14:paraId="04916988" w14:textId="77777777" w:rsidR="00C75054" w:rsidRPr="00A5069F" w:rsidRDefault="00C75054" w:rsidP="00AE1C63">
            <w:pPr>
              <w:rPr>
                <w:lang w:val="en-GB"/>
              </w:rPr>
            </w:pPr>
            <w:r w:rsidRPr="00A5069F">
              <w:rPr>
                <w:lang w:val="en-GB"/>
              </w:rPr>
              <w:t>WFP</w:t>
            </w:r>
          </w:p>
        </w:tc>
        <w:tc>
          <w:tcPr>
            <w:tcW w:w="3378" w:type="dxa"/>
            <w:noWrap/>
            <w:hideMark/>
          </w:tcPr>
          <w:p w14:paraId="598A4917" w14:textId="77777777" w:rsidR="00C75054" w:rsidRPr="00A5069F" w:rsidRDefault="00C75054" w:rsidP="00AE1C63">
            <w:pPr>
              <w:rPr>
                <w:lang w:val="en-GB"/>
              </w:rPr>
            </w:pPr>
            <w:r w:rsidRPr="00A5069F">
              <w:rPr>
                <w:lang w:val="en-GB"/>
              </w:rPr>
              <w:t>Head of Field Office</w:t>
            </w:r>
          </w:p>
        </w:tc>
      </w:tr>
      <w:tr w:rsidR="00C75054" w:rsidRPr="00A5069F" w14:paraId="5F217DFC" w14:textId="77777777" w:rsidTr="00AE1C63">
        <w:trPr>
          <w:trHeight w:val="293"/>
        </w:trPr>
        <w:tc>
          <w:tcPr>
            <w:tcW w:w="883" w:type="dxa"/>
            <w:hideMark/>
          </w:tcPr>
          <w:p w14:paraId="3B8BD12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7DE2862C" w14:textId="77777777" w:rsidR="00C75054" w:rsidRPr="00A5069F" w:rsidRDefault="00C75054" w:rsidP="00AE1C63">
            <w:pPr>
              <w:rPr>
                <w:lang w:val="en-GB"/>
              </w:rPr>
            </w:pPr>
            <w:r w:rsidRPr="00A5069F">
              <w:rPr>
                <w:lang w:val="en-GB"/>
              </w:rPr>
              <w:t>Maisouk</w:t>
            </w:r>
          </w:p>
        </w:tc>
        <w:tc>
          <w:tcPr>
            <w:tcW w:w="1064" w:type="dxa"/>
            <w:noWrap/>
            <w:hideMark/>
          </w:tcPr>
          <w:p w14:paraId="7642461C" w14:textId="77777777" w:rsidR="00C75054" w:rsidRPr="00A5069F" w:rsidRDefault="00C75054" w:rsidP="00AE1C63">
            <w:pPr>
              <w:rPr>
                <w:lang w:val="en-GB"/>
              </w:rPr>
            </w:pPr>
            <w:r w:rsidRPr="00A5069F">
              <w:rPr>
                <w:lang w:val="en-GB"/>
              </w:rPr>
              <w:t>M</w:t>
            </w:r>
          </w:p>
        </w:tc>
        <w:tc>
          <w:tcPr>
            <w:tcW w:w="1953" w:type="dxa"/>
            <w:noWrap/>
            <w:hideMark/>
          </w:tcPr>
          <w:p w14:paraId="67889163"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Village</w:t>
            </w:r>
          </w:p>
        </w:tc>
        <w:tc>
          <w:tcPr>
            <w:tcW w:w="3378" w:type="dxa"/>
            <w:noWrap/>
            <w:hideMark/>
          </w:tcPr>
          <w:p w14:paraId="7D3E6E7C" w14:textId="77777777" w:rsidR="00C75054" w:rsidRPr="00A5069F" w:rsidRDefault="00C75054" w:rsidP="00AE1C63">
            <w:pPr>
              <w:rPr>
                <w:lang w:val="en-GB"/>
              </w:rPr>
            </w:pPr>
            <w:r w:rsidRPr="00A5069F">
              <w:rPr>
                <w:lang w:val="en-GB"/>
              </w:rPr>
              <w:t>Village Senior</w:t>
            </w:r>
          </w:p>
        </w:tc>
      </w:tr>
      <w:tr w:rsidR="00C75054" w:rsidRPr="00A5069F" w14:paraId="06F14BF9" w14:textId="77777777" w:rsidTr="00AE1C63">
        <w:trPr>
          <w:trHeight w:val="293"/>
        </w:trPr>
        <w:tc>
          <w:tcPr>
            <w:tcW w:w="883" w:type="dxa"/>
            <w:hideMark/>
          </w:tcPr>
          <w:p w14:paraId="22EB1EF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10FAB38" w14:textId="77777777" w:rsidR="00C75054" w:rsidRPr="00A5069F" w:rsidRDefault="00C75054" w:rsidP="00AE1C63">
            <w:pPr>
              <w:rPr>
                <w:lang w:val="en-GB"/>
              </w:rPr>
            </w:pPr>
            <w:proofErr w:type="spellStart"/>
            <w:r w:rsidRPr="00A5069F">
              <w:rPr>
                <w:lang w:val="en-GB"/>
              </w:rPr>
              <w:t>Ngern</w:t>
            </w:r>
            <w:proofErr w:type="spellEnd"/>
          </w:p>
        </w:tc>
        <w:tc>
          <w:tcPr>
            <w:tcW w:w="1064" w:type="dxa"/>
            <w:noWrap/>
            <w:hideMark/>
          </w:tcPr>
          <w:p w14:paraId="412853BE" w14:textId="77777777" w:rsidR="00C75054" w:rsidRPr="00A5069F" w:rsidRDefault="00C75054" w:rsidP="00AE1C63">
            <w:pPr>
              <w:rPr>
                <w:lang w:val="en-GB"/>
              </w:rPr>
            </w:pPr>
            <w:r w:rsidRPr="00A5069F">
              <w:rPr>
                <w:lang w:val="en-GB"/>
              </w:rPr>
              <w:t>M</w:t>
            </w:r>
          </w:p>
        </w:tc>
        <w:tc>
          <w:tcPr>
            <w:tcW w:w="1953" w:type="dxa"/>
            <w:noWrap/>
            <w:hideMark/>
          </w:tcPr>
          <w:p w14:paraId="4321760B"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Village</w:t>
            </w:r>
          </w:p>
        </w:tc>
        <w:tc>
          <w:tcPr>
            <w:tcW w:w="3378" w:type="dxa"/>
            <w:noWrap/>
            <w:hideMark/>
          </w:tcPr>
          <w:p w14:paraId="75BA4B8D" w14:textId="77777777" w:rsidR="00C75054" w:rsidRPr="00A5069F" w:rsidRDefault="00C75054" w:rsidP="00AE1C63">
            <w:pPr>
              <w:rPr>
                <w:lang w:val="en-GB"/>
              </w:rPr>
            </w:pPr>
            <w:r w:rsidRPr="00A5069F">
              <w:rPr>
                <w:lang w:val="en-GB"/>
              </w:rPr>
              <w:t>Village Senior</w:t>
            </w:r>
          </w:p>
        </w:tc>
      </w:tr>
      <w:tr w:rsidR="00C75054" w:rsidRPr="00A5069F" w14:paraId="30EC88B4" w14:textId="77777777" w:rsidTr="00AE1C63">
        <w:trPr>
          <w:trHeight w:val="293"/>
        </w:trPr>
        <w:tc>
          <w:tcPr>
            <w:tcW w:w="883" w:type="dxa"/>
            <w:hideMark/>
          </w:tcPr>
          <w:p w14:paraId="71FC4AB9" w14:textId="77777777" w:rsidR="00C75054" w:rsidRPr="00A5069F" w:rsidRDefault="00C75054" w:rsidP="003814B7">
            <w:pPr>
              <w:pStyle w:val="ListParagraph"/>
              <w:numPr>
                <w:ilvl w:val="0"/>
                <w:numId w:val="20"/>
              </w:numPr>
              <w:spacing w:after="0"/>
              <w:jc w:val="left"/>
              <w:rPr>
                <w:lang w:val="en-GB"/>
              </w:rPr>
            </w:pPr>
          </w:p>
        </w:tc>
        <w:tc>
          <w:tcPr>
            <w:tcW w:w="2707" w:type="dxa"/>
            <w:noWrap/>
          </w:tcPr>
          <w:p w14:paraId="76CB8F0B" w14:textId="77777777" w:rsidR="00C75054" w:rsidRPr="00A5069F" w:rsidRDefault="00C75054" w:rsidP="00AE1C63">
            <w:pPr>
              <w:rPr>
                <w:lang w:val="en-GB"/>
              </w:rPr>
            </w:pPr>
            <w:proofErr w:type="spellStart"/>
            <w:r w:rsidRPr="00A5069F">
              <w:rPr>
                <w:lang w:val="en-GB"/>
              </w:rPr>
              <w:t>Khamngern</w:t>
            </w:r>
            <w:proofErr w:type="spellEnd"/>
          </w:p>
        </w:tc>
        <w:tc>
          <w:tcPr>
            <w:tcW w:w="1064" w:type="dxa"/>
            <w:noWrap/>
          </w:tcPr>
          <w:p w14:paraId="7A3B924D" w14:textId="77777777" w:rsidR="00C75054" w:rsidRPr="00A5069F" w:rsidRDefault="00C75054" w:rsidP="00AE1C63">
            <w:pPr>
              <w:rPr>
                <w:lang w:val="en-GB"/>
              </w:rPr>
            </w:pPr>
            <w:r w:rsidRPr="00A5069F">
              <w:rPr>
                <w:lang w:val="en-GB"/>
              </w:rPr>
              <w:t>M</w:t>
            </w:r>
          </w:p>
        </w:tc>
        <w:tc>
          <w:tcPr>
            <w:tcW w:w="1953" w:type="dxa"/>
            <w:noWrap/>
          </w:tcPr>
          <w:p w14:paraId="5A68972C"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Village</w:t>
            </w:r>
          </w:p>
        </w:tc>
        <w:tc>
          <w:tcPr>
            <w:tcW w:w="3378" w:type="dxa"/>
            <w:noWrap/>
          </w:tcPr>
          <w:p w14:paraId="797C4EEB" w14:textId="77777777" w:rsidR="00C75054" w:rsidRPr="00A5069F" w:rsidRDefault="00C75054" w:rsidP="00AE1C63">
            <w:pPr>
              <w:rPr>
                <w:lang w:val="en-GB"/>
              </w:rPr>
            </w:pPr>
            <w:r w:rsidRPr="00A5069F">
              <w:rPr>
                <w:lang w:val="en-GB"/>
              </w:rPr>
              <w:t>Head of Village</w:t>
            </w:r>
          </w:p>
        </w:tc>
      </w:tr>
      <w:tr w:rsidR="00C75054" w:rsidRPr="00A5069F" w14:paraId="2E73A7C8" w14:textId="77777777" w:rsidTr="00AE1C63">
        <w:trPr>
          <w:trHeight w:val="293"/>
        </w:trPr>
        <w:tc>
          <w:tcPr>
            <w:tcW w:w="883" w:type="dxa"/>
            <w:hideMark/>
          </w:tcPr>
          <w:p w14:paraId="7D453AA0"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3E71923" w14:textId="77777777" w:rsidR="00C75054" w:rsidRPr="00A5069F" w:rsidRDefault="00C75054" w:rsidP="00AE1C63">
            <w:pPr>
              <w:rPr>
                <w:lang w:val="en-GB"/>
              </w:rPr>
            </w:pPr>
            <w:proofErr w:type="spellStart"/>
            <w:r w:rsidRPr="00A5069F">
              <w:rPr>
                <w:lang w:val="en-GB"/>
              </w:rPr>
              <w:t>Bounsu</w:t>
            </w:r>
            <w:proofErr w:type="spellEnd"/>
          </w:p>
        </w:tc>
        <w:tc>
          <w:tcPr>
            <w:tcW w:w="1064" w:type="dxa"/>
            <w:noWrap/>
            <w:hideMark/>
          </w:tcPr>
          <w:p w14:paraId="33BC4E39" w14:textId="77777777" w:rsidR="00C75054" w:rsidRPr="00A5069F" w:rsidRDefault="00C75054" w:rsidP="00AE1C63">
            <w:pPr>
              <w:rPr>
                <w:lang w:val="en-GB"/>
              </w:rPr>
            </w:pPr>
            <w:r w:rsidRPr="00A5069F">
              <w:rPr>
                <w:lang w:val="en-GB"/>
              </w:rPr>
              <w:t>M</w:t>
            </w:r>
          </w:p>
        </w:tc>
        <w:tc>
          <w:tcPr>
            <w:tcW w:w="1953" w:type="dxa"/>
            <w:noWrap/>
            <w:hideMark/>
          </w:tcPr>
          <w:p w14:paraId="5A11B9DF"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Village</w:t>
            </w:r>
          </w:p>
        </w:tc>
        <w:tc>
          <w:tcPr>
            <w:tcW w:w="3378" w:type="dxa"/>
            <w:noWrap/>
            <w:hideMark/>
          </w:tcPr>
          <w:p w14:paraId="75147FB1" w14:textId="77777777" w:rsidR="00C75054" w:rsidRPr="00A5069F" w:rsidRDefault="00C75054" w:rsidP="00AE1C63">
            <w:pPr>
              <w:rPr>
                <w:lang w:val="en-GB"/>
              </w:rPr>
            </w:pPr>
            <w:r w:rsidRPr="00A5069F">
              <w:rPr>
                <w:lang w:val="en-GB"/>
              </w:rPr>
              <w:t>Chicken Farmer</w:t>
            </w:r>
          </w:p>
        </w:tc>
      </w:tr>
      <w:tr w:rsidR="00C75054" w:rsidRPr="00A5069F" w14:paraId="7BFF224A" w14:textId="77777777" w:rsidTr="00AE1C63">
        <w:trPr>
          <w:trHeight w:val="293"/>
        </w:trPr>
        <w:tc>
          <w:tcPr>
            <w:tcW w:w="883" w:type="dxa"/>
            <w:hideMark/>
          </w:tcPr>
          <w:p w14:paraId="25F86E8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46B45CAC" w14:textId="77777777" w:rsidR="00C75054" w:rsidRPr="00A5069F" w:rsidRDefault="00C75054" w:rsidP="00AE1C63">
            <w:pPr>
              <w:rPr>
                <w:lang w:val="en-GB"/>
              </w:rPr>
            </w:pPr>
            <w:proofErr w:type="spellStart"/>
            <w:r w:rsidRPr="00A5069F">
              <w:rPr>
                <w:lang w:val="en-GB"/>
              </w:rPr>
              <w:t>Marndeng</w:t>
            </w:r>
            <w:proofErr w:type="spellEnd"/>
          </w:p>
        </w:tc>
        <w:tc>
          <w:tcPr>
            <w:tcW w:w="1064" w:type="dxa"/>
            <w:noWrap/>
            <w:hideMark/>
          </w:tcPr>
          <w:p w14:paraId="10541E76" w14:textId="77777777" w:rsidR="00C75054" w:rsidRPr="00A5069F" w:rsidRDefault="00C75054" w:rsidP="00AE1C63">
            <w:pPr>
              <w:rPr>
                <w:lang w:val="en-GB"/>
              </w:rPr>
            </w:pPr>
            <w:r w:rsidRPr="00A5069F">
              <w:rPr>
                <w:lang w:val="en-GB"/>
              </w:rPr>
              <w:t>M</w:t>
            </w:r>
          </w:p>
        </w:tc>
        <w:tc>
          <w:tcPr>
            <w:tcW w:w="1953" w:type="dxa"/>
            <w:noWrap/>
            <w:hideMark/>
          </w:tcPr>
          <w:p w14:paraId="06213E88"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Village</w:t>
            </w:r>
          </w:p>
        </w:tc>
        <w:tc>
          <w:tcPr>
            <w:tcW w:w="3378" w:type="dxa"/>
            <w:noWrap/>
            <w:hideMark/>
          </w:tcPr>
          <w:p w14:paraId="44689A95" w14:textId="77777777" w:rsidR="00C75054" w:rsidRPr="00A5069F" w:rsidRDefault="00C75054" w:rsidP="00AE1C63">
            <w:pPr>
              <w:rPr>
                <w:lang w:val="en-GB"/>
              </w:rPr>
            </w:pPr>
            <w:r w:rsidRPr="00A5069F">
              <w:rPr>
                <w:lang w:val="en-GB"/>
              </w:rPr>
              <w:t>Chicken Farmer</w:t>
            </w:r>
          </w:p>
        </w:tc>
      </w:tr>
      <w:tr w:rsidR="00C75054" w:rsidRPr="00A5069F" w14:paraId="3BB5A391" w14:textId="77777777" w:rsidTr="00AE1C63">
        <w:trPr>
          <w:trHeight w:val="293"/>
        </w:trPr>
        <w:tc>
          <w:tcPr>
            <w:tcW w:w="883" w:type="dxa"/>
            <w:hideMark/>
          </w:tcPr>
          <w:p w14:paraId="05D35AC3"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84D9148" w14:textId="77777777" w:rsidR="00C75054" w:rsidRPr="00A5069F" w:rsidRDefault="00C75054" w:rsidP="00AE1C63">
            <w:pPr>
              <w:rPr>
                <w:lang w:val="en-GB"/>
              </w:rPr>
            </w:pPr>
            <w:proofErr w:type="spellStart"/>
            <w:r w:rsidRPr="00A5069F">
              <w:rPr>
                <w:lang w:val="en-GB"/>
              </w:rPr>
              <w:t>Sengtid</w:t>
            </w:r>
            <w:proofErr w:type="spellEnd"/>
          </w:p>
        </w:tc>
        <w:tc>
          <w:tcPr>
            <w:tcW w:w="1064" w:type="dxa"/>
            <w:noWrap/>
            <w:hideMark/>
          </w:tcPr>
          <w:p w14:paraId="72CB3199" w14:textId="77777777" w:rsidR="00C75054" w:rsidRPr="00A5069F" w:rsidRDefault="00C75054" w:rsidP="00AE1C63">
            <w:pPr>
              <w:rPr>
                <w:lang w:val="en-GB"/>
              </w:rPr>
            </w:pPr>
            <w:r w:rsidRPr="00A5069F">
              <w:rPr>
                <w:lang w:val="en-GB"/>
              </w:rPr>
              <w:t>F</w:t>
            </w:r>
          </w:p>
        </w:tc>
        <w:tc>
          <w:tcPr>
            <w:tcW w:w="1953" w:type="dxa"/>
            <w:noWrap/>
            <w:hideMark/>
          </w:tcPr>
          <w:p w14:paraId="783AAE7E"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Village</w:t>
            </w:r>
          </w:p>
        </w:tc>
        <w:tc>
          <w:tcPr>
            <w:tcW w:w="3378" w:type="dxa"/>
            <w:noWrap/>
            <w:hideMark/>
          </w:tcPr>
          <w:p w14:paraId="7E4517F9" w14:textId="77777777" w:rsidR="00C75054" w:rsidRPr="00A5069F" w:rsidRDefault="00C75054" w:rsidP="00AE1C63">
            <w:pPr>
              <w:rPr>
                <w:lang w:val="en-GB"/>
              </w:rPr>
            </w:pPr>
            <w:r w:rsidRPr="00A5069F">
              <w:rPr>
                <w:lang w:val="en-GB"/>
              </w:rPr>
              <w:t>Chicken Farmer</w:t>
            </w:r>
          </w:p>
        </w:tc>
      </w:tr>
      <w:tr w:rsidR="00C75054" w:rsidRPr="00A5069F" w14:paraId="527C4DF9" w14:textId="77777777" w:rsidTr="00AE1C63">
        <w:trPr>
          <w:trHeight w:val="293"/>
        </w:trPr>
        <w:tc>
          <w:tcPr>
            <w:tcW w:w="883" w:type="dxa"/>
            <w:hideMark/>
          </w:tcPr>
          <w:p w14:paraId="4250D21C"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31994D3F" w14:textId="77777777" w:rsidR="00C75054" w:rsidRPr="00A5069F" w:rsidRDefault="00C75054" w:rsidP="00AE1C63">
            <w:pPr>
              <w:rPr>
                <w:lang w:val="en-GB"/>
              </w:rPr>
            </w:pPr>
            <w:proofErr w:type="spellStart"/>
            <w:r w:rsidRPr="00A5069F">
              <w:rPr>
                <w:lang w:val="en-GB"/>
              </w:rPr>
              <w:t>Vanh</w:t>
            </w:r>
            <w:proofErr w:type="spellEnd"/>
          </w:p>
        </w:tc>
        <w:tc>
          <w:tcPr>
            <w:tcW w:w="1064" w:type="dxa"/>
            <w:noWrap/>
            <w:hideMark/>
          </w:tcPr>
          <w:p w14:paraId="613531E4" w14:textId="77777777" w:rsidR="00C75054" w:rsidRPr="00A5069F" w:rsidRDefault="00C75054" w:rsidP="00AE1C63">
            <w:pPr>
              <w:rPr>
                <w:lang w:val="en-GB"/>
              </w:rPr>
            </w:pPr>
            <w:r w:rsidRPr="00A5069F">
              <w:rPr>
                <w:lang w:val="en-GB"/>
              </w:rPr>
              <w:t>F</w:t>
            </w:r>
          </w:p>
        </w:tc>
        <w:tc>
          <w:tcPr>
            <w:tcW w:w="1953" w:type="dxa"/>
            <w:noWrap/>
            <w:hideMark/>
          </w:tcPr>
          <w:p w14:paraId="50C7E705"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Village</w:t>
            </w:r>
          </w:p>
        </w:tc>
        <w:tc>
          <w:tcPr>
            <w:tcW w:w="3378" w:type="dxa"/>
            <w:noWrap/>
            <w:hideMark/>
          </w:tcPr>
          <w:p w14:paraId="1FF699F0" w14:textId="77777777" w:rsidR="00C75054" w:rsidRPr="00A5069F" w:rsidRDefault="00C75054" w:rsidP="00AE1C63">
            <w:pPr>
              <w:rPr>
                <w:lang w:val="en-GB"/>
              </w:rPr>
            </w:pPr>
            <w:r w:rsidRPr="00A5069F">
              <w:rPr>
                <w:lang w:val="en-GB"/>
              </w:rPr>
              <w:t>Chicken Farmer</w:t>
            </w:r>
          </w:p>
        </w:tc>
      </w:tr>
      <w:tr w:rsidR="00C75054" w:rsidRPr="00A5069F" w14:paraId="7BC6071B" w14:textId="77777777" w:rsidTr="00AE1C63">
        <w:trPr>
          <w:trHeight w:val="293"/>
        </w:trPr>
        <w:tc>
          <w:tcPr>
            <w:tcW w:w="883" w:type="dxa"/>
            <w:hideMark/>
          </w:tcPr>
          <w:p w14:paraId="05C835BB"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6CC20C77" w14:textId="77777777" w:rsidR="00C75054" w:rsidRPr="00A5069F" w:rsidRDefault="00C75054" w:rsidP="00AE1C63">
            <w:pPr>
              <w:rPr>
                <w:lang w:val="en-GB"/>
              </w:rPr>
            </w:pPr>
            <w:r w:rsidRPr="00A5069F">
              <w:rPr>
                <w:lang w:val="en-GB"/>
              </w:rPr>
              <w:t>Sing</w:t>
            </w:r>
          </w:p>
        </w:tc>
        <w:tc>
          <w:tcPr>
            <w:tcW w:w="1064" w:type="dxa"/>
            <w:noWrap/>
            <w:hideMark/>
          </w:tcPr>
          <w:p w14:paraId="6B6520A6" w14:textId="77777777" w:rsidR="00C75054" w:rsidRPr="00A5069F" w:rsidRDefault="00C75054" w:rsidP="00AE1C63">
            <w:pPr>
              <w:rPr>
                <w:lang w:val="en-GB"/>
              </w:rPr>
            </w:pPr>
            <w:r w:rsidRPr="00A5069F">
              <w:rPr>
                <w:lang w:val="en-GB"/>
              </w:rPr>
              <w:t>F</w:t>
            </w:r>
          </w:p>
        </w:tc>
        <w:tc>
          <w:tcPr>
            <w:tcW w:w="1953" w:type="dxa"/>
            <w:noWrap/>
            <w:hideMark/>
          </w:tcPr>
          <w:p w14:paraId="21A25E0B"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Village</w:t>
            </w:r>
          </w:p>
        </w:tc>
        <w:tc>
          <w:tcPr>
            <w:tcW w:w="3378" w:type="dxa"/>
            <w:noWrap/>
            <w:hideMark/>
          </w:tcPr>
          <w:p w14:paraId="6CFE8876" w14:textId="77777777" w:rsidR="00C75054" w:rsidRPr="00A5069F" w:rsidRDefault="00C75054" w:rsidP="00AE1C63">
            <w:pPr>
              <w:rPr>
                <w:lang w:val="en-GB"/>
              </w:rPr>
            </w:pPr>
            <w:r w:rsidRPr="00A5069F">
              <w:rPr>
                <w:lang w:val="en-GB"/>
              </w:rPr>
              <w:t>Village Lao Women's Union</w:t>
            </w:r>
          </w:p>
        </w:tc>
      </w:tr>
      <w:tr w:rsidR="00C75054" w:rsidRPr="00A5069F" w14:paraId="3BBF754E" w14:textId="77777777" w:rsidTr="00AE1C63">
        <w:trPr>
          <w:trHeight w:val="293"/>
        </w:trPr>
        <w:tc>
          <w:tcPr>
            <w:tcW w:w="883" w:type="dxa"/>
            <w:hideMark/>
          </w:tcPr>
          <w:p w14:paraId="770B9AE7" w14:textId="77777777" w:rsidR="00C75054" w:rsidRPr="00A5069F" w:rsidRDefault="00C75054" w:rsidP="003814B7">
            <w:pPr>
              <w:pStyle w:val="ListParagraph"/>
              <w:numPr>
                <w:ilvl w:val="0"/>
                <w:numId w:val="20"/>
              </w:numPr>
              <w:spacing w:after="0"/>
              <w:jc w:val="left"/>
              <w:rPr>
                <w:lang w:val="en-GB"/>
              </w:rPr>
            </w:pPr>
          </w:p>
        </w:tc>
        <w:tc>
          <w:tcPr>
            <w:tcW w:w="2707" w:type="dxa"/>
            <w:noWrap/>
            <w:hideMark/>
          </w:tcPr>
          <w:p w14:paraId="1342991D" w14:textId="77777777" w:rsidR="00C75054" w:rsidRPr="00A5069F" w:rsidRDefault="00C75054" w:rsidP="00AE1C63">
            <w:pPr>
              <w:rPr>
                <w:lang w:val="en-GB"/>
              </w:rPr>
            </w:pPr>
            <w:r w:rsidRPr="00A5069F">
              <w:rPr>
                <w:lang w:val="en-GB"/>
              </w:rPr>
              <w:t>Tadam</w:t>
            </w:r>
          </w:p>
        </w:tc>
        <w:tc>
          <w:tcPr>
            <w:tcW w:w="1064" w:type="dxa"/>
            <w:noWrap/>
            <w:hideMark/>
          </w:tcPr>
          <w:p w14:paraId="7CF8B77C" w14:textId="77777777" w:rsidR="00C75054" w:rsidRPr="00A5069F" w:rsidRDefault="00C75054" w:rsidP="00AE1C63">
            <w:pPr>
              <w:rPr>
                <w:lang w:val="en-GB"/>
              </w:rPr>
            </w:pPr>
            <w:r w:rsidRPr="00A5069F">
              <w:rPr>
                <w:lang w:val="en-GB"/>
              </w:rPr>
              <w:t>F</w:t>
            </w:r>
          </w:p>
        </w:tc>
        <w:tc>
          <w:tcPr>
            <w:tcW w:w="1953" w:type="dxa"/>
            <w:noWrap/>
            <w:hideMark/>
          </w:tcPr>
          <w:p w14:paraId="6CA41AF6"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Primary School</w:t>
            </w:r>
          </w:p>
        </w:tc>
        <w:tc>
          <w:tcPr>
            <w:tcW w:w="3378" w:type="dxa"/>
            <w:noWrap/>
            <w:hideMark/>
          </w:tcPr>
          <w:p w14:paraId="6EAB4693" w14:textId="77777777" w:rsidR="00C75054" w:rsidRPr="00A5069F" w:rsidRDefault="00C75054" w:rsidP="00AE1C63">
            <w:pPr>
              <w:rPr>
                <w:lang w:val="en-GB"/>
              </w:rPr>
            </w:pPr>
            <w:r w:rsidRPr="00A5069F">
              <w:rPr>
                <w:lang w:val="en-GB"/>
              </w:rPr>
              <w:t>Director</w:t>
            </w:r>
          </w:p>
        </w:tc>
      </w:tr>
      <w:tr w:rsidR="00C75054" w:rsidRPr="00A5069F" w14:paraId="0AADB6AD" w14:textId="77777777" w:rsidTr="00AE1C63">
        <w:trPr>
          <w:trHeight w:val="293"/>
        </w:trPr>
        <w:tc>
          <w:tcPr>
            <w:tcW w:w="883" w:type="dxa"/>
            <w:noWrap/>
          </w:tcPr>
          <w:p w14:paraId="3B040D93" w14:textId="77777777" w:rsidR="00C75054" w:rsidRPr="00A5069F" w:rsidRDefault="00C75054" w:rsidP="003814B7">
            <w:pPr>
              <w:pStyle w:val="ListParagraph"/>
              <w:numPr>
                <w:ilvl w:val="0"/>
                <w:numId w:val="20"/>
              </w:numPr>
              <w:spacing w:after="0"/>
              <w:jc w:val="left"/>
              <w:rPr>
                <w:lang w:val="en-GB"/>
              </w:rPr>
            </w:pPr>
          </w:p>
        </w:tc>
        <w:tc>
          <w:tcPr>
            <w:tcW w:w="2707" w:type="dxa"/>
            <w:noWrap/>
          </w:tcPr>
          <w:p w14:paraId="25898AE2" w14:textId="77777777" w:rsidR="00C75054" w:rsidRPr="00A5069F" w:rsidRDefault="00C75054" w:rsidP="00AE1C63">
            <w:pPr>
              <w:rPr>
                <w:lang w:val="en-GB"/>
              </w:rPr>
            </w:pPr>
            <w:proofErr w:type="spellStart"/>
            <w:r w:rsidRPr="00A5069F">
              <w:rPr>
                <w:lang w:val="en-GB"/>
              </w:rPr>
              <w:t>Meevanh</w:t>
            </w:r>
            <w:proofErr w:type="spellEnd"/>
            <w:r w:rsidRPr="00A5069F">
              <w:rPr>
                <w:lang w:val="en-GB"/>
              </w:rPr>
              <w:t xml:space="preserve"> </w:t>
            </w:r>
            <w:proofErr w:type="spellStart"/>
            <w:r w:rsidRPr="00A5069F">
              <w:rPr>
                <w:lang w:val="en-GB"/>
              </w:rPr>
              <w:t>Chanhthamalay</w:t>
            </w:r>
            <w:proofErr w:type="spellEnd"/>
          </w:p>
        </w:tc>
        <w:tc>
          <w:tcPr>
            <w:tcW w:w="1064" w:type="dxa"/>
            <w:noWrap/>
          </w:tcPr>
          <w:p w14:paraId="28A1C8B5" w14:textId="77777777" w:rsidR="00C75054" w:rsidRPr="00A5069F" w:rsidRDefault="00C75054" w:rsidP="00AE1C63">
            <w:pPr>
              <w:rPr>
                <w:lang w:val="en-GB"/>
              </w:rPr>
            </w:pPr>
            <w:r w:rsidRPr="00A5069F">
              <w:rPr>
                <w:lang w:val="en-GB"/>
              </w:rPr>
              <w:t>F</w:t>
            </w:r>
          </w:p>
        </w:tc>
        <w:tc>
          <w:tcPr>
            <w:tcW w:w="1953" w:type="dxa"/>
            <w:noWrap/>
          </w:tcPr>
          <w:p w14:paraId="619DA1F7" w14:textId="77777777" w:rsidR="00C75054" w:rsidRPr="00A5069F" w:rsidRDefault="00C75054" w:rsidP="00AE1C63">
            <w:pPr>
              <w:rPr>
                <w:lang w:val="en-GB"/>
              </w:rPr>
            </w:pPr>
            <w:proofErr w:type="spellStart"/>
            <w:r w:rsidRPr="00A5069F">
              <w:rPr>
                <w:lang w:val="en-GB"/>
              </w:rPr>
              <w:t>Houypan</w:t>
            </w:r>
            <w:proofErr w:type="spellEnd"/>
            <w:r w:rsidRPr="00A5069F">
              <w:rPr>
                <w:lang w:val="en-GB"/>
              </w:rPr>
              <w:t xml:space="preserve"> Primary School</w:t>
            </w:r>
          </w:p>
        </w:tc>
        <w:tc>
          <w:tcPr>
            <w:tcW w:w="3378" w:type="dxa"/>
            <w:noWrap/>
          </w:tcPr>
          <w:p w14:paraId="775B753E" w14:textId="77777777" w:rsidR="00C75054" w:rsidRPr="00A5069F" w:rsidRDefault="00C75054" w:rsidP="00AE1C63">
            <w:pPr>
              <w:rPr>
                <w:lang w:val="en-GB"/>
              </w:rPr>
            </w:pPr>
            <w:r w:rsidRPr="00A5069F">
              <w:rPr>
                <w:lang w:val="en-GB"/>
              </w:rPr>
              <w:t>Teacher</w:t>
            </w:r>
          </w:p>
        </w:tc>
      </w:tr>
    </w:tbl>
    <w:p w14:paraId="7BA51E7A" w14:textId="77777777" w:rsidR="00C75054" w:rsidRPr="00A5069F" w:rsidRDefault="00C75054" w:rsidP="33DD01BE">
      <w:pPr>
        <w:rPr>
          <w:rFonts w:cstheme="minorHAnsi"/>
          <w:color w:val="000000" w:themeColor="text1"/>
          <w:lang w:val="en-GB"/>
        </w:rPr>
        <w:sectPr w:rsidR="00C75054" w:rsidRPr="00A5069F" w:rsidSect="00FD5AD5">
          <w:pgSz w:w="12240" w:h="15840"/>
          <w:pgMar w:top="1440" w:right="1440" w:bottom="1440" w:left="1440" w:header="720" w:footer="720" w:gutter="0"/>
          <w:cols w:space="720"/>
          <w:docGrid w:linePitch="360"/>
        </w:sectPr>
      </w:pPr>
    </w:p>
    <w:p w14:paraId="4E4CB6A7" w14:textId="0891AE4B" w:rsidR="00C75054" w:rsidRPr="00A5069F" w:rsidRDefault="00C75054" w:rsidP="00422688">
      <w:pPr>
        <w:pStyle w:val="Heading1"/>
        <w:numPr>
          <w:ilvl w:val="0"/>
          <w:numId w:val="0"/>
        </w:numPr>
        <w:rPr>
          <w:sz w:val="22"/>
          <w:lang w:val="en-GB"/>
        </w:rPr>
      </w:pPr>
      <w:bookmarkStart w:id="101" w:name="_Toc213652660"/>
      <w:r w:rsidRPr="00A5069F">
        <w:rPr>
          <w:sz w:val="22"/>
          <w:lang w:val="en-GB"/>
        </w:rPr>
        <w:lastRenderedPageBreak/>
        <w:t xml:space="preserve">Annex </w:t>
      </w:r>
      <w:r w:rsidR="00422688" w:rsidRPr="00A5069F">
        <w:rPr>
          <w:sz w:val="22"/>
          <w:lang w:val="en-GB"/>
        </w:rPr>
        <w:t xml:space="preserve">8. </w:t>
      </w:r>
      <w:r w:rsidRPr="00A5069F">
        <w:rPr>
          <w:sz w:val="22"/>
          <w:lang w:val="en-GB"/>
        </w:rPr>
        <w:t>List of Documents Consulted</w:t>
      </w:r>
      <w:bookmarkEnd w:id="101"/>
    </w:p>
    <w:tbl>
      <w:tblPr>
        <w:tblW w:w="9360" w:type="dxa"/>
        <w:tblLook w:val="04A0" w:firstRow="1" w:lastRow="0" w:firstColumn="1" w:lastColumn="0" w:noHBand="0" w:noVBand="1"/>
      </w:tblPr>
      <w:tblGrid>
        <w:gridCol w:w="9360"/>
      </w:tblGrid>
      <w:tr w:rsidR="00F67393" w:rsidRPr="00A5069F" w14:paraId="04231FEA" w14:textId="77777777" w:rsidTr="00AE1C63">
        <w:trPr>
          <w:trHeight w:val="285"/>
        </w:trPr>
        <w:tc>
          <w:tcPr>
            <w:tcW w:w="9360" w:type="dxa"/>
            <w:tcBorders>
              <w:top w:val="nil"/>
              <w:left w:val="nil"/>
              <w:bottom w:val="nil"/>
              <w:right w:val="nil"/>
            </w:tcBorders>
            <w:noWrap/>
            <w:vAlign w:val="bottom"/>
            <w:hideMark/>
          </w:tcPr>
          <w:p w14:paraId="2C10308B"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Debt-Financed Development and Economic, Social and Cultural Rights in Lao PDR.</w:t>
            </w:r>
          </w:p>
        </w:tc>
      </w:tr>
      <w:tr w:rsidR="00F67393" w:rsidRPr="00A5069F" w14:paraId="1F3E4258" w14:textId="77777777" w:rsidTr="00AE1C63">
        <w:trPr>
          <w:trHeight w:val="285"/>
        </w:trPr>
        <w:tc>
          <w:tcPr>
            <w:tcW w:w="9360" w:type="dxa"/>
            <w:tcBorders>
              <w:top w:val="nil"/>
              <w:left w:val="nil"/>
              <w:bottom w:val="nil"/>
              <w:right w:val="nil"/>
            </w:tcBorders>
            <w:noWrap/>
            <w:vAlign w:val="bottom"/>
            <w:hideMark/>
          </w:tcPr>
          <w:p w14:paraId="528BF833"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Government of Lao PDR (2021), 9th Five-Year National Socio-Economic Development Plan, https://rtm.org.la/wp-content/uploads/2022/12/ENG-9thNSEDP_FINAL_PRINT_21.Oct_.21_V1_CLEAN.pdf</w:t>
            </w:r>
          </w:p>
          <w:p w14:paraId="5EBD8C1A"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Government of Lao PDR (2023), 9th National Socio-Economic Development Plan Financing Strategy (2023-2025), https://rtm.org.la/wp-content/uploads/2024/02/9th-NSEDP-FinancingStrategy-ENG-1.pdf</w:t>
            </w:r>
          </w:p>
          <w:p w14:paraId="28B4978A"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Government of Lao PDR (2023), Lao PDR LDC Graduation Smooth Transition Strategy, https://rtm.org.la/wp-content/uploads/2023/01/Lao-PDR-draft_V2_-Smooth-TransitionStrategy-13012023ed.pdf</w:t>
            </w:r>
          </w:p>
          <w:p w14:paraId="332657A9"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Government of Lao PDR (2019), National Green Growth Strategy of Lao PDR till 2030, https://policy.asiapacificenergy.org/sites/default/files/National%20Green%20Growth%20Strat egy%20of%20the%20Lao%20PDR%20till%202030.pdf.</w:t>
            </w:r>
          </w:p>
          <w:p w14:paraId="60FDAFA8"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 xml:space="preserve">Government of Lao PDR (2016), Vision </w:t>
            </w:r>
            <w:proofErr w:type="gramStart"/>
            <w:r w:rsidRPr="00A5069F">
              <w:rPr>
                <w:rFonts w:ascii="Calibri" w:eastAsia="Times New Roman" w:hAnsi="Calibri" w:cs="Calibri"/>
                <w:szCs w:val="20"/>
                <w:lang w:val="en-GB" w:bidi="th-TH"/>
              </w:rPr>
              <w:t>2030 and 10 Year</w:t>
            </w:r>
            <w:proofErr w:type="gramEnd"/>
            <w:r w:rsidRPr="00A5069F">
              <w:rPr>
                <w:rFonts w:ascii="Calibri" w:eastAsia="Times New Roman" w:hAnsi="Calibri" w:cs="Calibri"/>
                <w:szCs w:val="20"/>
                <w:lang w:val="en-GB" w:bidi="th-TH"/>
              </w:rPr>
              <w:t xml:space="preserve"> Socio-Economic Development Strategy (2016-2025), </w:t>
            </w:r>
            <w:hyperlink r:id="rId25" w:history="1">
              <w:r w:rsidRPr="00A5069F">
                <w:rPr>
                  <w:rStyle w:val="Hyperlink"/>
                  <w:rFonts w:ascii="Calibri" w:eastAsia="Times New Roman" w:hAnsi="Calibri" w:cs="Calibri"/>
                  <w:szCs w:val="20"/>
                  <w:lang w:val="en-GB" w:bidi="th-TH"/>
                </w:rPr>
                <w:t>https://rtm.org.la/nsedp/documents/</w:t>
              </w:r>
            </w:hyperlink>
          </w:p>
          <w:p w14:paraId="7F48A1E2"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Government of Lao PDR (2015), Vientiane Declaration on Partnership for Effective Development Cooperation 2016-2025, https://laopdr.un.org/sites/default/files/2019- 08/2016_Vientiane%20Declaration_2016-2025_English.pdf.</w:t>
            </w:r>
          </w:p>
          <w:p w14:paraId="207763D9"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Guidelines for the Evaluation of the United Nations Sustainable Development Cooperation Framework</w:t>
            </w:r>
          </w:p>
        </w:tc>
      </w:tr>
      <w:tr w:rsidR="00F67393" w:rsidRPr="00A5069F" w14:paraId="07631522" w14:textId="77777777" w:rsidTr="00AE1C63">
        <w:trPr>
          <w:trHeight w:val="285"/>
        </w:trPr>
        <w:tc>
          <w:tcPr>
            <w:tcW w:w="9360" w:type="dxa"/>
            <w:tcBorders>
              <w:top w:val="nil"/>
              <w:left w:val="nil"/>
              <w:bottom w:val="nil"/>
              <w:right w:val="nil"/>
            </w:tcBorders>
            <w:noWrap/>
            <w:vAlign w:val="bottom"/>
            <w:hideMark/>
          </w:tcPr>
          <w:p w14:paraId="3283DA86"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Government of Lao PDR (2024) The Third Voluntary National Review 2024</w:t>
            </w:r>
          </w:p>
        </w:tc>
      </w:tr>
      <w:tr w:rsidR="00F67393" w:rsidRPr="00A5069F" w14:paraId="341766EB" w14:textId="77777777" w:rsidTr="00AE1C63">
        <w:trPr>
          <w:trHeight w:val="285"/>
        </w:trPr>
        <w:tc>
          <w:tcPr>
            <w:tcW w:w="9360" w:type="dxa"/>
            <w:tcBorders>
              <w:top w:val="nil"/>
              <w:left w:val="nil"/>
              <w:bottom w:val="nil"/>
              <w:right w:val="nil"/>
            </w:tcBorders>
            <w:noWrap/>
            <w:vAlign w:val="bottom"/>
            <w:hideMark/>
          </w:tcPr>
          <w:p w14:paraId="7F2E73A4"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Government of Lao PDR, LDC Smooth Transition Strategy</w:t>
            </w:r>
          </w:p>
        </w:tc>
      </w:tr>
      <w:tr w:rsidR="00F67393" w:rsidRPr="00A5069F" w14:paraId="65FA5E10" w14:textId="77777777" w:rsidTr="00AE1C63">
        <w:trPr>
          <w:trHeight w:val="285"/>
        </w:trPr>
        <w:tc>
          <w:tcPr>
            <w:tcW w:w="9360" w:type="dxa"/>
            <w:tcBorders>
              <w:top w:val="nil"/>
              <w:left w:val="nil"/>
              <w:bottom w:val="nil"/>
              <w:right w:val="nil"/>
            </w:tcBorders>
            <w:noWrap/>
            <w:vAlign w:val="bottom"/>
            <w:hideMark/>
          </w:tcPr>
          <w:p w14:paraId="00D42775"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Government of Lao People’s Democratic Republic (2018) Post Disaster Needs Assessment in Lao PDR – Helping Flood Recovery and Resilience Building, https://laopdr.un.org/sites/default/files/2019-08/2018%20PDNA_English.pdf</w:t>
            </w:r>
          </w:p>
        </w:tc>
      </w:tr>
      <w:tr w:rsidR="00F67393" w:rsidRPr="00A5069F" w14:paraId="3F00896C" w14:textId="77777777" w:rsidTr="00AE1C63">
        <w:trPr>
          <w:trHeight w:val="285"/>
        </w:trPr>
        <w:tc>
          <w:tcPr>
            <w:tcW w:w="9360" w:type="dxa"/>
            <w:tcBorders>
              <w:top w:val="nil"/>
              <w:left w:val="nil"/>
              <w:bottom w:val="nil"/>
              <w:right w:val="nil"/>
            </w:tcBorders>
            <w:noWrap/>
            <w:vAlign w:val="bottom"/>
            <w:hideMark/>
          </w:tcPr>
          <w:p w14:paraId="50F76C3F"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Lao National Survey on Women’s Health and Life Experiences 2014 - A Study on Violence against Women (UNFPA, WHO, UN Women)</w:t>
            </w:r>
          </w:p>
        </w:tc>
      </w:tr>
      <w:tr w:rsidR="00F67393" w:rsidRPr="00A5069F" w14:paraId="59628AFA" w14:textId="77777777" w:rsidTr="00AE1C63">
        <w:trPr>
          <w:trHeight w:val="285"/>
        </w:trPr>
        <w:tc>
          <w:tcPr>
            <w:tcW w:w="9360" w:type="dxa"/>
            <w:tcBorders>
              <w:top w:val="nil"/>
              <w:left w:val="nil"/>
              <w:bottom w:val="nil"/>
              <w:right w:val="nil"/>
            </w:tcBorders>
            <w:noWrap/>
            <w:vAlign w:val="bottom"/>
            <w:hideMark/>
          </w:tcPr>
          <w:p w14:paraId="12A4DA97"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 xml:space="preserve">Lao Social Indicators Survey III, 2023. Survey Finding Report. </w:t>
            </w:r>
          </w:p>
        </w:tc>
      </w:tr>
      <w:tr w:rsidR="00F67393" w:rsidRPr="00A5069F" w14:paraId="58D56BD5" w14:textId="77777777" w:rsidTr="00AE1C63">
        <w:trPr>
          <w:trHeight w:val="285"/>
        </w:trPr>
        <w:tc>
          <w:tcPr>
            <w:tcW w:w="9360" w:type="dxa"/>
            <w:tcBorders>
              <w:top w:val="nil"/>
              <w:left w:val="nil"/>
              <w:bottom w:val="nil"/>
              <w:right w:val="nil"/>
            </w:tcBorders>
            <w:noWrap/>
            <w:vAlign w:val="bottom"/>
            <w:hideMark/>
          </w:tcPr>
          <w:p w14:paraId="347A7489"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Meeting notes_ Meeting of the Learning and Data group, 11 November 2024</w:t>
            </w:r>
          </w:p>
        </w:tc>
      </w:tr>
      <w:tr w:rsidR="00F67393" w:rsidRPr="00A5069F" w14:paraId="45E455F8" w14:textId="77777777" w:rsidTr="00AE1C63">
        <w:trPr>
          <w:trHeight w:val="285"/>
        </w:trPr>
        <w:tc>
          <w:tcPr>
            <w:tcW w:w="9360" w:type="dxa"/>
            <w:tcBorders>
              <w:top w:val="nil"/>
              <w:left w:val="nil"/>
              <w:bottom w:val="nil"/>
              <w:right w:val="nil"/>
            </w:tcBorders>
            <w:noWrap/>
            <w:vAlign w:val="bottom"/>
            <w:hideMark/>
          </w:tcPr>
          <w:p w14:paraId="0E96AFD6"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Meeting Notes_ Meeting of the Learning and Data group, 12 March 2025</w:t>
            </w:r>
          </w:p>
        </w:tc>
      </w:tr>
      <w:tr w:rsidR="00F67393" w:rsidRPr="00A5069F" w14:paraId="48C6C01F" w14:textId="77777777" w:rsidTr="00AE1C63">
        <w:trPr>
          <w:trHeight w:val="285"/>
        </w:trPr>
        <w:tc>
          <w:tcPr>
            <w:tcW w:w="9360" w:type="dxa"/>
            <w:tcBorders>
              <w:top w:val="nil"/>
              <w:left w:val="nil"/>
              <w:bottom w:val="nil"/>
              <w:right w:val="nil"/>
            </w:tcBorders>
            <w:noWrap/>
            <w:vAlign w:val="bottom"/>
            <w:hideMark/>
          </w:tcPr>
          <w:p w14:paraId="63C2F1E5"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Mid-Term Review Report of the 9th National Socio-Economic Development Plan of Lao PDR</w:t>
            </w:r>
          </w:p>
        </w:tc>
      </w:tr>
      <w:tr w:rsidR="00F67393" w:rsidRPr="00A5069F" w14:paraId="2B659F59" w14:textId="77777777" w:rsidTr="00AE1C63">
        <w:trPr>
          <w:trHeight w:val="285"/>
        </w:trPr>
        <w:tc>
          <w:tcPr>
            <w:tcW w:w="9360" w:type="dxa"/>
            <w:tcBorders>
              <w:top w:val="nil"/>
              <w:left w:val="nil"/>
              <w:bottom w:val="nil"/>
              <w:right w:val="nil"/>
            </w:tcBorders>
            <w:noWrap/>
            <w:vAlign w:val="bottom"/>
            <w:hideMark/>
          </w:tcPr>
          <w:p w14:paraId="0BC54E9D"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Minutes (draft) - Programme Oversight Group (POG) 2024 Retreat, Friday 17 May 2024.</w:t>
            </w:r>
          </w:p>
        </w:tc>
      </w:tr>
      <w:tr w:rsidR="00F67393" w:rsidRPr="00A5069F" w14:paraId="550E6E61" w14:textId="77777777" w:rsidTr="00AE1C63">
        <w:trPr>
          <w:trHeight w:val="285"/>
        </w:trPr>
        <w:tc>
          <w:tcPr>
            <w:tcW w:w="9360" w:type="dxa"/>
            <w:tcBorders>
              <w:top w:val="nil"/>
              <w:left w:val="nil"/>
              <w:bottom w:val="nil"/>
              <w:right w:val="nil"/>
            </w:tcBorders>
            <w:noWrap/>
            <w:vAlign w:val="bottom"/>
            <w:hideMark/>
          </w:tcPr>
          <w:p w14:paraId="749EE9A7"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OECD (2024), Multi-dimensional Review of Lao PDR: Financing Sustainable Development, OECD Development Pathways, OECD Publishing, Paris, </w:t>
            </w:r>
            <w:hyperlink r:id="rId26" w:history="1">
              <w:r w:rsidRPr="00A5069F">
                <w:rPr>
                  <w:rStyle w:val="Hyperlink"/>
                  <w:rFonts w:ascii="Calibri" w:eastAsia="Times New Roman" w:hAnsi="Calibri" w:cs="Calibri"/>
                  <w:szCs w:val="20"/>
                  <w:lang w:val="en-GB" w:bidi="th-TH"/>
                </w:rPr>
                <w:t>https://doi.org/10.1787/756b6663-en</w:t>
              </w:r>
            </w:hyperlink>
            <w:r w:rsidRPr="00A5069F">
              <w:rPr>
                <w:rFonts w:ascii="Calibri" w:eastAsia="Times New Roman" w:hAnsi="Calibri" w:cs="Calibri"/>
                <w:szCs w:val="20"/>
                <w:lang w:val="en-GB" w:bidi="th-TH"/>
              </w:rPr>
              <w:t>.</w:t>
            </w:r>
          </w:p>
          <w:p w14:paraId="0F76A115"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he First Voluntary National Review 2018</w:t>
            </w:r>
          </w:p>
        </w:tc>
      </w:tr>
      <w:tr w:rsidR="00F67393" w:rsidRPr="00A5069F" w14:paraId="09EB1BA7" w14:textId="77777777" w:rsidTr="00AE1C63">
        <w:trPr>
          <w:trHeight w:val="285"/>
        </w:trPr>
        <w:tc>
          <w:tcPr>
            <w:tcW w:w="9360" w:type="dxa"/>
            <w:tcBorders>
              <w:top w:val="nil"/>
              <w:left w:val="nil"/>
              <w:bottom w:val="nil"/>
              <w:right w:val="nil"/>
            </w:tcBorders>
            <w:noWrap/>
            <w:vAlign w:val="bottom"/>
            <w:hideMark/>
          </w:tcPr>
          <w:p w14:paraId="25AD7195"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Terms of Reference [REVISED</w:t>
            </w:r>
            <w:proofErr w:type="gramStart"/>
            <w:r w:rsidRPr="00A5069F">
              <w:rPr>
                <w:rFonts w:ascii="Calibri" w:eastAsia="Times New Roman" w:hAnsi="Calibri" w:cs="Calibri"/>
                <w:szCs w:val="20"/>
                <w:lang w:val="en-GB" w:bidi="th-TH"/>
              </w:rPr>
              <w:t>] ,</w:t>
            </w:r>
            <w:proofErr w:type="gramEnd"/>
            <w:r w:rsidRPr="00A5069F">
              <w:rPr>
                <w:rFonts w:ascii="Calibri" w:eastAsia="Times New Roman" w:hAnsi="Calibri" w:cs="Calibri"/>
                <w:szCs w:val="20"/>
                <w:lang w:val="en-GB" w:bidi="th-TH"/>
              </w:rPr>
              <w:t xml:space="preserve"> Programme Oversight Group under the Lao PDR-UN Sustainable Development Cooperation Framework 2022-2026, August 2024</w:t>
            </w:r>
          </w:p>
        </w:tc>
      </w:tr>
      <w:tr w:rsidR="00F67393" w:rsidRPr="00A5069F" w14:paraId="121E0B4C" w14:textId="77777777" w:rsidTr="00AE1C63">
        <w:trPr>
          <w:trHeight w:val="285"/>
        </w:trPr>
        <w:tc>
          <w:tcPr>
            <w:tcW w:w="9360" w:type="dxa"/>
            <w:tcBorders>
              <w:top w:val="nil"/>
              <w:left w:val="nil"/>
              <w:bottom w:val="nil"/>
              <w:right w:val="nil"/>
            </w:tcBorders>
            <w:noWrap/>
            <w:vAlign w:val="bottom"/>
            <w:hideMark/>
          </w:tcPr>
          <w:p w14:paraId="1B9083D4"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The Second Voluntary National Review 2021</w:t>
            </w:r>
          </w:p>
        </w:tc>
      </w:tr>
      <w:tr w:rsidR="00F67393" w:rsidRPr="00A5069F" w14:paraId="267992EE" w14:textId="77777777" w:rsidTr="00AE1C63">
        <w:trPr>
          <w:trHeight w:val="285"/>
        </w:trPr>
        <w:tc>
          <w:tcPr>
            <w:tcW w:w="9360" w:type="dxa"/>
            <w:tcBorders>
              <w:top w:val="nil"/>
              <w:left w:val="nil"/>
              <w:bottom w:val="nil"/>
              <w:right w:val="nil"/>
            </w:tcBorders>
            <w:noWrap/>
            <w:vAlign w:val="bottom"/>
            <w:hideMark/>
          </w:tcPr>
          <w:p w14:paraId="25A42DB1"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 xml:space="preserve">The World Bank Group and the Asian Development Bank (2021), Climate Risk Country Profile: Lao PDR, https://www.adb.org/sites/default/files/publication/709846/climate-risk-country-profile-lao-pdr.pdf </w:t>
            </w:r>
          </w:p>
        </w:tc>
      </w:tr>
      <w:tr w:rsidR="00F67393" w:rsidRPr="00A5069F" w14:paraId="0EAB89E8" w14:textId="77777777" w:rsidTr="00AE1C63">
        <w:trPr>
          <w:trHeight w:val="285"/>
        </w:trPr>
        <w:tc>
          <w:tcPr>
            <w:tcW w:w="9360" w:type="dxa"/>
            <w:tcBorders>
              <w:top w:val="nil"/>
              <w:left w:val="nil"/>
              <w:bottom w:val="nil"/>
              <w:right w:val="nil"/>
            </w:tcBorders>
            <w:noWrap/>
            <w:vAlign w:val="bottom"/>
            <w:hideMark/>
          </w:tcPr>
          <w:p w14:paraId="21066DB5"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 Consolidated Joint Workplan 2024</w:t>
            </w:r>
          </w:p>
        </w:tc>
      </w:tr>
      <w:tr w:rsidR="00F67393" w:rsidRPr="00A5069F" w14:paraId="6544E2E6" w14:textId="77777777" w:rsidTr="00AE1C63">
        <w:trPr>
          <w:trHeight w:val="285"/>
        </w:trPr>
        <w:tc>
          <w:tcPr>
            <w:tcW w:w="9360" w:type="dxa"/>
            <w:tcBorders>
              <w:top w:val="nil"/>
              <w:left w:val="nil"/>
              <w:bottom w:val="nil"/>
              <w:right w:val="nil"/>
            </w:tcBorders>
            <w:noWrap/>
            <w:vAlign w:val="bottom"/>
            <w:hideMark/>
          </w:tcPr>
          <w:p w14:paraId="65D631E4"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 Consolidated Joint Workplan 2025</w:t>
            </w:r>
          </w:p>
        </w:tc>
      </w:tr>
      <w:tr w:rsidR="00F67393" w:rsidRPr="00A5069F" w14:paraId="00808DFE" w14:textId="77777777" w:rsidTr="00AE1C63">
        <w:trPr>
          <w:trHeight w:val="285"/>
        </w:trPr>
        <w:tc>
          <w:tcPr>
            <w:tcW w:w="9360" w:type="dxa"/>
            <w:tcBorders>
              <w:top w:val="nil"/>
              <w:left w:val="nil"/>
              <w:bottom w:val="nil"/>
              <w:right w:val="nil"/>
            </w:tcBorders>
            <w:noWrap/>
            <w:vAlign w:val="bottom"/>
            <w:hideMark/>
          </w:tcPr>
          <w:p w14:paraId="1EC1810D"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 CPD 2025 Monitoring Report Lao People's Democratic Republic</w:t>
            </w:r>
          </w:p>
        </w:tc>
      </w:tr>
      <w:tr w:rsidR="00F67393" w:rsidRPr="00A5069F" w14:paraId="0540C72D" w14:textId="77777777" w:rsidTr="00AE1C63">
        <w:trPr>
          <w:trHeight w:val="285"/>
        </w:trPr>
        <w:tc>
          <w:tcPr>
            <w:tcW w:w="9360" w:type="dxa"/>
            <w:tcBorders>
              <w:top w:val="nil"/>
              <w:left w:val="nil"/>
              <w:bottom w:val="nil"/>
              <w:right w:val="nil"/>
            </w:tcBorders>
            <w:noWrap/>
            <w:vAlign w:val="bottom"/>
            <w:hideMark/>
          </w:tcPr>
          <w:p w14:paraId="5ED3FA93"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 Lao PDR OMT Meeting Minutes, Tuesday, 11 March 2025</w:t>
            </w:r>
          </w:p>
        </w:tc>
      </w:tr>
      <w:tr w:rsidR="00F67393" w:rsidRPr="00A5069F" w14:paraId="4219E1AF" w14:textId="77777777" w:rsidTr="00AE1C63">
        <w:trPr>
          <w:trHeight w:val="285"/>
        </w:trPr>
        <w:tc>
          <w:tcPr>
            <w:tcW w:w="9360" w:type="dxa"/>
            <w:tcBorders>
              <w:top w:val="nil"/>
              <w:left w:val="nil"/>
              <w:bottom w:val="nil"/>
              <w:right w:val="nil"/>
            </w:tcBorders>
            <w:noWrap/>
            <w:vAlign w:val="bottom"/>
            <w:hideMark/>
          </w:tcPr>
          <w:p w14:paraId="2125CC43"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 Lao PDR OMT Meeting Minutes, Tuesday, 13 May 2025</w:t>
            </w:r>
          </w:p>
        </w:tc>
      </w:tr>
      <w:tr w:rsidR="00F67393" w:rsidRPr="00A5069F" w14:paraId="24C04D7E" w14:textId="77777777" w:rsidTr="00AE1C63">
        <w:trPr>
          <w:trHeight w:val="285"/>
        </w:trPr>
        <w:tc>
          <w:tcPr>
            <w:tcW w:w="9360" w:type="dxa"/>
            <w:tcBorders>
              <w:top w:val="nil"/>
              <w:left w:val="nil"/>
              <w:bottom w:val="nil"/>
              <w:right w:val="nil"/>
            </w:tcBorders>
            <w:noWrap/>
            <w:vAlign w:val="bottom"/>
            <w:hideMark/>
          </w:tcPr>
          <w:p w14:paraId="75F3CB04"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 Lao PDR OMT Meeting Minutes, Tuesday, 28 April 2025</w:t>
            </w:r>
          </w:p>
        </w:tc>
      </w:tr>
      <w:tr w:rsidR="00F67393" w:rsidRPr="00A5069F" w14:paraId="70B04ECF" w14:textId="77777777" w:rsidTr="00AE1C63">
        <w:trPr>
          <w:trHeight w:val="285"/>
        </w:trPr>
        <w:tc>
          <w:tcPr>
            <w:tcW w:w="9360" w:type="dxa"/>
            <w:tcBorders>
              <w:top w:val="nil"/>
              <w:left w:val="nil"/>
              <w:bottom w:val="nil"/>
              <w:right w:val="nil"/>
            </w:tcBorders>
            <w:noWrap/>
            <w:vAlign w:val="bottom"/>
            <w:hideMark/>
          </w:tcPr>
          <w:p w14:paraId="0069AA20"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 Sustainable Development Cooperation Framework (UNSDCF) 2022-2026 for Lao PDR</w:t>
            </w:r>
          </w:p>
        </w:tc>
      </w:tr>
      <w:tr w:rsidR="00F67393" w:rsidRPr="00A5069F" w14:paraId="59039CBD" w14:textId="77777777" w:rsidTr="00AE1C63">
        <w:trPr>
          <w:trHeight w:val="285"/>
        </w:trPr>
        <w:tc>
          <w:tcPr>
            <w:tcW w:w="9360" w:type="dxa"/>
            <w:tcBorders>
              <w:top w:val="nil"/>
              <w:left w:val="nil"/>
              <w:bottom w:val="nil"/>
              <w:right w:val="nil"/>
            </w:tcBorders>
            <w:noWrap/>
            <w:vAlign w:val="bottom"/>
            <w:hideMark/>
          </w:tcPr>
          <w:p w14:paraId="36CC5C74"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 xml:space="preserve">UN Women - Evaluation Handbook on How to Manage Gender Responsive Evaluation </w:t>
            </w:r>
          </w:p>
        </w:tc>
      </w:tr>
      <w:tr w:rsidR="00F67393" w:rsidRPr="00A5069F" w14:paraId="0ABAB45A" w14:textId="77777777" w:rsidTr="00AE1C63">
        <w:trPr>
          <w:trHeight w:val="285"/>
        </w:trPr>
        <w:tc>
          <w:tcPr>
            <w:tcW w:w="9360" w:type="dxa"/>
            <w:tcBorders>
              <w:top w:val="nil"/>
              <w:left w:val="nil"/>
              <w:bottom w:val="nil"/>
              <w:right w:val="nil"/>
            </w:tcBorders>
            <w:noWrap/>
            <w:vAlign w:val="bottom"/>
            <w:hideMark/>
          </w:tcPr>
          <w:p w14:paraId="7AA0ED40"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UNCT Joint Submission to the 4th Cycle of the Universal Periodic Review of Lao PDR</w:t>
            </w:r>
          </w:p>
        </w:tc>
      </w:tr>
      <w:tr w:rsidR="00F67393" w:rsidRPr="00A5069F" w14:paraId="678B1E23" w14:textId="77777777" w:rsidTr="00AE1C63">
        <w:trPr>
          <w:trHeight w:val="285"/>
        </w:trPr>
        <w:tc>
          <w:tcPr>
            <w:tcW w:w="9360" w:type="dxa"/>
            <w:tcBorders>
              <w:top w:val="nil"/>
              <w:left w:val="nil"/>
              <w:bottom w:val="nil"/>
              <w:right w:val="nil"/>
            </w:tcBorders>
            <w:noWrap/>
            <w:vAlign w:val="bottom"/>
            <w:hideMark/>
          </w:tcPr>
          <w:p w14:paraId="37A59D2A"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lastRenderedPageBreak/>
              <w:t>UNDP Human Development Report 2025. A matter of choice: People and possibilities in the age of AI</w:t>
            </w:r>
          </w:p>
        </w:tc>
      </w:tr>
      <w:tr w:rsidR="00F67393" w:rsidRPr="00A5069F" w14:paraId="043518CC" w14:textId="77777777" w:rsidTr="00AE1C63">
        <w:trPr>
          <w:trHeight w:val="285"/>
        </w:trPr>
        <w:tc>
          <w:tcPr>
            <w:tcW w:w="9360" w:type="dxa"/>
            <w:tcBorders>
              <w:top w:val="nil"/>
              <w:left w:val="nil"/>
              <w:bottom w:val="nil"/>
              <w:right w:val="nil"/>
            </w:tcBorders>
            <w:noWrap/>
            <w:vAlign w:val="bottom"/>
            <w:hideMark/>
          </w:tcPr>
          <w:p w14:paraId="5F10024C"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UNDP Lao PDR Mid-Term Review of 2022-2026 Country Programme Documents</w:t>
            </w:r>
          </w:p>
        </w:tc>
      </w:tr>
      <w:tr w:rsidR="00F67393" w:rsidRPr="00A5069F" w14:paraId="4C4DCE83" w14:textId="77777777" w:rsidTr="00AE1C63">
        <w:trPr>
          <w:trHeight w:val="285"/>
        </w:trPr>
        <w:tc>
          <w:tcPr>
            <w:tcW w:w="9360" w:type="dxa"/>
            <w:tcBorders>
              <w:top w:val="nil"/>
              <w:left w:val="nil"/>
              <w:bottom w:val="nil"/>
              <w:right w:val="nil"/>
            </w:tcBorders>
            <w:noWrap/>
            <w:vAlign w:val="bottom"/>
            <w:hideMark/>
          </w:tcPr>
          <w:p w14:paraId="0404EEE7"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UNEG Guidance Document - Integrating Human Rights and Gender Equality in Evaluations</w:t>
            </w:r>
          </w:p>
        </w:tc>
      </w:tr>
      <w:tr w:rsidR="00F67393" w:rsidRPr="00A5069F" w14:paraId="5497F7C9" w14:textId="77777777" w:rsidTr="00AE1C63">
        <w:trPr>
          <w:trHeight w:val="285"/>
        </w:trPr>
        <w:tc>
          <w:tcPr>
            <w:tcW w:w="9360" w:type="dxa"/>
            <w:tcBorders>
              <w:top w:val="nil"/>
              <w:left w:val="nil"/>
              <w:bottom w:val="nil"/>
              <w:right w:val="nil"/>
            </w:tcBorders>
            <w:noWrap/>
            <w:vAlign w:val="bottom"/>
            <w:hideMark/>
          </w:tcPr>
          <w:p w14:paraId="5FF85313"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UNFPA Lao PDR Mid-Term Review of 7th Country Programme 2022-2026</w:t>
            </w:r>
          </w:p>
        </w:tc>
      </w:tr>
      <w:tr w:rsidR="00F67393" w:rsidRPr="00A5069F" w14:paraId="43DDA736" w14:textId="77777777" w:rsidTr="00AE1C63">
        <w:trPr>
          <w:trHeight w:val="285"/>
        </w:trPr>
        <w:tc>
          <w:tcPr>
            <w:tcW w:w="9360" w:type="dxa"/>
            <w:tcBorders>
              <w:top w:val="nil"/>
              <w:left w:val="nil"/>
              <w:bottom w:val="nil"/>
              <w:right w:val="nil"/>
            </w:tcBorders>
            <w:noWrap/>
            <w:vAlign w:val="bottom"/>
            <w:hideMark/>
          </w:tcPr>
          <w:p w14:paraId="6509CBD5"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UNICEF Lao PDR Mid-Term Review of the 2022-2026 Country Programme-Strategic Intent Note</w:t>
            </w:r>
          </w:p>
        </w:tc>
      </w:tr>
      <w:tr w:rsidR="00F67393" w:rsidRPr="00A5069F" w14:paraId="1199DFC9" w14:textId="77777777" w:rsidTr="00AE1C63">
        <w:trPr>
          <w:trHeight w:val="285"/>
        </w:trPr>
        <w:tc>
          <w:tcPr>
            <w:tcW w:w="9360" w:type="dxa"/>
            <w:tcBorders>
              <w:top w:val="nil"/>
              <w:left w:val="nil"/>
              <w:bottom w:val="nil"/>
              <w:right w:val="nil"/>
            </w:tcBorders>
            <w:noWrap/>
            <w:vAlign w:val="bottom"/>
            <w:hideMark/>
          </w:tcPr>
          <w:p w14:paraId="29648D9F"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(2023), Common Country Analysis Update, UN Lao PDR</w:t>
            </w:r>
          </w:p>
        </w:tc>
      </w:tr>
      <w:tr w:rsidR="00F67393" w:rsidRPr="00A5069F" w14:paraId="22C8A9BD" w14:textId="77777777" w:rsidTr="00AE1C63">
        <w:trPr>
          <w:trHeight w:val="285"/>
        </w:trPr>
        <w:tc>
          <w:tcPr>
            <w:tcW w:w="9360" w:type="dxa"/>
            <w:tcBorders>
              <w:top w:val="nil"/>
              <w:left w:val="nil"/>
              <w:bottom w:val="nil"/>
              <w:right w:val="nil"/>
            </w:tcBorders>
            <w:noWrap/>
            <w:vAlign w:val="bottom"/>
            <w:hideMark/>
          </w:tcPr>
          <w:p w14:paraId="572ADF62"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(2023), Lao PDR - UN Country Annual Result Report 2022</w:t>
            </w:r>
          </w:p>
        </w:tc>
      </w:tr>
      <w:tr w:rsidR="00F67393" w:rsidRPr="00A5069F" w14:paraId="1FD4F9D9" w14:textId="77777777" w:rsidTr="00AE1C63">
        <w:trPr>
          <w:trHeight w:val="285"/>
        </w:trPr>
        <w:tc>
          <w:tcPr>
            <w:tcW w:w="9360" w:type="dxa"/>
            <w:tcBorders>
              <w:top w:val="nil"/>
              <w:left w:val="nil"/>
              <w:bottom w:val="nil"/>
              <w:right w:val="nil"/>
            </w:tcBorders>
            <w:noWrap/>
            <w:vAlign w:val="bottom"/>
            <w:hideMark/>
          </w:tcPr>
          <w:p w14:paraId="07248A29"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(2024), Lao PDR - UN Country Annual Result Report 2023</w:t>
            </w:r>
          </w:p>
        </w:tc>
      </w:tr>
      <w:tr w:rsidR="00F67393" w:rsidRPr="00A5069F" w14:paraId="34D95F3B" w14:textId="77777777" w:rsidTr="00AE1C63">
        <w:trPr>
          <w:trHeight w:val="285"/>
        </w:trPr>
        <w:tc>
          <w:tcPr>
            <w:tcW w:w="9360" w:type="dxa"/>
            <w:tcBorders>
              <w:top w:val="nil"/>
              <w:left w:val="nil"/>
              <w:bottom w:val="nil"/>
              <w:right w:val="nil"/>
            </w:tcBorders>
            <w:noWrap/>
            <w:vAlign w:val="bottom"/>
            <w:hideMark/>
          </w:tcPr>
          <w:p w14:paraId="4881C117"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(2025) Annual Report Indicator Analysis Lao UNSDCF 2022 / 2026</w:t>
            </w:r>
          </w:p>
        </w:tc>
      </w:tr>
      <w:tr w:rsidR="00F67393" w:rsidRPr="00A5069F" w14:paraId="02EB0BAD" w14:textId="77777777" w:rsidTr="00AE1C63">
        <w:trPr>
          <w:trHeight w:val="285"/>
        </w:trPr>
        <w:tc>
          <w:tcPr>
            <w:tcW w:w="9360" w:type="dxa"/>
            <w:tcBorders>
              <w:top w:val="nil"/>
              <w:left w:val="nil"/>
              <w:bottom w:val="nil"/>
              <w:right w:val="nil"/>
            </w:tcBorders>
            <w:noWrap/>
            <w:vAlign w:val="bottom"/>
            <w:hideMark/>
          </w:tcPr>
          <w:p w14:paraId="1227260A"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(2025), Lao PDR - UN Country Annual Result Report 2024</w:t>
            </w:r>
          </w:p>
        </w:tc>
      </w:tr>
      <w:tr w:rsidR="00F67393" w:rsidRPr="00A5069F" w14:paraId="3CD66A72" w14:textId="77777777" w:rsidTr="00AE1C63">
        <w:trPr>
          <w:trHeight w:val="285"/>
        </w:trPr>
        <w:tc>
          <w:tcPr>
            <w:tcW w:w="9360" w:type="dxa"/>
            <w:tcBorders>
              <w:top w:val="nil"/>
              <w:left w:val="nil"/>
              <w:bottom w:val="nil"/>
              <w:right w:val="nil"/>
            </w:tcBorders>
            <w:noWrap/>
            <w:vAlign w:val="bottom"/>
            <w:hideMark/>
          </w:tcPr>
          <w:p w14:paraId="0E2BAE9D"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Country Team (2023), Concept Note: UN Country Team and Programme Oversight Group 2023 Retreat</w:t>
            </w:r>
          </w:p>
        </w:tc>
      </w:tr>
      <w:tr w:rsidR="00F67393" w:rsidRPr="00A5069F" w14:paraId="0B2B91E3" w14:textId="77777777" w:rsidTr="00AE1C63">
        <w:trPr>
          <w:trHeight w:val="285"/>
        </w:trPr>
        <w:tc>
          <w:tcPr>
            <w:tcW w:w="9360" w:type="dxa"/>
            <w:tcBorders>
              <w:top w:val="nil"/>
              <w:left w:val="nil"/>
              <w:bottom w:val="nil"/>
              <w:right w:val="nil"/>
            </w:tcBorders>
            <w:noWrap/>
            <w:vAlign w:val="bottom"/>
            <w:hideMark/>
          </w:tcPr>
          <w:p w14:paraId="08BE64BE"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Country Team (2023), Draft Outcome Document, UNCT &amp; POG Retreat, 29th May 2023</w:t>
            </w:r>
          </w:p>
        </w:tc>
      </w:tr>
      <w:tr w:rsidR="00F67393" w:rsidRPr="00A5069F" w14:paraId="082AE803" w14:textId="77777777" w:rsidTr="00AE1C63">
        <w:trPr>
          <w:trHeight w:val="285"/>
        </w:trPr>
        <w:tc>
          <w:tcPr>
            <w:tcW w:w="9360" w:type="dxa"/>
            <w:tcBorders>
              <w:top w:val="nil"/>
              <w:left w:val="nil"/>
              <w:bottom w:val="nil"/>
              <w:right w:val="nil"/>
            </w:tcBorders>
            <w:noWrap/>
            <w:vAlign w:val="bottom"/>
            <w:hideMark/>
          </w:tcPr>
          <w:p w14:paraId="2188622C"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Country Team Retreat, 12 and 13 September 2024, Summary Notes</w:t>
            </w:r>
          </w:p>
        </w:tc>
      </w:tr>
      <w:tr w:rsidR="00F67393" w:rsidRPr="00A5069F" w14:paraId="1AAC8DE0" w14:textId="77777777" w:rsidTr="00AE1C63">
        <w:trPr>
          <w:trHeight w:val="285"/>
        </w:trPr>
        <w:tc>
          <w:tcPr>
            <w:tcW w:w="9360" w:type="dxa"/>
            <w:tcBorders>
              <w:top w:val="nil"/>
              <w:left w:val="nil"/>
              <w:bottom w:val="nil"/>
              <w:right w:val="nil"/>
            </w:tcBorders>
            <w:noWrap/>
            <w:vAlign w:val="bottom"/>
            <w:hideMark/>
          </w:tcPr>
          <w:p w14:paraId="71136D24"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Updated Terms of Reference, Learning, Evaluation, and Data (LEAD) Group (formerly Monitoring, Evaluation and Learning Group) under the Lao PDR-UN Sustainable Development Cooperation Framework 2022-2026, Updated in July 2024</w:t>
            </w:r>
          </w:p>
          <w:p w14:paraId="114EE4CF" w14:textId="77777777" w:rsidR="00F67393" w:rsidRPr="00A5069F" w:rsidRDefault="00F67393" w:rsidP="003814B7">
            <w:pPr>
              <w:pStyle w:val="ListParagraph"/>
              <w:numPr>
                <w:ilvl w:val="0"/>
                <w:numId w:val="21"/>
              </w:numPr>
              <w:spacing w:after="0"/>
              <w:rPr>
                <w:rFonts w:ascii="Calibri" w:eastAsia="Times New Roman" w:hAnsi="Calibri" w:cs="Calibri"/>
                <w:szCs w:val="20"/>
                <w:lang w:val="en-GB" w:bidi="th-TH"/>
              </w:rPr>
            </w:pPr>
            <w:r w:rsidRPr="00A5069F">
              <w:rPr>
                <w:rFonts w:ascii="Calibri" w:eastAsia="Times New Roman" w:hAnsi="Calibri" w:cs="Calibri"/>
                <w:szCs w:val="20"/>
                <w:lang w:val="en-GB" w:bidi="th-TH"/>
              </w:rPr>
              <w:t>United Nations (2017), Lao PDR Development Finance Assessment, https://laopdr.un.org/sites/default/files/2019-08/2017%20DFA.pdf</w:t>
            </w:r>
          </w:p>
        </w:tc>
      </w:tr>
      <w:tr w:rsidR="00F67393" w:rsidRPr="00A5069F" w14:paraId="65A457F4" w14:textId="77777777" w:rsidTr="00AE1C63">
        <w:trPr>
          <w:trHeight w:val="285"/>
        </w:trPr>
        <w:tc>
          <w:tcPr>
            <w:tcW w:w="9360" w:type="dxa"/>
            <w:tcBorders>
              <w:top w:val="nil"/>
              <w:left w:val="nil"/>
              <w:bottom w:val="nil"/>
              <w:right w:val="nil"/>
            </w:tcBorders>
            <w:noWrap/>
            <w:vAlign w:val="bottom"/>
            <w:hideMark/>
          </w:tcPr>
          <w:p w14:paraId="68CB9873"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 xml:space="preserve">WFP (2024) Lao PDR 2024 Annual Country Report Overview, https://www.wfp.org/publications/annual-country-reports-lao-peoples-democratic-republic </w:t>
            </w:r>
          </w:p>
        </w:tc>
      </w:tr>
      <w:tr w:rsidR="00F67393" w:rsidRPr="00A5069F" w14:paraId="61FA38D7" w14:textId="77777777" w:rsidTr="00AE1C63">
        <w:trPr>
          <w:trHeight w:val="285"/>
        </w:trPr>
        <w:tc>
          <w:tcPr>
            <w:tcW w:w="9360" w:type="dxa"/>
            <w:tcBorders>
              <w:top w:val="nil"/>
              <w:left w:val="nil"/>
              <w:bottom w:val="nil"/>
              <w:right w:val="nil"/>
            </w:tcBorders>
            <w:noWrap/>
            <w:vAlign w:val="bottom"/>
            <w:hideMark/>
          </w:tcPr>
          <w:p w14:paraId="6CCF2639"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WFP Laos Country Strategic Plan (2022-2026), Mid-Term Review, October 2024</w:t>
            </w:r>
          </w:p>
        </w:tc>
      </w:tr>
      <w:tr w:rsidR="00F67393" w:rsidRPr="00A5069F" w14:paraId="1C29377C" w14:textId="77777777" w:rsidTr="00AE1C63">
        <w:trPr>
          <w:trHeight w:val="285"/>
        </w:trPr>
        <w:tc>
          <w:tcPr>
            <w:tcW w:w="9360" w:type="dxa"/>
            <w:tcBorders>
              <w:top w:val="nil"/>
              <w:left w:val="nil"/>
              <w:bottom w:val="nil"/>
              <w:right w:val="nil"/>
            </w:tcBorders>
            <w:noWrap/>
            <w:vAlign w:val="bottom"/>
            <w:hideMark/>
          </w:tcPr>
          <w:p w14:paraId="57636BBE"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World Bank (2020) Lao PDR Economic Monitor – Lao PDR in the time of Covid-19 (June 2020), https://openknowledge.worldbank.org/entities/publication/7f0453a7-df3c-5c61-8a6e-a87a7cbd2b44</w:t>
            </w:r>
          </w:p>
        </w:tc>
      </w:tr>
      <w:tr w:rsidR="00F67393" w:rsidRPr="00A5069F" w14:paraId="044507CD" w14:textId="77777777" w:rsidTr="00AE1C63">
        <w:trPr>
          <w:trHeight w:val="285"/>
        </w:trPr>
        <w:tc>
          <w:tcPr>
            <w:tcW w:w="9360" w:type="dxa"/>
            <w:tcBorders>
              <w:top w:val="nil"/>
              <w:left w:val="nil"/>
              <w:bottom w:val="nil"/>
              <w:right w:val="nil"/>
            </w:tcBorders>
            <w:noWrap/>
            <w:vAlign w:val="bottom"/>
            <w:hideMark/>
          </w:tcPr>
          <w:p w14:paraId="74425341"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World Bank (2024) Lao PDR Economic Monitor – Reforms for Stability and Growth (October 2024), https://thedocs.worldbank.org/en/doc/5c2594a0cc6846465fe3bafda50ad993-0070062024/related/LEM-October-2024-Final.pdf</w:t>
            </w:r>
          </w:p>
          <w:p w14:paraId="7E725C1F" w14:textId="35868D8F"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World Bank (2021), Systematic Country Diagnostic Lao People’s Democratic Republic, World Bank, Washington D.C., https://documents1.worldbank.org/curated/en/525331657067519545/pdf/Lao-PeoplesDemocratic-Republic-Systematic-Country-Diagnostic-Update.pdf</w:t>
            </w:r>
          </w:p>
        </w:tc>
      </w:tr>
      <w:tr w:rsidR="00F67393" w:rsidRPr="00A5069F" w14:paraId="77478226" w14:textId="77777777" w:rsidTr="00AE1C63">
        <w:trPr>
          <w:trHeight w:val="285"/>
        </w:trPr>
        <w:tc>
          <w:tcPr>
            <w:tcW w:w="9360" w:type="dxa"/>
            <w:tcBorders>
              <w:top w:val="nil"/>
              <w:left w:val="nil"/>
              <w:bottom w:val="nil"/>
              <w:right w:val="nil"/>
            </w:tcBorders>
            <w:noWrap/>
            <w:vAlign w:val="bottom"/>
            <w:hideMark/>
          </w:tcPr>
          <w:p w14:paraId="674904BC" w14:textId="77777777" w:rsidR="00F67393" w:rsidRPr="00A5069F" w:rsidRDefault="00F67393" w:rsidP="003814B7">
            <w:pPr>
              <w:pStyle w:val="ListParagraph"/>
              <w:numPr>
                <w:ilvl w:val="0"/>
                <w:numId w:val="21"/>
              </w:numPr>
              <w:spacing w:after="0"/>
              <w:jc w:val="left"/>
              <w:rPr>
                <w:rFonts w:ascii="Calibri" w:eastAsia="Times New Roman" w:hAnsi="Calibri" w:cs="Calibri"/>
                <w:szCs w:val="20"/>
                <w:lang w:val="en-GB" w:bidi="th-TH"/>
              </w:rPr>
            </w:pPr>
            <w:r w:rsidRPr="00A5069F">
              <w:rPr>
                <w:rFonts w:ascii="Calibri" w:eastAsia="Times New Roman" w:hAnsi="Calibri" w:cs="Calibri"/>
                <w:szCs w:val="20"/>
                <w:lang w:val="en-GB" w:bidi="th-TH"/>
              </w:rPr>
              <w:t>World Bank (2024), Lao PDR Economic Monitor – Accelerating Reforms for Growth (April 2024), https://documents.worldbank.org/en/publication/documents-reports/documentdetail/099042724011042913/p1796281c1b7110881909c1e2a81cb81896</w:t>
            </w:r>
          </w:p>
        </w:tc>
      </w:tr>
    </w:tbl>
    <w:p w14:paraId="3A36D864" w14:textId="77777777" w:rsidR="00915552" w:rsidRPr="00A5069F" w:rsidRDefault="00915552" w:rsidP="00C75054">
      <w:pPr>
        <w:rPr>
          <w:lang w:val="en-GB"/>
        </w:rPr>
        <w:sectPr w:rsidR="00915552" w:rsidRPr="00A5069F" w:rsidSect="00FD5AD5">
          <w:pgSz w:w="12240" w:h="15840"/>
          <w:pgMar w:top="1440" w:right="1440" w:bottom="1440" w:left="1440" w:header="720" w:footer="720" w:gutter="0"/>
          <w:cols w:space="720"/>
          <w:docGrid w:linePitch="360"/>
        </w:sectPr>
      </w:pPr>
    </w:p>
    <w:p w14:paraId="09AAE688" w14:textId="77777777" w:rsidR="00C75054" w:rsidRPr="00A5069F" w:rsidRDefault="00C75054" w:rsidP="00C75054">
      <w:pPr>
        <w:rPr>
          <w:lang w:val="en-GB"/>
        </w:rPr>
      </w:pPr>
    </w:p>
    <w:p w14:paraId="22002AC2" w14:textId="2838C4C5" w:rsidR="00C75054" w:rsidRPr="00A5069F" w:rsidRDefault="00915552" w:rsidP="00915552">
      <w:pPr>
        <w:pStyle w:val="Heading1"/>
        <w:numPr>
          <w:ilvl w:val="0"/>
          <w:numId w:val="0"/>
        </w:numPr>
        <w:rPr>
          <w:sz w:val="22"/>
          <w:lang w:val="en-GB"/>
        </w:rPr>
      </w:pPr>
      <w:bookmarkStart w:id="102" w:name="_Toc213652661"/>
      <w:r w:rsidRPr="00A5069F">
        <w:rPr>
          <w:sz w:val="22"/>
          <w:lang w:val="en-GB"/>
        </w:rPr>
        <w:t>Annex 9. Outcome and output level indicators</w:t>
      </w:r>
      <w:bookmarkEnd w:id="102"/>
      <w:r w:rsidRPr="00A5069F">
        <w:rPr>
          <w:sz w:val="22"/>
          <w:lang w:val="en-GB"/>
        </w:rPr>
        <w:t xml:space="preserve"> </w:t>
      </w:r>
    </w:p>
    <w:p w14:paraId="10AA375E" w14:textId="13B64710" w:rsidR="00915552" w:rsidRPr="00A5069F" w:rsidRDefault="00915552" w:rsidP="00915552">
      <w:pPr>
        <w:rPr>
          <w:lang w:val="en-GB"/>
        </w:rPr>
      </w:pPr>
      <w:r w:rsidRPr="00A5069F">
        <w:rPr>
          <w:lang w:val="en-GB"/>
        </w:rPr>
        <w:t>This annex presents the detailed outcome and output indicators used to assess UNSDCF performance for the period 2022–2024. The indicators and values are based on those reported in the Results Matrix of the CF (2024).</w:t>
      </w:r>
    </w:p>
    <w:p w14:paraId="6D1AD6C1" w14:textId="52348876" w:rsidR="00915552" w:rsidRPr="00A5069F" w:rsidRDefault="00915552" w:rsidP="00915552">
      <w:pPr>
        <w:rPr>
          <w:lang w:val="en-GB"/>
        </w:rPr>
      </w:pPr>
      <w:r w:rsidRPr="00A5069F">
        <w:rPr>
          <w:lang w:val="en-GB"/>
        </w:rPr>
        <w:t xml:space="preserve">The methodological framework applied for this assessment classifies indicators according to the percentage of progress achieved against UNSDCF targets for 2026. Indicators reaching at least 90% of the target were classified as </w:t>
      </w:r>
      <w:r w:rsidRPr="00A5069F">
        <w:rPr>
          <w:i/>
          <w:iCs/>
          <w:lang w:val="en-GB"/>
        </w:rPr>
        <w:t>met</w:t>
      </w:r>
      <w:r w:rsidRPr="00A5069F">
        <w:rPr>
          <w:lang w:val="en-GB"/>
        </w:rPr>
        <w:t xml:space="preserve">, those between 60% and 90% as </w:t>
      </w:r>
      <w:r w:rsidRPr="00A5069F">
        <w:rPr>
          <w:i/>
          <w:iCs/>
          <w:lang w:val="en-GB"/>
        </w:rPr>
        <w:t>on track</w:t>
      </w:r>
      <w:r w:rsidRPr="00A5069F">
        <w:rPr>
          <w:lang w:val="en-GB"/>
        </w:rPr>
        <w:t xml:space="preserve">, between 40% and 60% as </w:t>
      </w:r>
      <w:r w:rsidRPr="00A5069F">
        <w:rPr>
          <w:i/>
          <w:iCs/>
          <w:lang w:val="en-GB"/>
        </w:rPr>
        <w:t>progress</w:t>
      </w:r>
      <w:r w:rsidRPr="00A5069F">
        <w:rPr>
          <w:lang w:val="en-GB"/>
        </w:rPr>
        <w:t xml:space="preserve">, and below 40% as </w:t>
      </w:r>
      <w:r w:rsidR="009F6265" w:rsidRPr="00A5069F">
        <w:rPr>
          <w:i/>
          <w:iCs/>
          <w:lang w:val="en-GB"/>
        </w:rPr>
        <w:t>behind schedule</w:t>
      </w:r>
      <w:r w:rsidRPr="00A5069F">
        <w:rPr>
          <w:lang w:val="en-GB"/>
        </w:rPr>
        <w:t xml:space="preserve">. At outcome level, indicators with values falling below the baseline were categorised as </w:t>
      </w:r>
      <w:r w:rsidRPr="00A5069F">
        <w:rPr>
          <w:i/>
          <w:iCs/>
          <w:lang w:val="en-GB"/>
        </w:rPr>
        <w:t>regressing</w:t>
      </w:r>
      <w:r w:rsidRPr="00A5069F">
        <w:rPr>
          <w:lang w:val="en-GB"/>
        </w:rPr>
        <w:t>.</w:t>
      </w:r>
    </w:p>
    <w:p w14:paraId="39ADA080" w14:textId="3BB8F14E" w:rsidR="00915552" w:rsidRPr="00A5069F" w:rsidRDefault="00915552" w:rsidP="00915552">
      <w:pPr>
        <w:rPr>
          <w:lang w:val="en-GB"/>
        </w:rPr>
      </w:pPr>
      <w:r w:rsidRPr="00A5069F">
        <w:rPr>
          <w:lang w:val="en-GB"/>
        </w:rPr>
        <w:t xml:space="preserve">For scoring purposes, output indicators classified as </w:t>
      </w:r>
      <w:r w:rsidRPr="00A5069F">
        <w:rPr>
          <w:i/>
          <w:iCs/>
          <w:lang w:val="en-GB"/>
        </w:rPr>
        <w:t>met</w:t>
      </w:r>
      <w:r w:rsidRPr="00A5069F">
        <w:rPr>
          <w:lang w:val="en-GB"/>
        </w:rPr>
        <w:t xml:space="preserve"> were assigned one point; </w:t>
      </w:r>
      <w:r w:rsidRPr="00A5069F">
        <w:rPr>
          <w:i/>
          <w:iCs/>
          <w:lang w:val="en-GB"/>
        </w:rPr>
        <w:t>on track</w:t>
      </w:r>
      <w:r w:rsidRPr="00A5069F">
        <w:rPr>
          <w:lang w:val="en-GB"/>
        </w:rPr>
        <w:t xml:space="preserve"> 0.75 points; </w:t>
      </w:r>
      <w:r w:rsidRPr="00A5069F">
        <w:rPr>
          <w:i/>
          <w:iCs/>
          <w:lang w:val="en-GB"/>
        </w:rPr>
        <w:t>progress</w:t>
      </w:r>
      <w:r w:rsidRPr="00A5069F">
        <w:rPr>
          <w:lang w:val="en-GB"/>
        </w:rPr>
        <w:t xml:space="preserve"> 0.5 points; and </w:t>
      </w:r>
      <w:r w:rsidR="009F6265" w:rsidRPr="00A5069F">
        <w:rPr>
          <w:i/>
          <w:iCs/>
          <w:lang w:val="en-GB"/>
        </w:rPr>
        <w:t>behind schedule</w:t>
      </w:r>
      <w:r w:rsidRPr="00A5069F">
        <w:rPr>
          <w:lang w:val="en-GB"/>
        </w:rPr>
        <w:t xml:space="preserve"> or </w:t>
      </w:r>
      <w:r w:rsidRPr="00A5069F">
        <w:rPr>
          <w:i/>
          <w:iCs/>
          <w:lang w:val="en-GB"/>
        </w:rPr>
        <w:t>no progress</w:t>
      </w:r>
      <w:r w:rsidRPr="00A5069F">
        <w:rPr>
          <w:lang w:val="en-GB"/>
        </w:rPr>
        <w:t xml:space="preserve"> zero. At outcome level, regressing indicators were assigned a negative value. Outcome progress was then calculated as the ratio of points achieved relative to the maximum possible score, ensuring consistency in measurement across outputs and outcomes.</w:t>
      </w:r>
    </w:p>
    <w:p w14:paraId="731CAE5E" w14:textId="0262300B" w:rsidR="00915552" w:rsidRPr="00A5069F" w:rsidRDefault="00915552" w:rsidP="00915552">
      <w:pPr>
        <w:rPr>
          <w:lang w:val="en-GB"/>
        </w:rPr>
      </w:pPr>
      <w:r w:rsidRPr="00A5069F">
        <w:rPr>
          <w:lang w:val="en-GB"/>
        </w:rPr>
        <w:t xml:space="preserve">The detailed indicator tables and calculation methodology are provided </w:t>
      </w:r>
      <w:hyperlink r:id="rId27" w:history="1">
        <w:r w:rsidR="005A02B2" w:rsidRPr="00A5069F">
          <w:rPr>
            <w:rStyle w:val="Hyperlink"/>
            <w:b/>
            <w:bCs/>
            <w:lang w:val="en-GB"/>
          </w:rPr>
          <w:t>in this document</w:t>
        </w:r>
      </w:hyperlink>
      <w:r w:rsidR="005A02B2" w:rsidRPr="00A5069F">
        <w:rPr>
          <w:lang w:val="en-GB"/>
        </w:rPr>
        <w:t xml:space="preserve"> </w:t>
      </w:r>
      <w:r w:rsidRPr="00A5069F">
        <w:rPr>
          <w:lang w:val="en-GB"/>
        </w:rPr>
        <w:t xml:space="preserve"> for reference.</w:t>
      </w:r>
    </w:p>
    <w:p w14:paraId="73466FFB" w14:textId="77777777" w:rsidR="006132EA" w:rsidRPr="00A5069F" w:rsidRDefault="006132EA" w:rsidP="00915552">
      <w:pPr>
        <w:rPr>
          <w:lang w:val="en-GB"/>
        </w:rPr>
      </w:pPr>
    </w:p>
    <w:p w14:paraId="60F947CE" w14:textId="77777777" w:rsidR="006132EA" w:rsidRPr="00A5069F" w:rsidRDefault="006132EA" w:rsidP="00915552">
      <w:pPr>
        <w:rPr>
          <w:lang w:val="en-GB"/>
        </w:rPr>
        <w:sectPr w:rsidR="006132EA" w:rsidRPr="00A5069F" w:rsidSect="00FD5AD5">
          <w:pgSz w:w="12240" w:h="15840"/>
          <w:pgMar w:top="1440" w:right="1440" w:bottom="1440" w:left="1440" w:header="720" w:footer="720" w:gutter="0"/>
          <w:cols w:space="720"/>
          <w:docGrid w:linePitch="360"/>
        </w:sectPr>
      </w:pPr>
    </w:p>
    <w:p w14:paraId="7CA70C47" w14:textId="44BAF9F4" w:rsidR="006132EA" w:rsidRPr="00A5069F" w:rsidRDefault="006132EA" w:rsidP="006132EA">
      <w:pPr>
        <w:pStyle w:val="Heading1"/>
        <w:numPr>
          <w:ilvl w:val="0"/>
          <w:numId w:val="0"/>
        </w:numPr>
        <w:rPr>
          <w:sz w:val="22"/>
          <w:lang w:val="en-GB"/>
        </w:rPr>
      </w:pPr>
      <w:bookmarkStart w:id="103" w:name="_Toc213652662"/>
      <w:r w:rsidRPr="00A5069F">
        <w:rPr>
          <w:sz w:val="22"/>
          <w:lang w:val="en-GB"/>
        </w:rPr>
        <w:lastRenderedPageBreak/>
        <w:t xml:space="preserve">Annex 10. UNSDCF 2022 – 2026 Indicative </w:t>
      </w:r>
      <w:r w:rsidR="00B72BD0" w:rsidRPr="00A5069F">
        <w:rPr>
          <w:sz w:val="22"/>
          <w:lang w:val="en-GB"/>
        </w:rPr>
        <w:t>Budget and</w:t>
      </w:r>
      <w:r w:rsidRPr="00A5069F">
        <w:rPr>
          <w:sz w:val="22"/>
          <w:lang w:val="en-GB"/>
        </w:rPr>
        <w:t xml:space="preserve"> Delivery Rates</w:t>
      </w:r>
      <w:bookmarkEnd w:id="103"/>
    </w:p>
    <w:p w14:paraId="305CD03D" w14:textId="77777777" w:rsidR="006132EA" w:rsidRPr="00A5069F" w:rsidRDefault="006132EA" w:rsidP="006132EA">
      <w:pPr>
        <w:rPr>
          <w:lang w:val="en-GB"/>
        </w:rPr>
      </w:pPr>
    </w:p>
    <w:tbl>
      <w:tblPr>
        <w:tblStyle w:val="ListTable3-Accent1"/>
        <w:tblW w:w="5000" w:type="pct"/>
        <w:tblLayout w:type="fixed"/>
        <w:tblLook w:val="04A0" w:firstRow="1" w:lastRow="0" w:firstColumn="1" w:lastColumn="0" w:noHBand="0" w:noVBand="1"/>
      </w:tblPr>
      <w:tblGrid>
        <w:gridCol w:w="2970"/>
        <w:gridCol w:w="1108"/>
        <w:gridCol w:w="1109"/>
        <w:gridCol w:w="1109"/>
        <w:gridCol w:w="1109"/>
        <w:gridCol w:w="1109"/>
        <w:gridCol w:w="1109"/>
        <w:gridCol w:w="1109"/>
        <w:gridCol w:w="1109"/>
        <w:gridCol w:w="1109"/>
      </w:tblGrid>
      <w:tr w:rsidR="00B72BD0" w:rsidRPr="00A5069F" w14:paraId="2FB77978" w14:textId="77777777" w:rsidTr="00B72BD0">
        <w:trPr>
          <w:cnfStyle w:val="100000000000" w:firstRow="1" w:lastRow="0" w:firstColumn="0" w:lastColumn="0" w:oddVBand="0" w:evenVBand="0" w:oddHBand="0" w:evenHBand="0" w:firstRowFirstColumn="0" w:firstRowLastColumn="0" w:lastRowFirstColumn="0" w:lastRowLastColumn="0"/>
          <w:trHeight w:val="880"/>
        </w:trPr>
        <w:tc>
          <w:tcPr>
            <w:cnfStyle w:val="001000000100" w:firstRow="0" w:lastRow="0" w:firstColumn="1" w:lastColumn="0" w:oddVBand="0" w:evenVBand="0" w:oddHBand="0" w:evenHBand="0" w:firstRowFirstColumn="1" w:firstRowLastColumn="0" w:lastRowFirstColumn="0" w:lastRowLastColumn="0"/>
            <w:tcW w:w="1147" w:type="pct"/>
            <w:noWrap/>
            <w:hideMark/>
          </w:tcPr>
          <w:p w14:paraId="7468F8A9" w14:textId="414773B0" w:rsidR="00B72BD0" w:rsidRPr="00A5069F" w:rsidRDefault="00B72BD0" w:rsidP="00B72BD0">
            <w:pPr>
              <w:spacing w:after="0"/>
              <w:jc w:val="left"/>
              <w:rPr>
                <w:rFonts w:eastAsia="Times New Roman" w:cs="Calibri"/>
                <w:color w:val="FFFFFF" w:themeColor="background1"/>
                <w:sz w:val="18"/>
                <w:szCs w:val="18"/>
                <w:lang w:eastAsia="en-GB"/>
              </w:rPr>
            </w:pPr>
          </w:p>
        </w:tc>
        <w:tc>
          <w:tcPr>
            <w:tcW w:w="428" w:type="pct"/>
            <w:hideMark/>
          </w:tcPr>
          <w:p w14:paraId="7A186CDE" w14:textId="3CC17E45"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Total CF available resources (Indicative budget)</w:t>
            </w:r>
          </w:p>
        </w:tc>
        <w:tc>
          <w:tcPr>
            <w:tcW w:w="428" w:type="pct"/>
            <w:hideMark/>
          </w:tcPr>
          <w:p w14:paraId="16157C0F" w14:textId="002F4C3D"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 xml:space="preserve">Total </w:t>
            </w:r>
            <w:proofErr w:type="spellStart"/>
            <w:r w:rsidRPr="00A5069F">
              <w:rPr>
                <w:rFonts w:eastAsia="Times New Roman" w:cs="Calibri"/>
                <w:color w:val="FFFFFF" w:themeColor="background1"/>
                <w:sz w:val="18"/>
                <w:szCs w:val="18"/>
                <w:lang w:eastAsia="en-GB"/>
              </w:rPr>
              <w:t>CFrequired</w:t>
            </w:r>
            <w:proofErr w:type="spellEnd"/>
            <w:r w:rsidRPr="00A5069F">
              <w:rPr>
                <w:rFonts w:eastAsia="Times New Roman" w:cs="Calibri"/>
                <w:color w:val="FFFFFF" w:themeColor="background1"/>
                <w:sz w:val="18"/>
                <w:szCs w:val="18"/>
                <w:lang w:eastAsia="en-GB"/>
              </w:rPr>
              <w:t xml:space="preserve"> resources</w:t>
            </w:r>
          </w:p>
        </w:tc>
        <w:tc>
          <w:tcPr>
            <w:tcW w:w="428" w:type="pct"/>
            <w:hideMark/>
          </w:tcPr>
          <w:p w14:paraId="51450538" w14:textId="6D30EA3C"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Total expenditure 2022 - 2024</w:t>
            </w:r>
          </w:p>
        </w:tc>
        <w:tc>
          <w:tcPr>
            <w:tcW w:w="428" w:type="pct"/>
            <w:hideMark/>
          </w:tcPr>
          <w:p w14:paraId="5FE610E8" w14:textId="31D5C1FE"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Total available resources 2022 - 2024</w:t>
            </w:r>
          </w:p>
        </w:tc>
        <w:tc>
          <w:tcPr>
            <w:tcW w:w="428" w:type="pct"/>
            <w:hideMark/>
          </w:tcPr>
          <w:p w14:paraId="18236CC6" w14:textId="1B9D55AD"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 xml:space="preserve">Total available budget in 2025 </w:t>
            </w:r>
          </w:p>
        </w:tc>
        <w:tc>
          <w:tcPr>
            <w:tcW w:w="428" w:type="pct"/>
            <w:hideMark/>
          </w:tcPr>
          <w:p w14:paraId="2210AF43" w14:textId="7E8FDEBA"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Available vs. required resources for the CF</w:t>
            </w:r>
          </w:p>
        </w:tc>
        <w:tc>
          <w:tcPr>
            <w:tcW w:w="428" w:type="pct"/>
            <w:hideMark/>
          </w:tcPr>
          <w:p w14:paraId="7520742E" w14:textId="77777777"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Total expenditure 2022 - 2024/total available resources 2022 - 2026</w:t>
            </w:r>
          </w:p>
        </w:tc>
        <w:tc>
          <w:tcPr>
            <w:tcW w:w="428" w:type="pct"/>
            <w:hideMark/>
          </w:tcPr>
          <w:p w14:paraId="7915F68D" w14:textId="3567907F"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Delivery rate: expenditure/Available resources 2022 - 2024</w:t>
            </w:r>
          </w:p>
        </w:tc>
        <w:tc>
          <w:tcPr>
            <w:tcW w:w="428" w:type="pct"/>
            <w:hideMark/>
          </w:tcPr>
          <w:p w14:paraId="5AA08A83" w14:textId="77777777" w:rsidR="00B72BD0" w:rsidRPr="00A5069F" w:rsidRDefault="00B72BD0" w:rsidP="00B72BD0">
            <w:pPr>
              <w:spacing w:after="0"/>
              <w:jc w:val="left"/>
              <w:cnfStyle w:val="100000000000" w:firstRow="1" w:lastRow="0" w:firstColumn="0" w:lastColumn="0" w:oddVBand="0" w:evenVBand="0" w:oddHBand="0" w:evenHBand="0" w:firstRowFirstColumn="0" w:firstRowLastColumn="0" w:lastRowFirstColumn="0" w:lastRowLastColumn="0"/>
              <w:rPr>
                <w:rFonts w:eastAsia="Times New Roman" w:cs="Calibri"/>
                <w:color w:val="FFFFFF" w:themeColor="background1"/>
                <w:sz w:val="18"/>
                <w:szCs w:val="18"/>
                <w:lang w:eastAsia="en-GB"/>
              </w:rPr>
            </w:pPr>
            <w:r w:rsidRPr="00A5069F">
              <w:rPr>
                <w:rFonts w:eastAsia="Times New Roman" w:cs="Calibri"/>
                <w:color w:val="FFFFFF" w:themeColor="background1"/>
                <w:sz w:val="18"/>
                <w:szCs w:val="18"/>
                <w:lang w:eastAsia="en-GB"/>
              </w:rPr>
              <w:t xml:space="preserve">Output available resources as % of Outcome </w:t>
            </w:r>
          </w:p>
        </w:tc>
      </w:tr>
      <w:tr w:rsidR="00B72BD0" w:rsidRPr="00A5069F" w14:paraId="0C73B61D"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6FF72A24" w14:textId="77777777" w:rsidR="00B72BD0" w:rsidRPr="00A5069F" w:rsidRDefault="00B72BD0" w:rsidP="00B72BD0">
            <w:pPr>
              <w:spacing w:after="0"/>
              <w:jc w:val="left"/>
              <w:rPr>
                <w:rFonts w:eastAsia="Times New Roman" w:cs="Calibri"/>
                <w:sz w:val="18"/>
                <w:szCs w:val="18"/>
                <w:lang w:eastAsia="en-GB"/>
              </w:rPr>
            </w:pPr>
            <w:r w:rsidRPr="00A5069F">
              <w:rPr>
                <w:rFonts w:eastAsia="Times New Roman" w:cs="Calibri"/>
                <w:sz w:val="18"/>
                <w:szCs w:val="18"/>
                <w:lang w:eastAsia="en-GB"/>
              </w:rPr>
              <w:t>1 People's Wellbeing</w:t>
            </w:r>
          </w:p>
        </w:tc>
        <w:tc>
          <w:tcPr>
            <w:tcW w:w="428" w:type="pct"/>
            <w:noWrap/>
            <w:hideMark/>
          </w:tcPr>
          <w:p w14:paraId="7818A8A0" w14:textId="72E4E661"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245 441 855</w:t>
            </w:r>
          </w:p>
        </w:tc>
        <w:tc>
          <w:tcPr>
            <w:tcW w:w="428" w:type="pct"/>
            <w:noWrap/>
            <w:hideMark/>
          </w:tcPr>
          <w:p w14:paraId="650A0493" w14:textId="57BEBE96"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294 220 268</w:t>
            </w:r>
          </w:p>
        </w:tc>
        <w:tc>
          <w:tcPr>
            <w:tcW w:w="428" w:type="pct"/>
            <w:noWrap/>
            <w:hideMark/>
          </w:tcPr>
          <w:p w14:paraId="4C5E5E62" w14:textId="31EE3855"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139 527 474</w:t>
            </w:r>
          </w:p>
        </w:tc>
        <w:tc>
          <w:tcPr>
            <w:tcW w:w="428" w:type="pct"/>
            <w:noWrap/>
            <w:hideMark/>
          </w:tcPr>
          <w:p w14:paraId="5B57AD6B" w14:textId="18AFD653"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192 792 185</w:t>
            </w:r>
          </w:p>
        </w:tc>
        <w:tc>
          <w:tcPr>
            <w:tcW w:w="428" w:type="pct"/>
            <w:noWrap/>
            <w:hideMark/>
          </w:tcPr>
          <w:p w14:paraId="4DA4B737" w14:textId="0C01499A"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50 362 076</w:t>
            </w:r>
          </w:p>
        </w:tc>
        <w:tc>
          <w:tcPr>
            <w:tcW w:w="428" w:type="pct"/>
            <w:noWrap/>
            <w:hideMark/>
          </w:tcPr>
          <w:p w14:paraId="43158E8C"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83,4%</w:t>
            </w:r>
          </w:p>
        </w:tc>
        <w:tc>
          <w:tcPr>
            <w:tcW w:w="428" w:type="pct"/>
            <w:noWrap/>
            <w:hideMark/>
          </w:tcPr>
          <w:p w14:paraId="2D0A7B55"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56,8%</w:t>
            </w:r>
          </w:p>
        </w:tc>
        <w:tc>
          <w:tcPr>
            <w:tcW w:w="428" w:type="pct"/>
            <w:noWrap/>
            <w:hideMark/>
          </w:tcPr>
          <w:p w14:paraId="062A49FE"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72,4%</w:t>
            </w:r>
          </w:p>
        </w:tc>
        <w:tc>
          <w:tcPr>
            <w:tcW w:w="428" w:type="pct"/>
            <w:noWrap/>
            <w:hideMark/>
          </w:tcPr>
          <w:p w14:paraId="1F654E25"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b/>
                <w:bCs/>
                <w:sz w:val="17"/>
                <w:szCs w:val="17"/>
                <w:lang w:eastAsia="en-GB"/>
              </w:rPr>
            </w:pPr>
          </w:p>
        </w:tc>
      </w:tr>
      <w:tr w:rsidR="00B72BD0" w:rsidRPr="00A5069F" w14:paraId="596F1628"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4E1E33C0"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1.1 Protection</w:t>
            </w:r>
          </w:p>
        </w:tc>
        <w:tc>
          <w:tcPr>
            <w:tcW w:w="428" w:type="pct"/>
            <w:noWrap/>
            <w:hideMark/>
          </w:tcPr>
          <w:p w14:paraId="77B435F2" w14:textId="1FACE4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7 924 604</w:t>
            </w:r>
          </w:p>
        </w:tc>
        <w:tc>
          <w:tcPr>
            <w:tcW w:w="428" w:type="pct"/>
            <w:noWrap/>
            <w:hideMark/>
          </w:tcPr>
          <w:p w14:paraId="57868604" w14:textId="20735009"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8 483 000</w:t>
            </w:r>
          </w:p>
        </w:tc>
        <w:tc>
          <w:tcPr>
            <w:tcW w:w="428" w:type="pct"/>
            <w:noWrap/>
            <w:hideMark/>
          </w:tcPr>
          <w:p w14:paraId="5ED02017" w14:textId="53466A4E"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6 440 252</w:t>
            </w:r>
          </w:p>
        </w:tc>
        <w:tc>
          <w:tcPr>
            <w:tcW w:w="428" w:type="pct"/>
            <w:noWrap/>
            <w:hideMark/>
          </w:tcPr>
          <w:p w14:paraId="716C0DFC" w14:textId="0E6387BD"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7 144 604</w:t>
            </w:r>
          </w:p>
        </w:tc>
        <w:tc>
          <w:tcPr>
            <w:tcW w:w="428" w:type="pct"/>
            <w:noWrap/>
            <w:hideMark/>
          </w:tcPr>
          <w:p w14:paraId="59617182" w14:textId="102BB7B3"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650 000</w:t>
            </w:r>
          </w:p>
        </w:tc>
        <w:tc>
          <w:tcPr>
            <w:tcW w:w="428" w:type="pct"/>
            <w:noWrap/>
            <w:hideMark/>
          </w:tcPr>
          <w:p w14:paraId="0A4C76E6"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93,4%</w:t>
            </w:r>
          </w:p>
        </w:tc>
        <w:tc>
          <w:tcPr>
            <w:tcW w:w="428" w:type="pct"/>
            <w:noWrap/>
            <w:hideMark/>
          </w:tcPr>
          <w:p w14:paraId="327A13E5"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81,3%</w:t>
            </w:r>
          </w:p>
        </w:tc>
        <w:tc>
          <w:tcPr>
            <w:tcW w:w="428" w:type="pct"/>
            <w:noWrap/>
            <w:hideMark/>
          </w:tcPr>
          <w:p w14:paraId="105A16D4"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90,1%</w:t>
            </w:r>
          </w:p>
        </w:tc>
        <w:tc>
          <w:tcPr>
            <w:tcW w:w="428" w:type="pct"/>
            <w:noWrap/>
            <w:hideMark/>
          </w:tcPr>
          <w:p w14:paraId="6B2A864D"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w:t>
            </w:r>
          </w:p>
        </w:tc>
      </w:tr>
      <w:tr w:rsidR="00B72BD0" w:rsidRPr="00A5069F" w14:paraId="6C53DF09"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15B1E2D0"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1.2 Health</w:t>
            </w:r>
          </w:p>
        </w:tc>
        <w:tc>
          <w:tcPr>
            <w:tcW w:w="428" w:type="pct"/>
            <w:noWrap/>
            <w:hideMark/>
          </w:tcPr>
          <w:p w14:paraId="6456F6B7" w14:textId="594EB234"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113 181 050</w:t>
            </w:r>
          </w:p>
        </w:tc>
        <w:tc>
          <w:tcPr>
            <w:tcW w:w="428" w:type="pct"/>
            <w:noWrap/>
            <w:hideMark/>
          </w:tcPr>
          <w:p w14:paraId="7743AA50" w14:textId="0B9E064B"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131 018 772</w:t>
            </w:r>
          </w:p>
        </w:tc>
        <w:tc>
          <w:tcPr>
            <w:tcW w:w="428" w:type="pct"/>
            <w:noWrap/>
            <w:hideMark/>
          </w:tcPr>
          <w:p w14:paraId="79E9A51D" w14:textId="45E41AE5"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75 189 782</w:t>
            </w:r>
          </w:p>
        </w:tc>
        <w:tc>
          <w:tcPr>
            <w:tcW w:w="428" w:type="pct"/>
            <w:noWrap/>
            <w:hideMark/>
          </w:tcPr>
          <w:p w14:paraId="137032AA" w14:textId="274A9FAF"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91 001 190</w:t>
            </w:r>
          </w:p>
        </w:tc>
        <w:tc>
          <w:tcPr>
            <w:tcW w:w="428" w:type="pct"/>
            <w:noWrap/>
            <w:hideMark/>
          </w:tcPr>
          <w:p w14:paraId="5254513D" w14:textId="5742B05E"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22 019 860</w:t>
            </w:r>
          </w:p>
        </w:tc>
        <w:tc>
          <w:tcPr>
            <w:tcW w:w="428" w:type="pct"/>
            <w:noWrap/>
            <w:hideMark/>
          </w:tcPr>
          <w:p w14:paraId="07BD74D2"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86,4%</w:t>
            </w:r>
          </w:p>
        </w:tc>
        <w:tc>
          <w:tcPr>
            <w:tcW w:w="428" w:type="pct"/>
            <w:noWrap/>
            <w:hideMark/>
          </w:tcPr>
          <w:p w14:paraId="0A373FBC"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66,4%</w:t>
            </w:r>
          </w:p>
        </w:tc>
        <w:tc>
          <w:tcPr>
            <w:tcW w:w="428" w:type="pct"/>
            <w:noWrap/>
            <w:hideMark/>
          </w:tcPr>
          <w:p w14:paraId="0494BF8E"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82,6%</w:t>
            </w:r>
          </w:p>
        </w:tc>
        <w:tc>
          <w:tcPr>
            <w:tcW w:w="428" w:type="pct"/>
            <w:noWrap/>
            <w:hideMark/>
          </w:tcPr>
          <w:p w14:paraId="59855D29"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46%</w:t>
            </w:r>
          </w:p>
        </w:tc>
      </w:tr>
      <w:tr w:rsidR="00B72BD0" w:rsidRPr="00A5069F" w14:paraId="60AD3BBE"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68A040BF"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1.3 Education</w:t>
            </w:r>
          </w:p>
        </w:tc>
        <w:tc>
          <w:tcPr>
            <w:tcW w:w="428" w:type="pct"/>
            <w:noWrap/>
            <w:hideMark/>
          </w:tcPr>
          <w:p w14:paraId="66E0CF8D" w14:textId="058A9E83"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65 555 116</w:t>
            </w:r>
          </w:p>
        </w:tc>
        <w:tc>
          <w:tcPr>
            <w:tcW w:w="428" w:type="pct"/>
            <w:noWrap/>
            <w:hideMark/>
          </w:tcPr>
          <w:p w14:paraId="59875134" w14:textId="56E7F5D4"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71 856 857</w:t>
            </w:r>
          </w:p>
        </w:tc>
        <w:tc>
          <w:tcPr>
            <w:tcW w:w="428" w:type="pct"/>
            <w:noWrap/>
            <w:hideMark/>
          </w:tcPr>
          <w:p w14:paraId="374310D5" w14:textId="6013EF06"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34 188 793</w:t>
            </w:r>
          </w:p>
        </w:tc>
        <w:tc>
          <w:tcPr>
            <w:tcW w:w="428" w:type="pct"/>
            <w:noWrap/>
            <w:hideMark/>
          </w:tcPr>
          <w:p w14:paraId="22E98629" w14:textId="73552516"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53 716 773</w:t>
            </w:r>
          </w:p>
        </w:tc>
        <w:tc>
          <w:tcPr>
            <w:tcW w:w="428" w:type="pct"/>
            <w:noWrap/>
            <w:hideMark/>
          </w:tcPr>
          <w:p w14:paraId="73CC9102" w14:textId="5FBB0130"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11 598 343</w:t>
            </w:r>
          </w:p>
        </w:tc>
        <w:tc>
          <w:tcPr>
            <w:tcW w:w="428" w:type="pct"/>
            <w:noWrap/>
            <w:hideMark/>
          </w:tcPr>
          <w:p w14:paraId="09E3E9D3"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91,2%</w:t>
            </w:r>
          </w:p>
        </w:tc>
        <w:tc>
          <w:tcPr>
            <w:tcW w:w="428" w:type="pct"/>
            <w:noWrap/>
            <w:hideMark/>
          </w:tcPr>
          <w:p w14:paraId="078DECF1"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52,2%</w:t>
            </w:r>
          </w:p>
        </w:tc>
        <w:tc>
          <w:tcPr>
            <w:tcW w:w="428" w:type="pct"/>
            <w:noWrap/>
            <w:hideMark/>
          </w:tcPr>
          <w:p w14:paraId="6AC7903F"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63,6%</w:t>
            </w:r>
          </w:p>
        </w:tc>
        <w:tc>
          <w:tcPr>
            <w:tcW w:w="428" w:type="pct"/>
            <w:noWrap/>
            <w:hideMark/>
          </w:tcPr>
          <w:p w14:paraId="04F5B1A8"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27%</w:t>
            </w:r>
          </w:p>
        </w:tc>
      </w:tr>
      <w:tr w:rsidR="00B72BD0" w:rsidRPr="00A5069F" w14:paraId="404D5A24"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70D9CD53"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1.4 Nutrition and food security</w:t>
            </w:r>
          </w:p>
        </w:tc>
        <w:tc>
          <w:tcPr>
            <w:tcW w:w="428" w:type="pct"/>
            <w:noWrap/>
            <w:hideMark/>
          </w:tcPr>
          <w:p w14:paraId="6EA6D92B" w14:textId="63D45A7D"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47 172 618</w:t>
            </w:r>
          </w:p>
        </w:tc>
        <w:tc>
          <w:tcPr>
            <w:tcW w:w="428" w:type="pct"/>
            <w:noWrap/>
            <w:hideMark/>
          </w:tcPr>
          <w:p w14:paraId="11E635BE" w14:textId="76D3F1A6"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65 972 931</w:t>
            </w:r>
          </w:p>
        </w:tc>
        <w:tc>
          <w:tcPr>
            <w:tcW w:w="428" w:type="pct"/>
            <w:noWrap/>
            <w:hideMark/>
          </w:tcPr>
          <w:p w14:paraId="47A87BE3" w14:textId="28B7A5BC"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16 961 320</w:t>
            </w:r>
          </w:p>
        </w:tc>
        <w:tc>
          <w:tcPr>
            <w:tcW w:w="428" w:type="pct"/>
            <w:noWrap/>
            <w:hideMark/>
          </w:tcPr>
          <w:p w14:paraId="25A58058" w14:textId="35F9013E"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33 928 719</w:t>
            </w:r>
          </w:p>
        </w:tc>
        <w:tc>
          <w:tcPr>
            <w:tcW w:w="428" w:type="pct"/>
            <w:noWrap/>
            <w:hideMark/>
          </w:tcPr>
          <w:p w14:paraId="59397161" w14:textId="318E7504"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13 243 899</w:t>
            </w:r>
          </w:p>
        </w:tc>
        <w:tc>
          <w:tcPr>
            <w:tcW w:w="428" w:type="pct"/>
            <w:noWrap/>
            <w:hideMark/>
          </w:tcPr>
          <w:p w14:paraId="0BBF8609"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71,5%</w:t>
            </w:r>
          </w:p>
        </w:tc>
        <w:tc>
          <w:tcPr>
            <w:tcW w:w="428" w:type="pct"/>
            <w:noWrap/>
            <w:hideMark/>
          </w:tcPr>
          <w:p w14:paraId="4D85BB0B"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36,0%</w:t>
            </w:r>
          </w:p>
        </w:tc>
        <w:tc>
          <w:tcPr>
            <w:tcW w:w="428" w:type="pct"/>
            <w:noWrap/>
            <w:hideMark/>
          </w:tcPr>
          <w:p w14:paraId="1E65828B"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50,0%</w:t>
            </w:r>
          </w:p>
        </w:tc>
        <w:tc>
          <w:tcPr>
            <w:tcW w:w="428" w:type="pct"/>
            <w:noWrap/>
            <w:hideMark/>
          </w:tcPr>
          <w:p w14:paraId="374DD767"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19%</w:t>
            </w:r>
          </w:p>
        </w:tc>
      </w:tr>
      <w:tr w:rsidR="00B72BD0" w:rsidRPr="00A5069F" w14:paraId="6C9D40A7"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7287FB1B"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1.5 Water, Sanitation, and Hygiene (WASH)</w:t>
            </w:r>
          </w:p>
        </w:tc>
        <w:tc>
          <w:tcPr>
            <w:tcW w:w="428" w:type="pct"/>
            <w:noWrap/>
            <w:hideMark/>
          </w:tcPr>
          <w:p w14:paraId="65B92774" w14:textId="4F1F4938"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8 058 113</w:t>
            </w:r>
          </w:p>
        </w:tc>
        <w:tc>
          <w:tcPr>
            <w:tcW w:w="428" w:type="pct"/>
            <w:noWrap/>
            <w:hideMark/>
          </w:tcPr>
          <w:p w14:paraId="0B2B75AB" w14:textId="48101846"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13 338 354</w:t>
            </w:r>
          </w:p>
        </w:tc>
        <w:tc>
          <w:tcPr>
            <w:tcW w:w="428" w:type="pct"/>
            <w:noWrap/>
            <w:hideMark/>
          </w:tcPr>
          <w:p w14:paraId="1D4DE383" w14:textId="4666AC4B"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6 747 327</w:t>
            </w:r>
          </w:p>
        </w:tc>
        <w:tc>
          <w:tcPr>
            <w:tcW w:w="428" w:type="pct"/>
            <w:noWrap/>
            <w:hideMark/>
          </w:tcPr>
          <w:p w14:paraId="501DC984" w14:textId="6C5255FE"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7 000 899</w:t>
            </w:r>
          </w:p>
        </w:tc>
        <w:tc>
          <w:tcPr>
            <w:tcW w:w="428" w:type="pct"/>
            <w:noWrap/>
            <w:hideMark/>
          </w:tcPr>
          <w:p w14:paraId="21C8BE3F" w14:textId="4DE54FEF"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1 057 214</w:t>
            </w:r>
          </w:p>
        </w:tc>
        <w:tc>
          <w:tcPr>
            <w:tcW w:w="428" w:type="pct"/>
            <w:noWrap/>
            <w:hideMark/>
          </w:tcPr>
          <w:p w14:paraId="2D3742F1"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60,4%</w:t>
            </w:r>
          </w:p>
        </w:tc>
        <w:tc>
          <w:tcPr>
            <w:tcW w:w="428" w:type="pct"/>
            <w:noWrap/>
            <w:hideMark/>
          </w:tcPr>
          <w:p w14:paraId="3C0FD90A"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83,7%</w:t>
            </w:r>
          </w:p>
        </w:tc>
        <w:tc>
          <w:tcPr>
            <w:tcW w:w="428" w:type="pct"/>
            <w:noWrap/>
            <w:hideMark/>
          </w:tcPr>
          <w:p w14:paraId="47062508"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96,4%</w:t>
            </w:r>
          </w:p>
        </w:tc>
        <w:tc>
          <w:tcPr>
            <w:tcW w:w="428" w:type="pct"/>
            <w:noWrap/>
            <w:hideMark/>
          </w:tcPr>
          <w:p w14:paraId="51C779EC"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w:t>
            </w:r>
          </w:p>
        </w:tc>
      </w:tr>
      <w:tr w:rsidR="00B72BD0" w:rsidRPr="00A5069F" w14:paraId="1999B794"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67C6326A"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1.6 Shelter</w:t>
            </w:r>
          </w:p>
        </w:tc>
        <w:tc>
          <w:tcPr>
            <w:tcW w:w="428" w:type="pct"/>
            <w:noWrap/>
            <w:hideMark/>
          </w:tcPr>
          <w:p w14:paraId="3988EE24" w14:textId="1B17ACCD"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3 550 354</w:t>
            </w:r>
          </w:p>
        </w:tc>
        <w:tc>
          <w:tcPr>
            <w:tcW w:w="428" w:type="pct"/>
            <w:noWrap/>
            <w:hideMark/>
          </w:tcPr>
          <w:p w14:paraId="5524A88E" w14:textId="032B3BC2"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3 550 354</w:t>
            </w:r>
          </w:p>
        </w:tc>
        <w:tc>
          <w:tcPr>
            <w:tcW w:w="428" w:type="pct"/>
            <w:noWrap/>
            <w:hideMark/>
          </w:tcPr>
          <w:p w14:paraId="7A632261" w14:textId="1B38FDB1" w:rsidR="00B72BD0" w:rsidRPr="00A5069F" w:rsidRDefault="00AA6333"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0</w:t>
            </w:r>
          </w:p>
        </w:tc>
        <w:tc>
          <w:tcPr>
            <w:tcW w:w="428" w:type="pct"/>
            <w:noWrap/>
            <w:hideMark/>
          </w:tcPr>
          <w:p w14:paraId="482AD86D" w14:textId="57702263" w:rsidR="00B72BD0" w:rsidRPr="00A5069F" w:rsidRDefault="00AA6333"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0</w:t>
            </w:r>
          </w:p>
        </w:tc>
        <w:tc>
          <w:tcPr>
            <w:tcW w:w="428" w:type="pct"/>
            <w:noWrap/>
            <w:hideMark/>
          </w:tcPr>
          <w:p w14:paraId="2EBDAABC" w14:textId="114AFBE9"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1 792 760</w:t>
            </w:r>
          </w:p>
        </w:tc>
        <w:tc>
          <w:tcPr>
            <w:tcW w:w="428" w:type="pct"/>
            <w:noWrap/>
            <w:hideMark/>
          </w:tcPr>
          <w:p w14:paraId="3D4BBFAB"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100,0%</w:t>
            </w:r>
          </w:p>
        </w:tc>
        <w:tc>
          <w:tcPr>
            <w:tcW w:w="428" w:type="pct"/>
            <w:noWrap/>
            <w:hideMark/>
          </w:tcPr>
          <w:p w14:paraId="1E04E701"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0,0%</w:t>
            </w:r>
          </w:p>
        </w:tc>
        <w:tc>
          <w:tcPr>
            <w:tcW w:w="428" w:type="pct"/>
            <w:noWrap/>
            <w:hideMark/>
          </w:tcPr>
          <w:p w14:paraId="3D1EC9B6" w14:textId="5DE3E31B" w:rsidR="00B72BD0" w:rsidRPr="00A5069F" w:rsidRDefault="00AA6333"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0</w:t>
            </w:r>
          </w:p>
        </w:tc>
        <w:tc>
          <w:tcPr>
            <w:tcW w:w="428" w:type="pct"/>
            <w:noWrap/>
            <w:hideMark/>
          </w:tcPr>
          <w:p w14:paraId="612D155F"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w:t>
            </w:r>
          </w:p>
        </w:tc>
      </w:tr>
      <w:tr w:rsidR="00B72BD0" w:rsidRPr="00A5069F" w14:paraId="376B5838"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392468FB" w14:textId="77777777" w:rsidR="00B72BD0" w:rsidRPr="00A5069F" w:rsidRDefault="00B72BD0" w:rsidP="00B72BD0">
            <w:pPr>
              <w:spacing w:after="0"/>
              <w:jc w:val="left"/>
              <w:rPr>
                <w:rFonts w:eastAsia="Times New Roman" w:cs="Calibri"/>
                <w:sz w:val="18"/>
                <w:szCs w:val="18"/>
                <w:lang w:eastAsia="en-GB"/>
              </w:rPr>
            </w:pPr>
            <w:r w:rsidRPr="00A5069F">
              <w:rPr>
                <w:rFonts w:eastAsia="Times New Roman" w:cs="Calibri"/>
                <w:sz w:val="18"/>
                <w:szCs w:val="18"/>
                <w:lang w:eastAsia="en-GB"/>
              </w:rPr>
              <w:t>2 Inclusive Prosperity</w:t>
            </w:r>
          </w:p>
        </w:tc>
        <w:tc>
          <w:tcPr>
            <w:tcW w:w="428" w:type="pct"/>
            <w:noWrap/>
            <w:hideMark/>
          </w:tcPr>
          <w:p w14:paraId="44DC3236" w14:textId="3F7BE165"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55 102 042</w:t>
            </w:r>
          </w:p>
        </w:tc>
        <w:tc>
          <w:tcPr>
            <w:tcW w:w="428" w:type="pct"/>
            <w:noWrap/>
            <w:hideMark/>
          </w:tcPr>
          <w:p w14:paraId="4E7F10F7" w14:textId="452629D5"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77 876 806</w:t>
            </w:r>
          </w:p>
        </w:tc>
        <w:tc>
          <w:tcPr>
            <w:tcW w:w="428" w:type="pct"/>
            <w:noWrap/>
            <w:hideMark/>
          </w:tcPr>
          <w:p w14:paraId="7BBABB47" w14:textId="2DF75656"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24 499 030</w:t>
            </w:r>
          </w:p>
        </w:tc>
        <w:tc>
          <w:tcPr>
            <w:tcW w:w="428" w:type="pct"/>
            <w:noWrap/>
            <w:hideMark/>
          </w:tcPr>
          <w:p w14:paraId="45AF940B" w14:textId="1ECF6155"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45 723 410</w:t>
            </w:r>
          </w:p>
        </w:tc>
        <w:tc>
          <w:tcPr>
            <w:tcW w:w="428" w:type="pct"/>
            <w:noWrap/>
            <w:hideMark/>
          </w:tcPr>
          <w:p w14:paraId="7BCF5092" w14:textId="66EF10A1"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8 037 799</w:t>
            </w:r>
          </w:p>
        </w:tc>
        <w:tc>
          <w:tcPr>
            <w:tcW w:w="428" w:type="pct"/>
            <w:noWrap/>
            <w:hideMark/>
          </w:tcPr>
          <w:p w14:paraId="5B52E46D"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70,8%</w:t>
            </w:r>
          </w:p>
        </w:tc>
        <w:tc>
          <w:tcPr>
            <w:tcW w:w="428" w:type="pct"/>
            <w:noWrap/>
            <w:hideMark/>
          </w:tcPr>
          <w:p w14:paraId="16121F50"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44,5%</w:t>
            </w:r>
          </w:p>
        </w:tc>
        <w:tc>
          <w:tcPr>
            <w:tcW w:w="428" w:type="pct"/>
            <w:noWrap/>
            <w:hideMark/>
          </w:tcPr>
          <w:p w14:paraId="50480140"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53,6%</w:t>
            </w:r>
          </w:p>
        </w:tc>
        <w:tc>
          <w:tcPr>
            <w:tcW w:w="428" w:type="pct"/>
            <w:noWrap/>
            <w:hideMark/>
          </w:tcPr>
          <w:p w14:paraId="7564CF23"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100%</w:t>
            </w:r>
          </w:p>
        </w:tc>
      </w:tr>
      <w:tr w:rsidR="00B72BD0" w:rsidRPr="00A5069F" w14:paraId="3326396C"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2C242267"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2.1 Smooth transition beyond LDC Graduation</w:t>
            </w:r>
          </w:p>
        </w:tc>
        <w:tc>
          <w:tcPr>
            <w:tcW w:w="428" w:type="pct"/>
            <w:noWrap/>
            <w:hideMark/>
          </w:tcPr>
          <w:p w14:paraId="01489CE4" w14:textId="39DC3400"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1 930 170</w:t>
            </w:r>
          </w:p>
        </w:tc>
        <w:tc>
          <w:tcPr>
            <w:tcW w:w="428" w:type="pct"/>
            <w:noWrap/>
            <w:hideMark/>
          </w:tcPr>
          <w:p w14:paraId="59B797A4" w14:textId="2339F413"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2 995 170</w:t>
            </w:r>
          </w:p>
        </w:tc>
        <w:tc>
          <w:tcPr>
            <w:tcW w:w="428" w:type="pct"/>
            <w:noWrap/>
            <w:hideMark/>
          </w:tcPr>
          <w:p w14:paraId="73414CFC" w14:textId="3C89C6C6"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97 865</w:t>
            </w:r>
          </w:p>
        </w:tc>
        <w:tc>
          <w:tcPr>
            <w:tcW w:w="428" w:type="pct"/>
            <w:noWrap/>
            <w:hideMark/>
          </w:tcPr>
          <w:p w14:paraId="2B33661F" w14:textId="40200773"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1 906 920</w:t>
            </w:r>
          </w:p>
        </w:tc>
        <w:tc>
          <w:tcPr>
            <w:tcW w:w="428" w:type="pct"/>
            <w:noWrap/>
            <w:hideMark/>
          </w:tcPr>
          <w:p w14:paraId="6DE16F6D" w14:textId="208CA116"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23 250</w:t>
            </w:r>
          </w:p>
        </w:tc>
        <w:tc>
          <w:tcPr>
            <w:tcW w:w="428" w:type="pct"/>
            <w:noWrap/>
            <w:hideMark/>
          </w:tcPr>
          <w:p w14:paraId="7C7CA354"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64,4%</w:t>
            </w:r>
          </w:p>
        </w:tc>
        <w:tc>
          <w:tcPr>
            <w:tcW w:w="428" w:type="pct"/>
            <w:noWrap/>
            <w:hideMark/>
          </w:tcPr>
          <w:p w14:paraId="5492BBBC"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5,1%</w:t>
            </w:r>
          </w:p>
        </w:tc>
        <w:tc>
          <w:tcPr>
            <w:tcW w:w="428" w:type="pct"/>
            <w:noWrap/>
            <w:hideMark/>
          </w:tcPr>
          <w:p w14:paraId="1C38FCA2"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5,1%</w:t>
            </w:r>
          </w:p>
        </w:tc>
        <w:tc>
          <w:tcPr>
            <w:tcW w:w="428" w:type="pct"/>
            <w:noWrap/>
            <w:hideMark/>
          </w:tcPr>
          <w:p w14:paraId="51408474"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3,5%</w:t>
            </w:r>
          </w:p>
        </w:tc>
      </w:tr>
      <w:tr w:rsidR="00B72BD0" w:rsidRPr="00A5069F" w14:paraId="5869A37E"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5C75B18F"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2.2 Planning and Financing for the SDGs</w:t>
            </w:r>
          </w:p>
        </w:tc>
        <w:tc>
          <w:tcPr>
            <w:tcW w:w="428" w:type="pct"/>
            <w:noWrap/>
            <w:hideMark/>
          </w:tcPr>
          <w:p w14:paraId="2A29A62C" w14:textId="5171695C"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10 236 077</w:t>
            </w:r>
          </w:p>
        </w:tc>
        <w:tc>
          <w:tcPr>
            <w:tcW w:w="428" w:type="pct"/>
            <w:noWrap/>
            <w:hideMark/>
          </w:tcPr>
          <w:p w14:paraId="1AD8BD0E" w14:textId="6A3BF2E2"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7 016 797</w:t>
            </w:r>
          </w:p>
        </w:tc>
        <w:tc>
          <w:tcPr>
            <w:tcW w:w="428" w:type="pct"/>
            <w:noWrap/>
            <w:hideMark/>
          </w:tcPr>
          <w:p w14:paraId="07D9781D" w14:textId="25057598"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4 338 467</w:t>
            </w:r>
          </w:p>
        </w:tc>
        <w:tc>
          <w:tcPr>
            <w:tcW w:w="428" w:type="pct"/>
            <w:noWrap/>
            <w:hideMark/>
          </w:tcPr>
          <w:p w14:paraId="3CE1A296" w14:textId="1FE780CB"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9 276 935</w:t>
            </w:r>
          </w:p>
        </w:tc>
        <w:tc>
          <w:tcPr>
            <w:tcW w:w="428" w:type="pct"/>
            <w:noWrap/>
            <w:hideMark/>
          </w:tcPr>
          <w:p w14:paraId="37273B38" w14:textId="59E199BE"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959 142</w:t>
            </w:r>
          </w:p>
        </w:tc>
        <w:tc>
          <w:tcPr>
            <w:tcW w:w="428" w:type="pct"/>
            <w:noWrap/>
            <w:hideMark/>
          </w:tcPr>
          <w:p w14:paraId="7717AE4E"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145,9%</w:t>
            </w:r>
          </w:p>
        </w:tc>
        <w:tc>
          <w:tcPr>
            <w:tcW w:w="428" w:type="pct"/>
            <w:noWrap/>
            <w:hideMark/>
          </w:tcPr>
          <w:p w14:paraId="6286D3CE"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42,4%</w:t>
            </w:r>
          </w:p>
        </w:tc>
        <w:tc>
          <w:tcPr>
            <w:tcW w:w="428" w:type="pct"/>
            <w:noWrap/>
            <w:hideMark/>
          </w:tcPr>
          <w:p w14:paraId="69786E35"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46,8%</w:t>
            </w:r>
          </w:p>
        </w:tc>
        <w:tc>
          <w:tcPr>
            <w:tcW w:w="428" w:type="pct"/>
            <w:noWrap/>
            <w:hideMark/>
          </w:tcPr>
          <w:p w14:paraId="4C28E86E"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18,6%</w:t>
            </w:r>
          </w:p>
        </w:tc>
      </w:tr>
      <w:tr w:rsidR="00B72BD0" w:rsidRPr="00A5069F" w14:paraId="2CCBB304"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67B20950"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2.3 Social Protection</w:t>
            </w:r>
          </w:p>
        </w:tc>
        <w:tc>
          <w:tcPr>
            <w:tcW w:w="428" w:type="pct"/>
            <w:noWrap/>
            <w:hideMark/>
          </w:tcPr>
          <w:p w14:paraId="341C3B86" w14:textId="66A30AB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4 699 461</w:t>
            </w:r>
          </w:p>
        </w:tc>
        <w:tc>
          <w:tcPr>
            <w:tcW w:w="428" w:type="pct"/>
            <w:noWrap/>
            <w:hideMark/>
          </w:tcPr>
          <w:p w14:paraId="3A244804" w14:textId="62CD468C"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9 095 691</w:t>
            </w:r>
          </w:p>
        </w:tc>
        <w:tc>
          <w:tcPr>
            <w:tcW w:w="428" w:type="pct"/>
            <w:noWrap/>
            <w:hideMark/>
          </w:tcPr>
          <w:p w14:paraId="1CEB8E1B" w14:textId="580564B4"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1 368 083</w:t>
            </w:r>
          </w:p>
        </w:tc>
        <w:tc>
          <w:tcPr>
            <w:tcW w:w="428" w:type="pct"/>
            <w:noWrap/>
            <w:hideMark/>
          </w:tcPr>
          <w:p w14:paraId="13B774AF" w14:textId="173939BA"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4 232 461</w:t>
            </w:r>
          </w:p>
        </w:tc>
        <w:tc>
          <w:tcPr>
            <w:tcW w:w="428" w:type="pct"/>
            <w:noWrap/>
            <w:hideMark/>
          </w:tcPr>
          <w:p w14:paraId="00040D02" w14:textId="010E011F"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467 000</w:t>
            </w:r>
          </w:p>
        </w:tc>
        <w:tc>
          <w:tcPr>
            <w:tcW w:w="428" w:type="pct"/>
            <w:noWrap/>
            <w:hideMark/>
          </w:tcPr>
          <w:p w14:paraId="3673B861"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51,7%</w:t>
            </w:r>
          </w:p>
        </w:tc>
        <w:tc>
          <w:tcPr>
            <w:tcW w:w="428" w:type="pct"/>
            <w:noWrap/>
            <w:hideMark/>
          </w:tcPr>
          <w:p w14:paraId="107532FD"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29,1%</w:t>
            </w:r>
          </w:p>
        </w:tc>
        <w:tc>
          <w:tcPr>
            <w:tcW w:w="428" w:type="pct"/>
            <w:noWrap/>
            <w:hideMark/>
          </w:tcPr>
          <w:p w14:paraId="7B31DBC3"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32,3%</w:t>
            </w:r>
          </w:p>
        </w:tc>
        <w:tc>
          <w:tcPr>
            <w:tcW w:w="428" w:type="pct"/>
            <w:noWrap/>
            <w:hideMark/>
          </w:tcPr>
          <w:p w14:paraId="42C8CF76"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8,5%</w:t>
            </w:r>
          </w:p>
        </w:tc>
      </w:tr>
      <w:tr w:rsidR="00B72BD0" w:rsidRPr="00A5069F" w14:paraId="7A60C098"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1D9F6F6E"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2.4 Migration Policy</w:t>
            </w:r>
          </w:p>
        </w:tc>
        <w:tc>
          <w:tcPr>
            <w:tcW w:w="428" w:type="pct"/>
            <w:noWrap/>
            <w:hideMark/>
          </w:tcPr>
          <w:p w14:paraId="088293AD" w14:textId="6CB7EB8A"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817 824</w:t>
            </w:r>
          </w:p>
        </w:tc>
        <w:tc>
          <w:tcPr>
            <w:tcW w:w="428" w:type="pct"/>
            <w:noWrap/>
            <w:hideMark/>
          </w:tcPr>
          <w:p w14:paraId="1467F69E" w14:textId="6CDEA2D1"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832 005</w:t>
            </w:r>
          </w:p>
        </w:tc>
        <w:tc>
          <w:tcPr>
            <w:tcW w:w="428" w:type="pct"/>
            <w:noWrap/>
            <w:hideMark/>
          </w:tcPr>
          <w:p w14:paraId="736CC9A9" w14:textId="43B92B6E"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427 339</w:t>
            </w:r>
          </w:p>
        </w:tc>
        <w:tc>
          <w:tcPr>
            <w:tcW w:w="428" w:type="pct"/>
            <w:noWrap/>
            <w:hideMark/>
          </w:tcPr>
          <w:p w14:paraId="2F81566D" w14:textId="44375DCB"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817 824</w:t>
            </w:r>
          </w:p>
        </w:tc>
        <w:tc>
          <w:tcPr>
            <w:tcW w:w="428" w:type="pct"/>
            <w:noWrap/>
            <w:hideMark/>
          </w:tcPr>
          <w:p w14:paraId="0FDD5B28" w14:textId="38264312"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w:t>
            </w:r>
          </w:p>
        </w:tc>
        <w:tc>
          <w:tcPr>
            <w:tcW w:w="428" w:type="pct"/>
            <w:noWrap/>
            <w:hideMark/>
          </w:tcPr>
          <w:p w14:paraId="39FED2EA"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98,3%</w:t>
            </w:r>
          </w:p>
        </w:tc>
        <w:tc>
          <w:tcPr>
            <w:tcW w:w="428" w:type="pct"/>
            <w:noWrap/>
            <w:hideMark/>
          </w:tcPr>
          <w:p w14:paraId="7FEE3C7C"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52,3%</w:t>
            </w:r>
          </w:p>
        </w:tc>
        <w:tc>
          <w:tcPr>
            <w:tcW w:w="428" w:type="pct"/>
            <w:noWrap/>
            <w:hideMark/>
          </w:tcPr>
          <w:p w14:paraId="71936D4F"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52,3%</w:t>
            </w:r>
          </w:p>
        </w:tc>
        <w:tc>
          <w:tcPr>
            <w:tcW w:w="428" w:type="pct"/>
            <w:noWrap/>
            <w:hideMark/>
          </w:tcPr>
          <w:p w14:paraId="3FD5711A"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1,5%</w:t>
            </w:r>
          </w:p>
        </w:tc>
      </w:tr>
      <w:tr w:rsidR="00B72BD0" w:rsidRPr="00A5069F" w14:paraId="183BF9F1"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6CC9725D"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2.5 Rural Development and UXOs</w:t>
            </w:r>
          </w:p>
        </w:tc>
        <w:tc>
          <w:tcPr>
            <w:tcW w:w="428" w:type="pct"/>
            <w:noWrap/>
            <w:hideMark/>
          </w:tcPr>
          <w:p w14:paraId="07355067" w14:textId="0F8C831D"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28 925 990</w:t>
            </w:r>
          </w:p>
        </w:tc>
        <w:tc>
          <w:tcPr>
            <w:tcW w:w="428" w:type="pct"/>
            <w:noWrap/>
            <w:hideMark/>
          </w:tcPr>
          <w:p w14:paraId="235A2136" w14:textId="28A5C98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44 095 626</w:t>
            </w:r>
          </w:p>
        </w:tc>
        <w:tc>
          <w:tcPr>
            <w:tcW w:w="428" w:type="pct"/>
            <w:noWrap/>
            <w:hideMark/>
          </w:tcPr>
          <w:p w14:paraId="53B8EB62" w14:textId="24D1EF40"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12 942 419</w:t>
            </w:r>
          </w:p>
        </w:tc>
        <w:tc>
          <w:tcPr>
            <w:tcW w:w="428" w:type="pct"/>
            <w:noWrap/>
            <w:hideMark/>
          </w:tcPr>
          <w:p w14:paraId="782AF57A" w14:textId="7C7ECC75"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22 008 096</w:t>
            </w:r>
          </w:p>
        </w:tc>
        <w:tc>
          <w:tcPr>
            <w:tcW w:w="428" w:type="pct"/>
            <w:noWrap/>
            <w:hideMark/>
          </w:tcPr>
          <w:p w14:paraId="23183239" w14:textId="0D60081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5 707 795</w:t>
            </w:r>
          </w:p>
        </w:tc>
        <w:tc>
          <w:tcPr>
            <w:tcW w:w="428" w:type="pct"/>
            <w:noWrap/>
            <w:hideMark/>
          </w:tcPr>
          <w:p w14:paraId="724B7392"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65,6%</w:t>
            </w:r>
          </w:p>
        </w:tc>
        <w:tc>
          <w:tcPr>
            <w:tcW w:w="428" w:type="pct"/>
            <w:noWrap/>
            <w:hideMark/>
          </w:tcPr>
          <w:p w14:paraId="539D9116"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44,7%</w:t>
            </w:r>
          </w:p>
        </w:tc>
        <w:tc>
          <w:tcPr>
            <w:tcW w:w="428" w:type="pct"/>
            <w:noWrap/>
            <w:hideMark/>
          </w:tcPr>
          <w:p w14:paraId="5ED3EC4E"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58,8%</w:t>
            </w:r>
          </w:p>
        </w:tc>
        <w:tc>
          <w:tcPr>
            <w:tcW w:w="428" w:type="pct"/>
            <w:noWrap/>
            <w:hideMark/>
          </w:tcPr>
          <w:p w14:paraId="031D5B16"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52,5%</w:t>
            </w:r>
          </w:p>
        </w:tc>
      </w:tr>
      <w:tr w:rsidR="00B72BD0" w:rsidRPr="00A5069F" w14:paraId="2F37DFA9"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4FF046B4"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2.6 Urban Development</w:t>
            </w:r>
          </w:p>
        </w:tc>
        <w:tc>
          <w:tcPr>
            <w:tcW w:w="428" w:type="pct"/>
            <w:noWrap/>
            <w:hideMark/>
          </w:tcPr>
          <w:p w14:paraId="4FD5420E" w14:textId="35AB00F9"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2 623 759</w:t>
            </w:r>
          </w:p>
        </w:tc>
        <w:tc>
          <w:tcPr>
            <w:tcW w:w="428" w:type="pct"/>
            <w:noWrap/>
            <w:hideMark/>
          </w:tcPr>
          <w:p w14:paraId="4353E4AF" w14:textId="4DD0F9D0"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3 560 107</w:t>
            </w:r>
          </w:p>
        </w:tc>
        <w:tc>
          <w:tcPr>
            <w:tcW w:w="428" w:type="pct"/>
            <w:noWrap/>
            <w:hideMark/>
          </w:tcPr>
          <w:p w14:paraId="0478E000" w14:textId="28DDA8D1"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1 816 613</w:t>
            </w:r>
          </w:p>
        </w:tc>
        <w:tc>
          <w:tcPr>
            <w:tcW w:w="428" w:type="pct"/>
            <w:noWrap/>
            <w:hideMark/>
          </w:tcPr>
          <w:p w14:paraId="2C360BFC" w14:textId="1BDC758D"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1 816 613</w:t>
            </w:r>
          </w:p>
        </w:tc>
        <w:tc>
          <w:tcPr>
            <w:tcW w:w="428" w:type="pct"/>
            <w:noWrap/>
            <w:hideMark/>
          </w:tcPr>
          <w:p w14:paraId="30768DED" w14:textId="69B30213"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676 412</w:t>
            </w:r>
          </w:p>
        </w:tc>
        <w:tc>
          <w:tcPr>
            <w:tcW w:w="428" w:type="pct"/>
            <w:noWrap/>
            <w:hideMark/>
          </w:tcPr>
          <w:p w14:paraId="4F2F8C99"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73,7%</w:t>
            </w:r>
          </w:p>
        </w:tc>
        <w:tc>
          <w:tcPr>
            <w:tcW w:w="428" w:type="pct"/>
            <w:noWrap/>
            <w:hideMark/>
          </w:tcPr>
          <w:p w14:paraId="6E3198B4"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69,2%</w:t>
            </w:r>
          </w:p>
        </w:tc>
        <w:tc>
          <w:tcPr>
            <w:tcW w:w="428" w:type="pct"/>
            <w:noWrap/>
            <w:hideMark/>
          </w:tcPr>
          <w:p w14:paraId="7FBC2A65"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100,0%</w:t>
            </w:r>
          </w:p>
        </w:tc>
        <w:tc>
          <w:tcPr>
            <w:tcW w:w="428" w:type="pct"/>
            <w:noWrap/>
            <w:hideMark/>
          </w:tcPr>
          <w:p w14:paraId="70B37261"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4,8%</w:t>
            </w:r>
          </w:p>
        </w:tc>
      </w:tr>
      <w:tr w:rsidR="00B72BD0" w:rsidRPr="00A5069F" w14:paraId="27B2D2EF"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0D8C29F1"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2.7 Private Sector and Skills Development, and Digitalization</w:t>
            </w:r>
          </w:p>
        </w:tc>
        <w:tc>
          <w:tcPr>
            <w:tcW w:w="428" w:type="pct"/>
            <w:noWrap/>
            <w:hideMark/>
          </w:tcPr>
          <w:p w14:paraId="5531CA55" w14:textId="6DF84583"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5 868 761</w:t>
            </w:r>
          </w:p>
        </w:tc>
        <w:tc>
          <w:tcPr>
            <w:tcW w:w="428" w:type="pct"/>
            <w:noWrap/>
            <w:hideMark/>
          </w:tcPr>
          <w:p w14:paraId="722BF92A" w14:textId="6AEAB194"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10 281 410</w:t>
            </w:r>
          </w:p>
        </w:tc>
        <w:tc>
          <w:tcPr>
            <w:tcW w:w="428" w:type="pct"/>
            <w:noWrap/>
            <w:hideMark/>
          </w:tcPr>
          <w:p w14:paraId="1C02BBBE" w14:textId="73014BA3"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3 508 244</w:t>
            </w:r>
          </w:p>
        </w:tc>
        <w:tc>
          <w:tcPr>
            <w:tcW w:w="428" w:type="pct"/>
            <w:noWrap/>
            <w:hideMark/>
          </w:tcPr>
          <w:p w14:paraId="2FE928B0" w14:textId="3A2403C1"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5 664 561</w:t>
            </w:r>
          </w:p>
        </w:tc>
        <w:tc>
          <w:tcPr>
            <w:tcW w:w="428" w:type="pct"/>
            <w:noWrap/>
            <w:hideMark/>
          </w:tcPr>
          <w:p w14:paraId="1ECAB86A" w14:textId="274160FE"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204 200</w:t>
            </w:r>
          </w:p>
        </w:tc>
        <w:tc>
          <w:tcPr>
            <w:tcW w:w="428" w:type="pct"/>
            <w:noWrap/>
            <w:hideMark/>
          </w:tcPr>
          <w:p w14:paraId="62117121"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57,1%</w:t>
            </w:r>
          </w:p>
        </w:tc>
        <w:tc>
          <w:tcPr>
            <w:tcW w:w="428" w:type="pct"/>
            <w:noWrap/>
            <w:hideMark/>
          </w:tcPr>
          <w:p w14:paraId="522DE8C9"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59,8%</w:t>
            </w:r>
          </w:p>
        </w:tc>
        <w:tc>
          <w:tcPr>
            <w:tcW w:w="428" w:type="pct"/>
            <w:noWrap/>
            <w:hideMark/>
          </w:tcPr>
          <w:p w14:paraId="46485324"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61,9%</w:t>
            </w:r>
          </w:p>
        </w:tc>
        <w:tc>
          <w:tcPr>
            <w:tcW w:w="428" w:type="pct"/>
            <w:noWrap/>
            <w:hideMark/>
          </w:tcPr>
          <w:p w14:paraId="5FAA6A09"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10,7%</w:t>
            </w:r>
          </w:p>
        </w:tc>
      </w:tr>
      <w:tr w:rsidR="00B72BD0" w:rsidRPr="00A5069F" w14:paraId="1BD193DC"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1252D160" w14:textId="77777777" w:rsidR="00B72BD0" w:rsidRPr="00A5069F" w:rsidRDefault="00B72BD0" w:rsidP="00B72BD0">
            <w:pPr>
              <w:spacing w:after="0"/>
              <w:jc w:val="left"/>
              <w:rPr>
                <w:rFonts w:eastAsia="Times New Roman" w:cs="Calibri"/>
                <w:sz w:val="18"/>
                <w:szCs w:val="18"/>
                <w:lang w:eastAsia="en-GB"/>
              </w:rPr>
            </w:pPr>
            <w:r w:rsidRPr="00A5069F">
              <w:rPr>
                <w:rFonts w:eastAsia="Times New Roman" w:cs="Calibri"/>
                <w:sz w:val="18"/>
                <w:szCs w:val="18"/>
                <w:lang w:eastAsia="en-GB"/>
              </w:rPr>
              <w:t>3 Governance and Rule of Law</w:t>
            </w:r>
          </w:p>
        </w:tc>
        <w:tc>
          <w:tcPr>
            <w:tcW w:w="428" w:type="pct"/>
            <w:noWrap/>
            <w:hideMark/>
          </w:tcPr>
          <w:p w14:paraId="0E370C58" w14:textId="41107140"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46 257 426</w:t>
            </w:r>
          </w:p>
        </w:tc>
        <w:tc>
          <w:tcPr>
            <w:tcW w:w="428" w:type="pct"/>
            <w:noWrap/>
            <w:hideMark/>
          </w:tcPr>
          <w:p w14:paraId="70E155D8" w14:textId="50589E42"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53 004 181</w:t>
            </w:r>
          </w:p>
        </w:tc>
        <w:tc>
          <w:tcPr>
            <w:tcW w:w="428" w:type="pct"/>
            <w:noWrap/>
            <w:hideMark/>
          </w:tcPr>
          <w:p w14:paraId="0FA7436C" w14:textId="37F02C80"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26 386 424</w:t>
            </w:r>
          </w:p>
        </w:tc>
        <w:tc>
          <w:tcPr>
            <w:tcW w:w="428" w:type="pct"/>
            <w:noWrap/>
            <w:hideMark/>
          </w:tcPr>
          <w:p w14:paraId="1ED234C4" w14:textId="48993CA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38 581 252</w:t>
            </w:r>
          </w:p>
        </w:tc>
        <w:tc>
          <w:tcPr>
            <w:tcW w:w="428" w:type="pct"/>
            <w:noWrap/>
            <w:hideMark/>
          </w:tcPr>
          <w:p w14:paraId="013F1554" w14:textId="7FBB667F"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3 493 690</w:t>
            </w:r>
          </w:p>
        </w:tc>
        <w:tc>
          <w:tcPr>
            <w:tcW w:w="428" w:type="pct"/>
            <w:noWrap/>
            <w:hideMark/>
          </w:tcPr>
          <w:p w14:paraId="6C21EDFC"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87,3%</w:t>
            </w:r>
          </w:p>
        </w:tc>
        <w:tc>
          <w:tcPr>
            <w:tcW w:w="428" w:type="pct"/>
            <w:noWrap/>
            <w:hideMark/>
          </w:tcPr>
          <w:p w14:paraId="6CB3DEC5"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57,0%</w:t>
            </w:r>
          </w:p>
        </w:tc>
        <w:tc>
          <w:tcPr>
            <w:tcW w:w="428" w:type="pct"/>
            <w:noWrap/>
            <w:hideMark/>
          </w:tcPr>
          <w:p w14:paraId="4B762B78"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68,4%</w:t>
            </w:r>
          </w:p>
        </w:tc>
        <w:tc>
          <w:tcPr>
            <w:tcW w:w="428" w:type="pct"/>
            <w:noWrap/>
            <w:hideMark/>
          </w:tcPr>
          <w:p w14:paraId="0F6E76D5"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100%</w:t>
            </w:r>
          </w:p>
        </w:tc>
      </w:tr>
      <w:tr w:rsidR="00B72BD0" w:rsidRPr="00A5069F" w14:paraId="031623D4"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52222787"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3.1 Civic Space and Participation</w:t>
            </w:r>
          </w:p>
        </w:tc>
        <w:tc>
          <w:tcPr>
            <w:tcW w:w="428" w:type="pct"/>
            <w:noWrap/>
            <w:hideMark/>
          </w:tcPr>
          <w:p w14:paraId="03534043" w14:textId="71FF8026"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16 717 962</w:t>
            </w:r>
          </w:p>
        </w:tc>
        <w:tc>
          <w:tcPr>
            <w:tcW w:w="428" w:type="pct"/>
            <w:noWrap/>
            <w:hideMark/>
          </w:tcPr>
          <w:p w14:paraId="2BD4F221" w14:textId="56E71082"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16 236 121</w:t>
            </w:r>
          </w:p>
        </w:tc>
        <w:tc>
          <w:tcPr>
            <w:tcW w:w="428" w:type="pct"/>
            <w:noWrap/>
            <w:hideMark/>
          </w:tcPr>
          <w:p w14:paraId="2359A0C7" w14:textId="07CCAAA4"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8 252 183</w:t>
            </w:r>
          </w:p>
        </w:tc>
        <w:tc>
          <w:tcPr>
            <w:tcW w:w="428" w:type="pct"/>
            <w:noWrap/>
            <w:hideMark/>
          </w:tcPr>
          <w:p w14:paraId="4079B308" w14:textId="0ED8B574"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9 784 938</w:t>
            </w:r>
          </w:p>
        </w:tc>
        <w:tc>
          <w:tcPr>
            <w:tcW w:w="428" w:type="pct"/>
            <w:noWrap/>
            <w:hideMark/>
          </w:tcPr>
          <w:p w14:paraId="17D6115A" w14:textId="1B538FF4"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3 010 540</w:t>
            </w:r>
          </w:p>
        </w:tc>
        <w:tc>
          <w:tcPr>
            <w:tcW w:w="428" w:type="pct"/>
            <w:noWrap/>
            <w:hideMark/>
          </w:tcPr>
          <w:p w14:paraId="0A645C33"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103,0%</w:t>
            </w:r>
          </w:p>
        </w:tc>
        <w:tc>
          <w:tcPr>
            <w:tcW w:w="428" w:type="pct"/>
            <w:noWrap/>
            <w:hideMark/>
          </w:tcPr>
          <w:p w14:paraId="4731D456"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49,4%</w:t>
            </w:r>
          </w:p>
        </w:tc>
        <w:tc>
          <w:tcPr>
            <w:tcW w:w="428" w:type="pct"/>
            <w:noWrap/>
            <w:hideMark/>
          </w:tcPr>
          <w:p w14:paraId="5DABCFD7"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84,3%</w:t>
            </w:r>
          </w:p>
        </w:tc>
        <w:tc>
          <w:tcPr>
            <w:tcW w:w="428" w:type="pct"/>
            <w:noWrap/>
            <w:hideMark/>
          </w:tcPr>
          <w:p w14:paraId="23515AD3"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36,1%</w:t>
            </w:r>
          </w:p>
        </w:tc>
      </w:tr>
      <w:tr w:rsidR="00B72BD0" w:rsidRPr="00A5069F" w14:paraId="642D1CB0"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036920F6"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3.2 Gender Equality, Women’s Empowerment, and Human Rights</w:t>
            </w:r>
          </w:p>
        </w:tc>
        <w:tc>
          <w:tcPr>
            <w:tcW w:w="428" w:type="pct"/>
            <w:noWrap/>
            <w:hideMark/>
          </w:tcPr>
          <w:p w14:paraId="73221F89" w14:textId="261A1F16"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1 688 584</w:t>
            </w:r>
          </w:p>
        </w:tc>
        <w:tc>
          <w:tcPr>
            <w:tcW w:w="428" w:type="pct"/>
            <w:noWrap/>
            <w:hideMark/>
          </w:tcPr>
          <w:p w14:paraId="7F20B501" w14:textId="246744AE"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1 883 812</w:t>
            </w:r>
          </w:p>
        </w:tc>
        <w:tc>
          <w:tcPr>
            <w:tcW w:w="428" w:type="pct"/>
            <w:noWrap/>
            <w:hideMark/>
          </w:tcPr>
          <w:p w14:paraId="24CCEE29" w14:textId="4CBD8C00"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1 445 945</w:t>
            </w:r>
          </w:p>
        </w:tc>
        <w:tc>
          <w:tcPr>
            <w:tcW w:w="428" w:type="pct"/>
            <w:noWrap/>
            <w:hideMark/>
          </w:tcPr>
          <w:p w14:paraId="64D96C0A" w14:textId="7B11D839"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1 618 584</w:t>
            </w:r>
          </w:p>
        </w:tc>
        <w:tc>
          <w:tcPr>
            <w:tcW w:w="428" w:type="pct"/>
            <w:noWrap/>
            <w:hideMark/>
          </w:tcPr>
          <w:p w14:paraId="0412B0F9" w14:textId="1AE52BCA"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50 000</w:t>
            </w:r>
          </w:p>
        </w:tc>
        <w:tc>
          <w:tcPr>
            <w:tcW w:w="428" w:type="pct"/>
            <w:noWrap/>
            <w:hideMark/>
          </w:tcPr>
          <w:p w14:paraId="5C1C052A"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89,6%</w:t>
            </w:r>
          </w:p>
        </w:tc>
        <w:tc>
          <w:tcPr>
            <w:tcW w:w="428" w:type="pct"/>
            <w:noWrap/>
            <w:hideMark/>
          </w:tcPr>
          <w:p w14:paraId="39FF0BC0"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85,6%</w:t>
            </w:r>
          </w:p>
        </w:tc>
        <w:tc>
          <w:tcPr>
            <w:tcW w:w="428" w:type="pct"/>
            <w:noWrap/>
            <w:hideMark/>
          </w:tcPr>
          <w:p w14:paraId="0872A962"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89,3%</w:t>
            </w:r>
          </w:p>
        </w:tc>
        <w:tc>
          <w:tcPr>
            <w:tcW w:w="428" w:type="pct"/>
            <w:noWrap/>
            <w:hideMark/>
          </w:tcPr>
          <w:p w14:paraId="31D8C5E8"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3,7%</w:t>
            </w:r>
          </w:p>
        </w:tc>
      </w:tr>
      <w:tr w:rsidR="00B72BD0" w:rsidRPr="00A5069F" w14:paraId="62345BC8"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31B269C0"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3.3 Rule of Law and Access to Justice</w:t>
            </w:r>
          </w:p>
        </w:tc>
        <w:tc>
          <w:tcPr>
            <w:tcW w:w="428" w:type="pct"/>
            <w:noWrap/>
            <w:hideMark/>
          </w:tcPr>
          <w:p w14:paraId="248FAE1D" w14:textId="405E4C8A"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1 519 891</w:t>
            </w:r>
          </w:p>
        </w:tc>
        <w:tc>
          <w:tcPr>
            <w:tcW w:w="428" w:type="pct"/>
            <w:noWrap/>
            <w:hideMark/>
          </w:tcPr>
          <w:p w14:paraId="37174D53" w14:textId="4C9B589C"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1 528 126</w:t>
            </w:r>
          </w:p>
        </w:tc>
        <w:tc>
          <w:tcPr>
            <w:tcW w:w="428" w:type="pct"/>
            <w:noWrap/>
            <w:hideMark/>
          </w:tcPr>
          <w:p w14:paraId="13FE4B3D" w14:textId="59117804"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1 149 937</w:t>
            </w:r>
          </w:p>
        </w:tc>
        <w:tc>
          <w:tcPr>
            <w:tcW w:w="428" w:type="pct"/>
            <w:noWrap/>
            <w:hideMark/>
          </w:tcPr>
          <w:p w14:paraId="1D990DB9" w14:textId="4AAC8A4C"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1 503 641</w:t>
            </w:r>
          </w:p>
        </w:tc>
        <w:tc>
          <w:tcPr>
            <w:tcW w:w="428" w:type="pct"/>
            <w:noWrap/>
            <w:hideMark/>
          </w:tcPr>
          <w:p w14:paraId="13B02C48" w14:textId="0537D1BF"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16 250</w:t>
            </w:r>
          </w:p>
        </w:tc>
        <w:tc>
          <w:tcPr>
            <w:tcW w:w="428" w:type="pct"/>
            <w:noWrap/>
            <w:hideMark/>
          </w:tcPr>
          <w:p w14:paraId="689F70DD"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99,5%</w:t>
            </w:r>
          </w:p>
        </w:tc>
        <w:tc>
          <w:tcPr>
            <w:tcW w:w="428" w:type="pct"/>
            <w:noWrap/>
            <w:hideMark/>
          </w:tcPr>
          <w:p w14:paraId="47B9BCA8"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75,7%</w:t>
            </w:r>
          </w:p>
        </w:tc>
        <w:tc>
          <w:tcPr>
            <w:tcW w:w="428" w:type="pct"/>
            <w:noWrap/>
            <w:hideMark/>
          </w:tcPr>
          <w:p w14:paraId="3B8741DD"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76,5%</w:t>
            </w:r>
          </w:p>
        </w:tc>
        <w:tc>
          <w:tcPr>
            <w:tcW w:w="428" w:type="pct"/>
            <w:noWrap/>
            <w:hideMark/>
          </w:tcPr>
          <w:p w14:paraId="4EF6840A"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3,3%</w:t>
            </w:r>
          </w:p>
        </w:tc>
      </w:tr>
      <w:tr w:rsidR="00B72BD0" w:rsidRPr="00A5069F" w14:paraId="7673895B"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0DB1F3EE"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lastRenderedPageBreak/>
              <w:t>3.4 Transnational Organised Crime</w:t>
            </w:r>
          </w:p>
        </w:tc>
        <w:tc>
          <w:tcPr>
            <w:tcW w:w="428" w:type="pct"/>
            <w:noWrap/>
            <w:hideMark/>
          </w:tcPr>
          <w:p w14:paraId="7EE7B6FE" w14:textId="58D8CED1"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19 708 486</w:t>
            </w:r>
          </w:p>
        </w:tc>
        <w:tc>
          <w:tcPr>
            <w:tcW w:w="428" w:type="pct"/>
            <w:noWrap/>
            <w:hideMark/>
          </w:tcPr>
          <w:p w14:paraId="1A641DB2" w14:textId="10122969"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24 394 049</w:t>
            </w:r>
          </w:p>
        </w:tc>
        <w:tc>
          <w:tcPr>
            <w:tcW w:w="428" w:type="pct"/>
            <w:noWrap/>
            <w:hideMark/>
          </w:tcPr>
          <w:p w14:paraId="0DD3ED0A" w14:textId="48B9BD9C"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10 297 611</w:t>
            </w:r>
          </w:p>
        </w:tc>
        <w:tc>
          <w:tcPr>
            <w:tcW w:w="428" w:type="pct"/>
            <w:noWrap/>
            <w:hideMark/>
          </w:tcPr>
          <w:p w14:paraId="16395507" w14:textId="13CE3B14"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19 684 686</w:t>
            </w:r>
          </w:p>
        </w:tc>
        <w:tc>
          <w:tcPr>
            <w:tcW w:w="428" w:type="pct"/>
            <w:noWrap/>
            <w:hideMark/>
          </w:tcPr>
          <w:p w14:paraId="307FB075" w14:textId="177F4ACD"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23 800</w:t>
            </w:r>
          </w:p>
        </w:tc>
        <w:tc>
          <w:tcPr>
            <w:tcW w:w="428" w:type="pct"/>
            <w:noWrap/>
            <w:hideMark/>
          </w:tcPr>
          <w:p w14:paraId="2DA133D9"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80,8%</w:t>
            </w:r>
          </w:p>
        </w:tc>
        <w:tc>
          <w:tcPr>
            <w:tcW w:w="428" w:type="pct"/>
            <w:noWrap/>
            <w:hideMark/>
          </w:tcPr>
          <w:p w14:paraId="1C4EE047"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52,2%</w:t>
            </w:r>
          </w:p>
        </w:tc>
        <w:tc>
          <w:tcPr>
            <w:tcW w:w="428" w:type="pct"/>
            <w:noWrap/>
            <w:hideMark/>
          </w:tcPr>
          <w:p w14:paraId="18FED278"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52,3%</w:t>
            </w:r>
          </w:p>
        </w:tc>
        <w:tc>
          <w:tcPr>
            <w:tcW w:w="428" w:type="pct"/>
            <w:noWrap/>
            <w:hideMark/>
          </w:tcPr>
          <w:p w14:paraId="02DD14CC"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42,6%</w:t>
            </w:r>
          </w:p>
        </w:tc>
      </w:tr>
      <w:tr w:rsidR="00B72BD0" w:rsidRPr="00A5069F" w14:paraId="3F5A63EC"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4969718E"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3.5 Public Administration Reform and Data Driven Governance</w:t>
            </w:r>
          </w:p>
        </w:tc>
        <w:tc>
          <w:tcPr>
            <w:tcW w:w="428" w:type="pct"/>
            <w:noWrap/>
            <w:hideMark/>
          </w:tcPr>
          <w:p w14:paraId="6D362AFA" w14:textId="11ADCF73"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6 622 503</w:t>
            </w:r>
          </w:p>
        </w:tc>
        <w:tc>
          <w:tcPr>
            <w:tcW w:w="428" w:type="pct"/>
            <w:noWrap/>
            <w:hideMark/>
          </w:tcPr>
          <w:p w14:paraId="521BA338" w14:textId="09C9742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8 962 073</w:t>
            </w:r>
          </w:p>
        </w:tc>
        <w:tc>
          <w:tcPr>
            <w:tcW w:w="428" w:type="pct"/>
            <w:noWrap/>
            <w:hideMark/>
          </w:tcPr>
          <w:p w14:paraId="0951727D" w14:textId="27655DD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5 240 748</w:t>
            </w:r>
          </w:p>
        </w:tc>
        <w:tc>
          <w:tcPr>
            <w:tcW w:w="428" w:type="pct"/>
            <w:noWrap/>
            <w:hideMark/>
          </w:tcPr>
          <w:p w14:paraId="14A1E268" w14:textId="4E8F730A"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5 989 403</w:t>
            </w:r>
          </w:p>
        </w:tc>
        <w:tc>
          <w:tcPr>
            <w:tcW w:w="428" w:type="pct"/>
            <w:noWrap/>
            <w:hideMark/>
          </w:tcPr>
          <w:p w14:paraId="21775DB7" w14:textId="74920DF0"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393 100</w:t>
            </w:r>
          </w:p>
        </w:tc>
        <w:tc>
          <w:tcPr>
            <w:tcW w:w="428" w:type="pct"/>
            <w:noWrap/>
            <w:hideMark/>
          </w:tcPr>
          <w:p w14:paraId="7B52F637"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73,9%</w:t>
            </w:r>
          </w:p>
        </w:tc>
        <w:tc>
          <w:tcPr>
            <w:tcW w:w="428" w:type="pct"/>
            <w:noWrap/>
            <w:hideMark/>
          </w:tcPr>
          <w:p w14:paraId="38BC99C9"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79,1%</w:t>
            </w:r>
          </w:p>
        </w:tc>
        <w:tc>
          <w:tcPr>
            <w:tcW w:w="428" w:type="pct"/>
            <w:noWrap/>
            <w:hideMark/>
          </w:tcPr>
          <w:p w14:paraId="36648CF6"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87,5%</w:t>
            </w:r>
          </w:p>
        </w:tc>
        <w:tc>
          <w:tcPr>
            <w:tcW w:w="428" w:type="pct"/>
            <w:noWrap/>
            <w:hideMark/>
          </w:tcPr>
          <w:p w14:paraId="4A808425"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14,3%</w:t>
            </w:r>
          </w:p>
        </w:tc>
      </w:tr>
      <w:tr w:rsidR="00B72BD0" w:rsidRPr="00A5069F" w14:paraId="5DC76216"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09B81E78" w14:textId="77777777" w:rsidR="00B72BD0" w:rsidRPr="00A5069F" w:rsidRDefault="00B72BD0" w:rsidP="00B72BD0">
            <w:pPr>
              <w:spacing w:after="0"/>
              <w:jc w:val="left"/>
              <w:rPr>
                <w:rFonts w:eastAsia="Times New Roman" w:cs="Calibri"/>
                <w:sz w:val="18"/>
                <w:szCs w:val="18"/>
                <w:lang w:eastAsia="en-GB"/>
              </w:rPr>
            </w:pPr>
            <w:r w:rsidRPr="00A5069F">
              <w:rPr>
                <w:rFonts w:eastAsia="Times New Roman" w:cs="Calibri"/>
                <w:sz w:val="18"/>
                <w:szCs w:val="18"/>
                <w:lang w:eastAsia="en-GB"/>
              </w:rPr>
              <w:t>4 Environment, Climate Change, and Resilience</w:t>
            </w:r>
          </w:p>
        </w:tc>
        <w:tc>
          <w:tcPr>
            <w:tcW w:w="428" w:type="pct"/>
            <w:noWrap/>
            <w:hideMark/>
          </w:tcPr>
          <w:p w14:paraId="77758AE0" w14:textId="499BEEB3"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66 616 431</w:t>
            </w:r>
          </w:p>
        </w:tc>
        <w:tc>
          <w:tcPr>
            <w:tcW w:w="428" w:type="pct"/>
            <w:noWrap/>
            <w:hideMark/>
          </w:tcPr>
          <w:p w14:paraId="735DB6CC" w14:textId="5B7C6B34"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68 901 963</w:t>
            </w:r>
          </w:p>
        </w:tc>
        <w:tc>
          <w:tcPr>
            <w:tcW w:w="428" w:type="pct"/>
            <w:noWrap/>
            <w:hideMark/>
          </w:tcPr>
          <w:p w14:paraId="6D3AA106" w14:textId="079B2401"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27 975 122</w:t>
            </w:r>
          </w:p>
        </w:tc>
        <w:tc>
          <w:tcPr>
            <w:tcW w:w="428" w:type="pct"/>
            <w:noWrap/>
            <w:hideMark/>
          </w:tcPr>
          <w:p w14:paraId="7D405930" w14:textId="367996E1"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52 384 601</w:t>
            </w:r>
          </w:p>
        </w:tc>
        <w:tc>
          <w:tcPr>
            <w:tcW w:w="428" w:type="pct"/>
            <w:noWrap/>
            <w:hideMark/>
          </w:tcPr>
          <w:p w14:paraId="28AA89F0" w14:textId="5863AB74"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12 161 830</w:t>
            </w:r>
          </w:p>
        </w:tc>
        <w:tc>
          <w:tcPr>
            <w:tcW w:w="428" w:type="pct"/>
            <w:noWrap/>
            <w:hideMark/>
          </w:tcPr>
          <w:p w14:paraId="317A8DA3"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96,7%</w:t>
            </w:r>
          </w:p>
        </w:tc>
        <w:tc>
          <w:tcPr>
            <w:tcW w:w="428" w:type="pct"/>
            <w:noWrap/>
            <w:hideMark/>
          </w:tcPr>
          <w:p w14:paraId="45986AB3"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42,0%</w:t>
            </w:r>
          </w:p>
        </w:tc>
        <w:tc>
          <w:tcPr>
            <w:tcW w:w="428" w:type="pct"/>
            <w:noWrap/>
            <w:hideMark/>
          </w:tcPr>
          <w:p w14:paraId="03422F9F"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53,4%</w:t>
            </w:r>
          </w:p>
        </w:tc>
        <w:tc>
          <w:tcPr>
            <w:tcW w:w="428" w:type="pct"/>
            <w:noWrap/>
            <w:hideMark/>
          </w:tcPr>
          <w:p w14:paraId="1D298B08"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100%</w:t>
            </w:r>
          </w:p>
        </w:tc>
      </w:tr>
      <w:tr w:rsidR="00B72BD0" w:rsidRPr="00A5069F" w14:paraId="7A1F6370"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450ACEF7"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4.1 Green Growth</w:t>
            </w:r>
          </w:p>
        </w:tc>
        <w:tc>
          <w:tcPr>
            <w:tcW w:w="428" w:type="pct"/>
            <w:noWrap/>
            <w:hideMark/>
          </w:tcPr>
          <w:p w14:paraId="4AB2C5ED" w14:textId="03841472"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14 998 505</w:t>
            </w:r>
          </w:p>
        </w:tc>
        <w:tc>
          <w:tcPr>
            <w:tcW w:w="428" w:type="pct"/>
            <w:noWrap/>
            <w:hideMark/>
          </w:tcPr>
          <w:p w14:paraId="475FFA07" w14:textId="104B44F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17 991 602</w:t>
            </w:r>
          </w:p>
        </w:tc>
        <w:tc>
          <w:tcPr>
            <w:tcW w:w="428" w:type="pct"/>
            <w:noWrap/>
            <w:hideMark/>
          </w:tcPr>
          <w:p w14:paraId="4807ABB8" w14:textId="76AE9582"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5 617 297</w:t>
            </w:r>
          </w:p>
        </w:tc>
        <w:tc>
          <w:tcPr>
            <w:tcW w:w="428" w:type="pct"/>
            <w:noWrap/>
            <w:hideMark/>
          </w:tcPr>
          <w:p w14:paraId="69538F21" w14:textId="0462CF2E"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12 443 245</w:t>
            </w:r>
          </w:p>
        </w:tc>
        <w:tc>
          <w:tcPr>
            <w:tcW w:w="428" w:type="pct"/>
            <w:noWrap/>
            <w:hideMark/>
          </w:tcPr>
          <w:p w14:paraId="45A6C44C" w14:textId="2F2CA1FB"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2 495 260</w:t>
            </w:r>
          </w:p>
        </w:tc>
        <w:tc>
          <w:tcPr>
            <w:tcW w:w="428" w:type="pct"/>
            <w:noWrap/>
            <w:hideMark/>
          </w:tcPr>
          <w:p w14:paraId="29C57340"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83,4%</w:t>
            </w:r>
          </w:p>
        </w:tc>
        <w:tc>
          <w:tcPr>
            <w:tcW w:w="428" w:type="pct"/>
            <w:noWrap/>
            <w:hideMark/>
          </w:tcPr>
          <w:p w14:paraId="16E31759"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37,5%</w:t>
            </w:r>
          </w:p>
        </w:tc>
        <w:tc>
          <w:tcPr>
            <w:tcW w:w="428" w:type="pct"/>
            <w:noWrap/>
            <w:hideMark/>
          </w:tcPr>
          <w:p w14:paraId="2103748C"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45,1%</w:t>
            </w:r>
          </w:p>
        </w:tc>
        <w:tc>
          <w:tcPr>
            <w:tcW w:w="428" w:type="pct"/>
            <w:noWrap/>
            <w:hideMark/>
          </w:tcPr>
          <w:p w14:paraId="1C9ACFB7"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22,5%</w:t>
            </w:r>
          </w:p>
        </w:tc>
      </w:tr>
      <w:tr w:rsidR="00B72BD0" w:rsidRPr="00A5069F" w14:paraId="66752A82"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2136B63A"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4.2 Natural Resources Management</w:t>
            </w:r>
          </w:p>
        </w:tc>
        <w:tc>
          <w:tcPr>
            <w:tcW w:w="428" w:type="pct"/>
            <w:noWrap/>
            <w:hideMark/>
          </w:tcPr>
          <w:p w14:paraId="4AF99055" w14:textId="154503BE"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4 433 713</w:t>
            </w:r>
          </w:p>
        </w:tc>
        <w:tc>
          <w:tcPr>
            <w:tcW w:w="428" w:type="pct"/>
            <w:noWrap/>
            <w:hideMark/>
          </w:tcPr>
          <w:p w14:paraId="6322EEBC" w14:textId="7C1F9358"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3 606 949</w:t>
            </w:r>
          </w:p>
        </w:tc>
        <w:tc>
          <w:tcPr>
            <w:tcW w:w="428" w:type="pct"/>
            <w:noWrap/>
            <w:hideMark/>
          </w:tcPr>
          <w:p w14:paraId="4E2D84AD" w14:textId="495E556B"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3 253 682</w:t>
            </w:r>
          </w:p>
        </w:tc>
        <w:tc>
          <w:tcPr>
            <w:tcW w:w="428" w:type="pct"/>
            <w:noWrap/>
            <w:hideMark/>
          </w:tcPr>
          <w:p w14:paraId="4347CDA5" w14:textId="6688AB5E"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4 433 713</w:t>
            </w:r>
          </w:p>
        </w:tc>
        <w:tc>
          <w:tcPr>
            <w:tcW w:w="428" w:type="pct"/>
            <w:noWrap/>
            <w:hideMark/>
          </w:tcPr>
          <w:p w14:paraId="34A902E4"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p>
        </w:tc>
        <w:tc>
          <w:tcPr>
            <w:tcW w:w="428" w:type="pct"/>
            <w:noWrap/>
            <w:hideMark/>
          </w:tcPr>
          <w:p w14:paraId="52E0B766"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122,9%</w:t>
            </w:r>
          </w:p>
        </w:tc>
        <w:tc>
          <w:tcPr>
            <w:tcW w:w="428" w:type="pct"/>
            <w:noWrap/>
            <w:hideMark/>
          </w:tcPr>
          <w:p w14:paraId="11E8A457"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73,4%</w:t>
            </w:r>
          </w:p>
        </w:tc>
        <w:tc>
          <w:tcPr>
            <w:tcW w:w="428" w:type="pct"/>
            <w:noWrap/>
            <w:hideMark/>
          </w:tcPr>
          <w:p w14:paraId="24F560BE"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73,4%</w:t>
            </w:r>
          </w:p>
        </w:tc>
        <w:tc>
          <w:tcPr>
            <w:tcW w:w="428" w:type="pct"/>
            <w:noWrap/>
            <w:hideMark/>
          </w:tcPr>
          <w:p w14:paraId="748D2945"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6,7%</w:t>
            </w:r>
          </w:p>
        </w:tc>
      </w:tr>
      <w:tr w:rsidR="00B72BD0" w:rsidRPr="00A5069F" w14:paraId="31C8C520" w14:textId="77777777" w:rsidTr="00B72BD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37ECB38A" w14:textId="77777777" w:rsidR="00B72BD0" w:rsidRPr="00A5069F" w:rsidRDefault="00B72BD0" w:rsidP="00B72BD0">
            <w:pPr>
              <w:spacing w:after="0"/>
              <w:jc w:val="left"/>
              <w:rPr>
                <w:rFonts w:eastAsia="Times New Roman" w:cs="Calibri"/>
                <w:b w:val="0"/>
                <w:bCs w:val="0"/>
                <w:sz w:val="18"/>
                <w:szCs w:val="18"/>
                <w:lang w:eastAsia="en-GB"/>
              </w:rPr>
            </w:pPr>
            <w:r w:rsidRPr="00A5069F">
              <w:rPr>
                <w:rFonts w:eastAsia="Times New Roman" w:cs="Calibri"/>
                <w:b w:val="0"/>
                <w:bCs w:val="0"/>
                <w:sz w:val="18"/>
                <w:szCs w:val="18"/>
                <w:lang w:eastAsia="en-GB"/>
              </w:rPr>
              <w:t>4.3 Resilience</w:t>
            </w:r>
          </w:p>
        </w:tc>
        <w:tc>
          <w:tcPr>
            <w:tcW w:w="428" w:type="pct"/>
            <w:noWrap/>
            <w:hideMark/>
          </w:tcPr>
          <w:p w14:paraId="0EB087B5" w14:textId="7433015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47 184 213</w:t>
            </w:r>
          </w:p>
        </w:tc>
        <w:tc>
          <w:tcPr>
            <w:tcW w:w="428" w:type="pct"/>
            <w:noWrap/>
            <w:hideMark/>
          </w:tcPr>
          <w:p w14:paraId="2552E4AD" w14:textId="734A0A52"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47 303 412</w:t>
            </w:r>
          </w:p>
        </w:tc>
        <w:tc>
          <w:tcPr>
            <w:tcW w:w="428" w:type="pct"/>
            <w:noWrap/>
            <w:hideMark/>
          </w:tcPr>
          <w:p w14:paraId="781B83FB" w14:textId="5754F143"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19 104 143</w:t>
            </w:r>
          </w:p>
        </w:tc>
        <w:tc>
          <w:tcPr>
            <w:tcW w:w="428" w:type="pct"/>
            <w:noWrap/>
            <w:hideMark/>
          </w:tcPr>
          <w:p w14:paraId="52A32ACB" w14:textId="6D98D1DD"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35 507 643</w:t>
            </w:r>
          </w:p>
        </w:tc>
        <w:tc>
          <w:tcPr>
            <w:tcW w:w="428" w:type="pct"/>
            <w:noWrap/>
            <w:hideMark/>
          </w:tcPr>
          <w:p w14:paraId="58AD9C44" w14:textId="21C00A9B"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9 666 570</w:t>
            </w:r>
          </w:p>
        </w:tc>
        <w:tc>
          <w:tcPr>
            <w:tcW w:w="428" w:type="pct"/>
            <w:noWrap/>
            <w:hideMark/>
          </w:tcPr>
          <w:p w14:paraId="1750B379"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99,7%</w:t>
            </w:r>
          </w:p>
        </w:tc>
        <w:tc>
          <w:tcPr>
            <w:tcW w:w="428" w:type="pct"/>
            <w:noWrap/>
            <w:hideMark/>
          </w:tcPr>
          <w:p w14:paraId="0E01E979"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40,5%</w:t>
            </w:r>
          </w:p>
        </w:tc>
        <w:tc>
          <w:tcPr>
            <w:tcW w:w="428" w:type="pct"/>
            <w:noWrap/>
            <w:hideMark/>
          </w:tcPr>
          <w:p w14:paraId="7A66897D"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53,8%</w:t>
            </w:r>
          </w:p>
        </w:tc>
        <w:tc>
          <w:tcPr>
            <w:tcW w:w="428" w:type="pct"/>
            <w:noWrap/>
            <w:hideMark/>
          </w:tcPr>
          <w:p w14:paraId="4AB58C00" w14:textId="77777777" w:rsidR="00B72BD0" w:rsidRPr="00A5069F" w:rsidRDefault="00B72BD0" w:rsidP="00B72BD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17"/>
                <w:szCs w:val="17"/>
                <w:lang w:eastAsia="en-GB"/>
              </w:rPr>
            </w:pPr>
            <w:r w:rsidRPr="00A5069F">
              <w:rPr>
                <w:rFonts w:eastAsia="Times New Roman" w:cs="Calibri"/>
                <w:sz w:val="17"/>
                <w:szCs w:val="17"/>
                <w:lang w:eastAsia="en-GB"/>
              </w:rPr>
              <w:t>70,8%</w:t>
            </w:r>
          </w:p>
        </w:tc>
      </w:tr>
      <w:tr w:rsidR="00B72BD0" w:rsidRPr="00A5069F" w14:paraId="5D41D120" w14:textId="77777777" w:rsidTr="00B72BD0">
        <w:trPr>
          <w:trHeight w:val="320"/>
        </w:trPr>
        <w:tc>
          <w:tcPr>
            <w:cnfStyle w:val="001000000000" w:firstRow="0" w:lastRow="0" w:firstColumn="1" w:lastColumn="0" w:oddVBand="0" w:evenVBand="0" w:oddHBand="0" w:evenHBand="0" w:firstRowFirstColumn="0" w:firstRowLastColumn="0" w:lastRowFirstColumn="0" w:lastRowLastColumn="0"/>
            <w:tcW w:w="1147" w:type="pct"/>
            <w:noWrap/>
            <w:hideMark/>
          </w:tcPr>
          <w:p w14:paraId="7E3F3064" w14:textId="77777777" w:rsidR="00B72BD0" w:rsidRPr="00A5069F" w:rsidRDefault="00B72BD0" w:rsidP="00B72BD0">
            <w:pPr>
              <w:spacing w:after="0"/>
              <w:jc w:val="left"/>
              <w:rPr>
                <w:rFonts w:eastAsia="Times New Roman" w:cs="Calibri"/>
                <w:sz w:val="18"/>
                <w:szCs w:val="18"/>
                <w:lang w:eastAsia="en-GB"/>
              </w:rPr>
            </w:pPr>
            <w:r w:rsidRPr="00A5069F">
              <w:rPr>
                <w:rFonts w:eastAsia="Times New Roman" w:cs="Calibri"/>
                <w:sz w:val="18"/>
                <w:szCs w:val="18"/>
                <w:lang w:eastAsia="en-GB"/>
              </w:rPr>
              <w:t>Grand Total</w:t>
            </w:r>
          </w:p>
        </w:tc>
        <w:tc>
          <w:tcPr>
            <w:tcW w:w="428" w:type="pct"/>
            <w:noWrap/>
            <w:hideMark/>
          </w:tcPr>
          <w:p w14:paraId="59306F60" w14:textId="0EA0495E"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413 417 754</w:t>
            </w:r>
          </w:p>
        </w:tc>
        <w:tc>
          <w:tcPr>
            <w:tcW w:w="428" w:type="pct"/>
            <w:noWrap/>
            <w:hideMark/>
          </w:tcPr>
          <w:p w14:paraId="322DAA3D" w14:textId="39905DF9"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494 003 218</w:t>
            </w:r>
          </w:p>
        </w:tc>
        <w:tc>
          <w:tcPr>
            <w:tcW w:w="428" w:type="pct"/>
            <w:noWrap/>
            <w:hideMark/>
          </w:tcPr>
          <w:p w14:paraId="1CE8C360" w14:textId="19E58CE5"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218 388 050</w:t>
            </w:r>
          </w:p>
        </w:tc>
        <w:tc>
          <w:tcPr>
            <w:tcW w:w="428" w:type="pct"/>
            <w:noWrap/>
            <w:hideMark/>
          </w:tcPr>
          <w:p w14:paraId="289BEBDB" w14:textId="389A8416"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329 481 448</w:t>
            </w:r>
          </w:p>
        </w:tc>
        <w:tc>
          <w:tcPr>
            <w:tcW w:w="428" w:type="pct"/>
            <w:noWrap/>
            <w:hideMark/>
          </w:tcPr>
          <w:p w14:paraId="00B3E9F5" w14:textId="54036C6F"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74 055 395</w:t>
            </w:r>
          </w:p>
        </w:tc>
        <w:tc>
          <w:tcPr>
            <w:tcW w:w="428" w:type="pct"/>
            <w:noWrap/>
            <w:hideMark/>
          </w:tcPr>
          <w:p w14:paraId="112314BA"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83,7%</w:t>
            </w:r>
          </w:p>
        </w:tc>
        <w:tc>
          <w:tcPr>
            <w:tcW w:w="428" w:type="pct"/>
            <w:noWrap/>
            <w:hideMark/>
          </w:tcPr>
          <w:p w14:paraId="09DEEA4F"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52,8%</w:t>
            </w:r>
          </w:p>
        </w:tc>
        <w:tc>
          <w:tcPr>
            <w:tcW w:w="428" w:type="pct"/>
            <w:noWrap/>
            <w:hideMark/>
          </w:tcPr>
          <w:p w14:paraId="47CF834C"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66,3%</w:t>
            </w:r>
          </w:p>
        </w:tc>
        <w:tc>
          <w:tcPr>
            <w:tcW w:w="428" w:type="pct"/>
            <w:noWrap/>
            <w:hideMark/>
          </w:tcPr>
          <w:p w14:paraId="7EECCB57" w14:textId="77777777" w:rsidR="00B72BD0" w:rsidRPr="00A5069F" w:rsidRDefault="00B72BD0" w:rsidP="00B72BD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bCs/>
                <w:sz w:val="17"/>
                <w:szCs w:val="17"/>
                <w:lang w:eastAsia="en-GB"/>
              </w:rPr>
            </w:pPr>
            <w:r w:rsidRPr="00A5069F">
              <w:rPr>
                <w:rFonts w:eastAsia="Times New Roman" w:cs="Calibri"/>
                <w:b/>
                <w:bCs/>
                <w:sz w:val="17"/>
                <w:szCs w:val="17"/>
                <w:lang w:eastAsia="en-GB"/>
              </w:rPr>
              <w:t>100%</w:t>
            </w:r>
          </w:p>
        </w:tc>
      </w:tr>
    </w:tbl>
    <w:p w14:paraId="4FA2FF07" w14:textId="42DB3C02" w:rsidR="006132EA" w:rsidRPr="00A5069F" w:rsidRDefault="00B72BD0" w:rsidP="00915552">
      <w:pPr>
        <w:rPr>
          <w:lang w:val="en-GB"/>
        </w:rPr>
      </w:pPr>
      <w:r w:rsidRPr="00A5069F">
        <w:rPr>
          <w:lang w:val="en-GB"/>
        </w:rPr>
        <w:t>Source: UNINFO, retrieved 19 May 2025</w:t>
      </w:r>
    </w:p>
    <w:p w14:paraId="43C20317" w14:textId="77777777" w:rsidR="002800A7" w:rsidRPr="00A5069F" w:rsidRDefault="002800A7" w:rsidP="00915552">
      <w:pPr>
        <w:rPr>
          <w:lang w:val="en-GB"/>
        </w:rPr>
        <w:sectPr w:rsidR="002800A7" w:rsidRPr="00A5069F" w:rsidSect="00B72BD0">
          <w:pgSz w:w="15840" w:h="12240" w:orient="landscape"/>
          <w:pgMar w:top="1440" w:right="1440" w:bottom="1440" w:left="1440" w:header="720" w:footer="720" w:gutter="0"/>
          <w:cols w:space="720"/>
          <w:docGrid w:linePitch="360"/>
        </w:sectPr>
      </w:pPr>
    </w:p>
    <w:p w14:paraId="058158D9" w14:textId="2484DEB3" w:rsidR="00915552" w:rsidRPr="00A5069F" w:rsidRDefault="002800A7" w:rsidP="00FA1247">
      <w:pPr>
        <w:pStyle w:val="Heading1"/>
        <w:numPr>
          <w:ilvl w:val="0"/>
          <w:numId w:val="0"/>
        </w:numPr>
        <w:rPr>
          <w:sz w:val="22"/>
          <w:lang w:val="en-GB"/>
        </w:rPr>
      </w:pPr>
      <w:bookmarkStart w:id="104" w:name="_Toc213652663"/>
      <w:r w:rsidRPr="00A5069F">
        <w:rPr>
          <w:sz w:val="22"/>
          <w:lang w:val="en-GB"/>
        </w:rPr>
        <w:lastRenderedPageBreak/>
        <w:t>Annex</w:t>
      </w:r>
      <w:r w:rsidR="00FA1247" w:rsidRPr="00A5069F">
        <w:rPr>
          <w:sz w:val="22"/>
          <w:lang w:val="en-GB"/>
        </w:rPr>
        <w:t xml:space="preserve"> 11. Summary Results of online survey with UN and Government respondents</w:t>
      </w:r>
      <w:bookmarkEnd w:id="104"/>
    </w:p>
    <w:p w14:paraId="5302D832" w14:textId="5BFAD75A" w:rsidR="00FA1247" w:rsidRPr="00A5069F" w:rsidRDefault="00FA1247" w:rsidP="00FA1247">
      <w:pPr>
        <w:rPr>
          <w:lang w:val="en-GB"/>
        </w:rPr>
      </w:pPr>
      <w:r w:rsidRPr="00A5069F">
        <w:rPr>
          <w:lang w:val="en-GB"/>
        </w:rPr>
        <w:t xml:space="preserve">The summary results of the online survey can be found in this </w:t>
      </w:r>
      <w:hyperlink r:id="rId28" w:history="1">
        <w:r w:rsidRPr="00A5069F">
          <w:rPr>
            <w:rStyle w:val="Hyperlink"/>
            <w:lang w:val="en-GB"/>
          </w:rPr>
          <w:t>LINK</w:t>
        </w:r>
      </w:hyperlink>
      <w:r w:rsidRPr="00A5069F">
        <w:rPr>
          <w:lang w:val="en-GB"/>
        </w:rPr>
        <w:t>.</w:t>
      </w:r>
    </w:p>
    <w:p w14:paraId="6AD26D0A" w14:textId="77777777" w:rsidR="00FA1247" w:rsidRPr="00A5069F" w:rsidRDefault="00FA1247" w:rsidP="00FA1247">
      <w:pPr>
        <w:rPr>
          <w:lang w:val="en-GB"/>
        </w:rPr>
      </w:pPr>
    </w:p>
    <w:p w14:paraId="6EEB293C" w14:textId="77777777" w:rsidR="002800A7" w:rsidRPr="00A5069F" w:rsidRDefault="002800A7" w:rsidP="00915552">
      <w:pPr>
        <w:rPr>
          <w:lang w:val="en-GB"/>
        </w:rPr>
        <w:sectPr w:rsidR="002800A7" w:rsidRPr="00A5069F" w:rsidSect="00FA1247">
          <w:pgSz w:w="12240" w:h="15840"/>
          <w:pgMar w:top="1440" w:right="1440" w:bottom="1440" w:left="1440" w:header="720" w:footer="720" w:gutter="0"/>
          <w:cols w:space="720"/>
          <w:docGrid w:linePitch="360"/>
        </w:sectPr>
      </w:pPr>
    </w:p>
    <w:p w14:paraId="08114EAE" w14:textId="24D955FF" w:rsidR="002800A7" w:rsidRPr="00A5069F" w:rsidRDefault="002800A7" w:rsidP="00696C6D">
      <w:pPr>
        <w:pStyle w:val="Heading1"/>
        <w:numPr>
          <w:ilvl w:val="0"/>
          <w:numId w:val="0"/>
        </w:numPr>
        <w:rPr>
          <w:sz w:val="22"/>
          <w:lang w:val="en-GB"/>
        </w:rPr>
      </w:pPr>
      <w:bookmarkStart w:id="105" w:name="_Toc213652664"/>
      <w:r w:rsidRPr="00A5069F">
        <w:rPr>
          <w:sz w:val="22"/>
          <w:lang w:val="en-GB"/>
        </w:rPr>
        <w:lastRenderedPageBreak/>
        <w:t>Annex</w:t>
      </w:r>
      <w:r w:rsidR="00696C6D" w:rsidRPr="00A5069F">
        <w:rPr>
          <w:sz w:val="22"/>
          <w:lang w:val="en-GB"/>
        </w:rPr>
        <w:t xml:space="preserve"> 12. UNSDCF Lao PDR 2022 – 2026 Summary Performance Rating</w:t>
      </w:r>
      <w:bookmarkEnd w:id="105"/>
    </w:p>
    <w:p w14:paraId="3951A82C" w14:textId="77777777" w:rsidR="002800A7" w:rsidRPr="00A5069F" w:rsidRDefault="002800A7" w:rsidP="002800A7">
      <w:pPr>
        <w:pBdr>
          <w:top w:val="nil"/>
          <w:left w:val="nil"/>
          <w:bottom w:val="nil"/>
          <w:right w:val="nil"/>
          <w:between w:val="nil"/>
        </w:pBdr>
        <w:ind w:right="-279"/>
        <w:rPr>
          <w:rFonts w:ascii="Gill Sans MT" w:eastAsia="Gill Sans" w:hAnsi="Gill Sans MT" w:cs="Gill Sans"/>
          <w:b/>
          <w:i/>
          <w:color w:val="1481AB"/>
          <w:sz w:val="19"/>
          <w:szCs w:val="19"/>
          <w:lang w:val="en-GB"/>
        </w:rPr>
      </w:pPr>
    </w:p>
    <w:tbl>
      <w:tblPr>
        <w:tblStyle w:val="10"/>
        <w:tblW w:w="9493" w:type="dxa"/>
        <w:tblBorders>
          <w:top w:val="single" w:sz="4" w:space="0" w:color="0D5772"/>
          <w:left w:val="single" w:sz="4" w:space="0" w:color="0D5772"/>
          <w:bottom w:val="single" w:sz="4" w:space="0" w:color="0D5772"/>
          <w:right w:val="single" w:sz="4" w:space="0" w:color="0D5772"/>
          <w:insideH w:val="single" w:sz="4" w:space="0" w:color="0D5772"/>
          <w:insideV w:val="single" w:sz="4" w:space="0" w:color="0D5772"/>
        </w:tblBorders>
        <w:shd w:val="clear" w:color="auto" w:fill="FFFFFF" w:themeFill="background1"/>
        <w:tblLayout w:type="fixed"/>
        <w:tblLook w:val="0400" w:firstRow="0" w:lastRow="0" w:firstColumn="0" w:lastColumn="0" w:noHBand="0" w:noVBand="1"/>
      </w:tblPr>
      <w:tblGrid>
        <w:gridCol w:w="3539"/>
        <w:gridCol w:w="1276"/>
        <w:gridCol w:w="4678"/>
      </w:tblGrid>
      <w:tr w:rsidR="002800A7" w:rsidRPr="00A5069F" w14:paraId="1AAA2898" w14:textId="77777777" w:rsidTr="00525DFA">
        <w:tc>
          <w:tcPr>
            <w:tcW w:w="3539"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4472C4" w:themeFill="accent1"/>
          </w:tcPr>
          <w:p w14:paraId="0CAD697E" w14:textId="77777777" w:rsidR="002800A7" w:rsidRPr="00A5069F" w:rsidRDefault="002800A7" w:rsidP="00525DFA">
            <w:pPr>
              <w:ind w:right="-279"/>
              <w:rPr>
                <w:rFonts w:asciiTheme="minorHAnsi" w:eastAsia="Gill Sans" w:hAnsiTheme="minorHAnsi" w:cstheme="minorHAnsi"/>
                <w:b/>
                <w:color w:val="FFFFFF"/>
                <w:sz w:val="18"/>
                <w:szCs w:val="18"/>
              </w:rPr>
            </w:pPr>
            <w:r w:rsidRPr="00A5069F">
              <w:rPr>
                <w:rFonts w:asciiTheme="minorHAnsi" w:eastAsia="Gill Sans" w:hAnsiTheme="minorHAnsi" w:cstheme="minorHAnsi"/>
                <w:b/>
                <w:color w:val="FFFFFF"/>
                <w:sz w:val="18"/>
                <w:szCs w:val="18"/>
              </w:rPr>
              <w:t>Criteria/issue</w:t>
            </w:r>
          </w:p>
        </w:tc>
        <w:tc>
          <w:tcPr>
            <w:tcW w:w="1276"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4472C4" w:themeFill="accent1"/>
          </w:tcPr>
          <w:p w14:paraId="73B4C184" w14:textId="77777777" w:rsidR="002800A7" w:rsidRPr="00A5069F" w:rsidRDefault="002800A7" w:rsidP="00525DFA">
            <w:pPr>
              <w:ind w:right="-279"/>
              <w:rPr>
                <w:rFonts w:asciiTheme="minorHAnsi" w:eastAsia="Gill Sans" w:hAnsiTheme="minorHAnsi" w:cstheme="minorHAnsi"/>
                <w:b/>
                <w:color w:val="FFFFFF"/>
                <w:sz w:val="18"/>
                <w:szCs w:val="18"/>
              </w:rPr>
            </w:pPr>
            <w:r w:rsidRPr="00A5069F">
              <w:rPr>
                <w:rFonts w:asciiTheme="minorHAnsi" w:eastAsia="Gill Sans" w:hAnsiTheme="minorHAnsi" w:cstheme="minorHAnsi"/>
                <w:b/>
                <w:color w:val="FFFFFF"/>
                <w:sz w:val="18"/>
                <w:szCs w:val="18"/>
              </w:rPr>
              <w:t>Rating</w:t>
            </w:r>
          </w:p>
        </w:tc>
        <w:tc>
          <w:tcPr>
            <w:tcW w:w="4678"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4472C4" w:themeFill="accent1"/>
          </w:tcPr>
          <w:p w14:paraId="7870CE60" w14:textId="77777777" w:rsidR="002800A7" w:rsidRPr="00A5069F" w:rsidRDefault="002800A7" w:rsidP="00525DFA">
            <w:pPr>
              <w:ind w:right="-279"/>
              <w:rPr>
                <w:rFonts w:asciiTheme="minorHAnsi" w:eastAsia="Gill Sans" w:hAnsiTheme="minorHAnsi" w:cstheme="minorHAnsi"/>
                <w:bCs/>
                <w:color w:val="FFFFFF"/>
                <w:sz w:val="18"/>
                <w:szCs w:val="18"/>
              </w:rPr>
            </w:pPr>
            <w:r w:rsidRPr="00A5069F">
              <w:rPr>
                <w:rFonts w:asciiTheme="minorHAnsi" w:eastAsia="Gill Sans" w:hAnsiTheme="minorHAnsi" w:cstheme="minorHAnsi"/>
                <w:bCs/>
                <w:color w:val="FFFFFF"/>
                <w:sz w:val="18"/>
                <w:szCs w:val="18"/>
              </w:rPr>
              <w:t>Summary Comments</w:t>
            </w:r>
          </w:p>
        </w:tc>
      </w:tr>
      <w:tr w:rsidR="002800A7" w:rsidRPr="00A5069F" w14:paraId="3FD72F0D" w14:textId="77777777" w:rsidTr="00525DFA">
        <w:tc>
          <w:tcPr>
            <w:tcW w:w="3539" w:type="dxa"/>
            <w:tcBorders>
              <w:top w:val="single" w:sz="4" w:space="0" w:color="4472C4" w:themeColor="accent1"/>
            </w:tcBorders>
            <w:shd w:val="clear" w:color="auto" w:fill="B4C6E7" w:themeFill="accent1" w:themeFillTint="66"/>
          </w:tcPr>
          <w:p w14:paraId="0CE42278" w14:textId="77777777" w:rsidR="002800A7" w:rsidRPr="00A5069F" w:rsidRDefault="002800A7" w:rsidP="00525DFA">
            <w:pPr>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A. STRATEGIC RELEVANCE</w:t>
            </w:r>
          </w:p>
        </w:tc>
        <w:tc>
          <w:tcPr>
            <w:tcW w:w="1276" w:type="dxa"/>
            <w:tcBorders>
              <w:top w:val="single" w:sz="4" w:space="0" w:color="4472C4" w:themeColor="accent1"/>
            </w:tcBorders>
            <w:shd w:val="clear" w:color="auto" w:fill="B4C6E7" w:themeFill="accent1" w:themeFillTint="66"/>
          </w:tcPr>
          <w:p w14:paraId="270B0181" w14:textId="77777777" w:rsidR="002800A7" w:rsidRPr="00A5069F" w:rsidRDefault="002800A7" w:rsidP="00525DFA">
            <w:pPr>
              <w:ind w:right="-279"/>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Median score</w:t>
            </w:r>
          </w:p>
        </w:tc>
        <w:tc>
          <w:tcPr>
            <w:tcW w:w="4678" w:type="dxa"/>
            <w:tcBorders>
              <w:top w:val="single" w:sz="4" w:space="0" w:color="4472C4" w:themeColor="accent1"/>
            </w:tcBorders>
            <w:shd w:val="clear" w:color="auto" w:fill="B4C6E7" w:themeFill="accent1" w:themeFillTint="66"/>
          </w:tcPr>
          <w:p w14:paraId="6C457645" w14:textId="77777777" w:rsidR="002800A7" w:rsidRPr="00A5069F" w:rsidRDefault="002800A7" w:rsidP="00525DFA">
            <w:pPr>
              <w:ind w:right="-279"/>
              <w:rPr>
                <w:rFonts w:asciiTheme="minorHAnsi" w:eastAsia="Gill Sans" w:hAnsiTheme="minorHAnsi" w:cstheme="minorHAnsi"/>
                <w:bCs/>
                <w:sz w:val="18"/>
                <w:szCs w:val="18"/>
              </w:rPr>
            </w:pPr>
          </w:p>
        </w:tc>
      </w:tr>
      <w:tr w:rsidR="002800A7" w:rsidRPr="00A5069F" w14:paraId="726FBB67" w14:textId="77777777" w:rsidTr="00525DFA">
        <w:tc>
          <w:tcPr>
            <w:tcW w:w="3539" w:type="dxa"/>
            <w:shd w:val="clear" w:color="auto" w:fill="FFFFFF" w:themeFill="background1"/>
          </w:tcPr>
          <w:p w14:paraId="3D34D479"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A1. Alignment with SDGs and National Strategic priorities</w:t>
            </w:r>
          </w:p>
        </w:tc>
        <w:tc>
          <w:tcPr>
            <w:tcW w:w="1276" w:type="dxa"/>
            <w:shd w:val="clear" w:color="auto" w:fill="FFFFFF" w:themeFill="background1"/>
          </w:tcPr>
          <w:p w14:paraId="2EC7FC20"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6</w:t>
            </w:r>
          </w:p>
        </w:tc>
        <w:tc>
          <w:tcPr>
            <w:tcW w:w="4678" w:type="dxa"/>
            <w:shd w:val="clear" w:color="auto" w:fill="FFFFFF" w:themeFill="background1"/>
          </w:tcPr>
          <w:p w14:paraId="49202D1E"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is closely aligned with the 9th NSEDP, the LDC graduation roadmap, and the 2030 Agenda, ensuring that UN support directly contributes to Lao PDR’s national development and SDG commitments.</w:t>
            </w:r>
          </w:p>
        </w:tc>
      </w:tr>
      <w:tr w:rsidR="002800A7" w:rsidRPr="00A5069F" w14:paraId="117A657E" w14:textId="77777777" w:rsidTr="00525DFA">
        <w:tc>
          <w:tcPr>
            <w:tcW w:w="3539" w:type="dxa"/>
            <w:shd w:val="clear" w:color="auto" w:fill="FFFFFF" w:themeFill="background1"/>
          </w:tcPr>
          <w:p w14:paraId="437540A6"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A2. Relevance to national, regional and global priorities and beneficiary needs</w:t>
            </w:r>
          </w:p>
        </w:tc>
        <w:tc>
          <w:tcPr>
            <w:tcW w:w="1276" w:type="dxa"/>
            <w:shd w:val="clear" w:color="auto" w:fill="FFFFFF" w:themeFill="background1"/>
          </w:tcPr>
          <w:p w14:paraId="043DFF3E"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shd w:val="clear" w:color="auto" w:fill="FFFFFF" w:themeFill="background1"/>
          </w:tcPr>
          <w:p w14:paraId="5975A651"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is highly relevant to Lao PDR’s human development, governance, and environmental priorities, while also reflecting ASEAN and global commitments; however, outreach to vulnerable and subnational groups could be further deepened.</w:t>
            </w:r>
          </w:p>
        </w:tc>
      </w:tr>
      <w:tr w:rsidR="002800A7" w:rsidRPr="00A5069F" w14:paraId="13DA905D" w14:textId="77777777" w:rsidTr="00525DFA">
        <w:tc>
          <w:tcPr>
            <w:tcW w:w="3539" w:type="dxa"/>
            <w:tcBorders>
              <w:bottom w:val="single" w:sz="4" w:space="0" w:color="0D5772"/>
            </w:tcBorders>
            <w:shd w:val="clear" w:color="auto" w:fill="FFFFFF" w:themeFill="background1"/>
          </w:tcPr>
          <w:p w14:paraId="1F94541D"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A3. Dynamic and Responsive CF</w:t>
            </w:r>
          </w:p>
        </w:tc>
        <w:tc>
          <w:tcPr>
            <w:tcW w:w="1276" w:type="dxa"/>
            <w:tcBorders>
              <w:bottom w:val="single" w:sz="4" w:space="0" w:color="0D5772"/>
            </w:tcBorders>
            <w:shd w:val="clear" w:color="auto" w:fill="FFFFFF" w:themeFill="background1"/>
          </w:tcPr>
          <w:p w14:paraId="186B9F00"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tcBorders>
              <w:bottom w:val="single" w:sz="4" w:space="0" w:color="0D5772"/>
            </w:tcBorders>
            <w:shd w:val="clear" w:color="auto" w:fill="FFFFFF" w:themeFill="background1"/>
          </w:tcPr>
          <w:p w14:paraId="73BF7AE5"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has been reasonably adaptive, with very strong responses to COVID-19 and natural disasters, and new engagement on fiscal and digital issues; yet adaptability remains mostly project-level rather than systemic due to funding rigidity.</w:t>
            </w:r>
          </w:p>
        </w:tc>
      </w:tr>
      <w:tr w:rsidR="002800A7" w:rsidRPr="00A5069F" w14:paraId="5467F7A2" w14:textId="77777777" w:rsidTr="00525DFA">
        <w:tc>
          <w:tcPr>
            <w:tcW w:w="3539" w:type="dxa"/>
            <w:shd w:val="clear" w:color="auto" w:fill="B4C6E7" w:themeFill="accent1" w:themeFillTint="66"/>
          </w:tcPr>
          <w:p w14:paraId="42E10C49" w14:textId="77777777" w:rsidR="002800A7" w:rsidRPr="00A5069F" w:rsidRDefault="002800A7" w:rsidP="00525DFA">
            <w:pPr>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B. COHERENCE</w:t>
            </w:r>
          </w:p>
        </w:tc>
        <w:tc>
          <w:tcPr>
            <w:tcW w:w="1276" w:type="dxa"/>
            <w:shd w:val="clear" w:color="auto" w:fill="B4C6E7" w:themeFill="accent1" w:themeFillTint="66"/>
          </w:tcPr>
          <w:p w14:paraId="4EA137D1" w14:textId="77777777" w:rsidR="002800A7" w:rsidRPr="00A5069F" w:rsidRDefault="002800A7" w:rsidP="00525DFA">
            <w:pPr>
              <w:ind w:right="-279"/>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Median score</w:t>
            </w:r>
          </w:p>
        </w:tc>
        <w:tc>
          <w:tcPr>
            <w:tcW w:w="4678" w:type="dxa"/>
            <w:shd w:val="clear" w:color="auto" w:fill="B4C6E7" w:themeFill="accent1" w:themeFillTint="66"/>
          </w:tcPr>
          <w:p w14:paraId="19E72AF7" w14:textId="77777777" w:rsidR="002800A7" w:rsidRPr="00A5069F" w:rsidRDefault="002800A7" w:rsidP="00525DFA">
            <w:pPr>
              <w:rPr>
                <w:rFonts w:asciiTheme="minorHAnsi" w:eastAsia="Gill Sans" w:hAnsiTheme="minorHAnsi" w:cstheme="minorHAnsi"/>
                <w:bCs/>
                <w:sz w:val="18"/>
                <w:szCs w:val="18"/>
              </w:rPr>
            </w:pPr>
          </w:p>
        </w:tc>
      </w:tr>
      <w:tr w:rsidR="002800A7" w:rsidRPr="00A5069F" w14:paraId="0C696B39" w14:textId="77777777" w:rsidTr="00525DFA">
        <w:tc>
          <w:tcPr>
            <w:tcW w:w="3539" w:type="dxa"/>
            <w:shd w:val="clear" w:color="auto" w:fill="FFFFFF" w:themeFill="background1"/>
          </w:tcPr>
          <w:p w14:paraId="3393DAA5"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B1. CF position, credibility and reliability</w:t>
            </w:r>
          </w:p>
        </w:tc>
        <w:tc>
          <w:tcPr>
            <w:tcW w:w="1276" w:type="dxa"/>
            <w:shd w:val="clear" w:color="auto" w:fill="FFFFFF" w:themeFill="background1"/>
          </w:tcPr>
          <w:p w14:paraId="4A37A8C8"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shd w:val="clear" w:color="auto" w:fill="FFFFFF" w:themeFill="background1"/>
          </w:tcPr>
          <w:p w14:paraId="5452ED60"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UN maintains a strong and trusted position with government and partners, recognised for neutrality, technical credibility, and long-term engagement, though visibility of the CF itself remains limited beyond high-level fora.</w:t>
            </w:r>
          </w:p>
        </w:tc>
      </w:tr>
      <w:tr w:rsidR="002800A7" w:rsidRPr="00A5069F" w14:paraId="4C815D01" w14:textId="77777777" w:rsidTr="00525DFA">
        <w:tc>
          <w:tcPr>
            <w:tcW w:w="3539" w:type="dxa"/>
            <w:shd w:val="clear" w:color="auto" w:fill="FFFFFF" w:themeFill="background1"/>
          </w:tcPr>
          <w:p w14:paraId="43431A09"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B2. CF complementarity, harmonisation and coordination</w:t>
            </w:r>
          </w:p>
        </w:tc>
        <w:tc>
          <w:tcPr>
            <w:tcW w:w="1276" w:type="dxa"/>
            <w:shd w:val="clear" w:color="auto" w:fill="FFFFFF" w:themeFill="background1"/>
          </w:tcPr>
          <w:p w14:paraId="004AAB2F"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4B95CA5E"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provides a useful coordination umbrella for the UN system, but coherence remains largely procedural, with internal mechanisms (RGs, JWPs) still focused on reporting rather than joint delivery or shared financing.</w:t>
            </w:r>
          </w:p>
        </w:tc>
      </w:tr>
      <w:tr w:rsidR="002800A7" w:rsidRPr="00A5069F" w14:paraId="5B9CDB6C" w14:textId="77777777" w:rsidTr="00525DFA">
        <w:tc>
          <w:tcPr>
            <w:tcW w:w="3539" w:type="dxa"/>
            <w:shd w:val="clear" w:color="auto" w:fill="FFFFFF" w:themeFill="background1"/>
          </w:tcPr>
          <w:p w14:paraId="19D9C3F6"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B3. Synergies and interlinkages of interventions</w:t>
            </w:r>
          </w:p>
        </w:tc>
        <w:tc>
          <w:tcPr>
            <w:tcW w:w="1276" w:type="dxa"/>
            <w:shd w:val="clear" w:color="auto" w:fill="FFFFFF" w:themeFill="background1"/>
          </w:tcPr>
          <w:p w14:paraId="523F6A9D"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65E9F65B"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There is growing integration across outcomes—especially through joint programmes on health, nutrition, and climate—but synergies remain uneven, and cross-sector linkages depend heavily on individual agency initiatives.</w:t>
            </w:r>
          </w:p>
        </w:tc>
      </w:tr>
      <w:tr w:rsidR="002800A7" w:rsidRPr="00A5069F" w14:paraId="159B720F" w14:textId="77777777" w:rsidTr="00525DFA">
        <w:tc>
          <w:tcPr>
            <w:tcW w:w="3539" w:type="dxa"/>
            <w:tcBorders>
              <w:bottom w:val="single" w:sz="4" w:space="0" w:color="0D5772"/>
            </w:tcBorders>
            <w:shd w:val="clear" w:color="auto" w:fill="FFFFFF" w:themeFill="background1"/>
          </w:tcPr>
          <w:p w14:paraId="2B9A9A53"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B4. Forging strategic and effective partnerships</w:t>
            </w:r>
          </w:p>
        </w:tc>
        <w:tc>
          <w:tcPr>
            <w:tcW w:w="1276" w:type="dxa"/>
            <w:tcBorders>
              <w:bottom w:val="single" w:sz="4" w:space="0" w:color="0D5772"/>
            </w:tcBorders>
            <w:shd w:val="clear" w:color="auto" w:fill="FFFFFF" w:themeFill="background1"/>
          </w:tcPr>
          <w:p w14:paraId="651F1EB1"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tcBorders>
              <w:bottom w:val="single" w:sz="4" w:space="0" w:color="0D5772"/>
            </w:tcBorders>
            <w:shd w:val="clear" w:color="auto" w:fill="FFFFFF" w:themeFill="background1"/>
          </w:tcPr>
          <w:p w14:paraId="75E96382"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Partnerships with government and donors are strong and constructive, and engagement with IFIs and the private sector is expanding; however, collaboration with CSOs and subnational actors needs to become more systematic and inclusive.</w:t>
            </w:r>
          </w:p>
        </w:tc>
      </w:tr>
      <w:tr w:rsidR="002800A7" w:rsidRPr="00A5069F" w14:paraId="097B6824" w14:textId="77777777" w:rsidTr="00525DFA">
        <w:tc>
          <w:tcPr>
            <w:tcW w:w="3539" w:type="dxa"/>
            <w:shd w:val="clear" w:color="auto" w:fill="B4C6E7" w:themeFill="accent1" w:themeFillTint="66"/>
          </w:tcPr>
          <w:p w14:paraId="0773586F" w14:textId="77777777" w:rsidR="002800A7" w:rsidRPr="00A5069F" w:rsidRDefault="002800A7" w:rsidP="00525DFA">
            <w:pPr>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C. EFFECTIVENESS</w:t>
            </w:r>
          </w:p>
        </w:tc>
        <w:tc>
          <w:tcPr>
            <w:tcW w:w="1276" w:type="dxa"/>
            <w:shd w:val="clear" w:color="auto" w:fill="B4C6E7" w:themeFill="accent1" w:themeFillTint="66"/>
          </w:tcPr>
          <w:p w14:paraId="6F144987" w14:textId="77777777" w:rsidR="002800A7" w:rsidRPr="00A5069F" w:rsidRDefault="002800A7" w:rsidP="00525DFA">
            <w:pPr>
              <w:ind w:right="-279"/>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Median score</w:t>
            </w:r>
          </w:p>
        </w:tc>
        <w:tc>
          <w:tcPr>
            <w:tcW w:w="4678" w:type="dxa"/>
            <w:shd w:val="clear" w:color="auto" w:fill="B4C6E7" w:themeFill="accent1" w:themeFillTint="66"/>
          </w:tcPr>
          <w:p w14:paraId="7855AA83" w14:textId="77777777" w:rsidR="002800A7" w:rsidRPr="00A5069F" w:rsidRDefault="002800A7" w:rsidP="00525DFA">
            <w:pPr>
              <w:rPr>
                <w:rFonts w:asciiTheme="minorHAnsi" w:eastAsia="Gill Sans" w:hAnsiTheme="minorHAnsi" w:cstheme="minorHAnsi"/>
                <w:bCs/>
                <w:sz w:val="18"/>
                <w:szCs w:val="18"/>
              </w:rPr>
            </w:pPr>
          </w:p>
        </w:tc>
      </w:tr>
      <w:tr w:rsidR="002800A7" w:rsidRPr="00A5069F" w14:paraId="6DD49008" w14:textId="77777777" w:rsidTr="00525DFA">
        <w:tc>
          <w:tcPr>
            <w:tcW w:w="3539" w:type="dxa"/>
            <w:shd w:val="clear" w:color="auto" w:fill="FFFFFF" w:themeFill="background1"/>
          </w:tcPr>
          <w:p w14:paraId="5E56ECFE"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C1.1 Delivery of CF outputs</w:t>
            </w:r>
          </w:p>
        </w:tc>
        <w:tc>
          <w:tcPr>
            <w:tcW w:w="1276" w:type="dxa"/>
            <w:shd w:val="clear" w:color="auto" w:fill="FFFFFF" w:themeFill="background1"/>
          </w:tcPr>
          <w:p w14:paraId="47CEA3CA"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shd w:val="clear" w:color="auto" w:fill="FFFFFF" w:themeFill="background1"/>
          </w:tcPr>
          <w:p w14:paraId="5D6E5C37"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has achieved strong output-level performance, with most indicators on track or achieved; however, progress varies by sector, and data gaps persist in governance and environment outcomes.</w:t>
            </w:r>
          </w:p>
        </w:tc>
      </w:tr>
      <w:tr w:rsidR="002800A7" w:rsidRPr="00A5069F" w14:paraId="05CCF62F" w14:textId="77777777" w:rsidTr="00525DFA">
        <w:tc>
          <w:tcPr>
            <w:tcW w:w="3539" w:type="dxa"/>
            <w:shd w:val="clear" w:color="auto" w:fill="FFFFFF" w:themeFill="background1"/>
          </w:tcPr>
          <w:p w14:paraId="0EA66BE2"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C1.2 Progress towards outcomes</w:t>
            </w:r>
          </w:p>
        </w:tc>
        <w:tc>
          <w:tcPr>
            <w:tcW w:w="1276" w:type="dxa"/>
            <w:shd w:val="clear" w:color="auto" w:fill="FFFFFF" w:themeFill="background1"/>
          </w:tcPr>
          <w:p w14:paraId="21858303" w14:textId="77777777" w:rsidR="002800A7" w:rsidRPr="00A5069F" w:rsidRDefault="002800A7" w:rsidP="00525DFA">
            <w:pPr>
              <w:ind w:right="-279"/>
              <w:rPr>
                <w:rFonts w:asciiTheme="minorHAnsi" w:eastAsia="Gill Sans" w:hAnsiTheme="minorHAnsi" w:cstheme="minorHAnsi"/>
                <w:sz w:val="18"/>
                <w:szCs w:val="18"/>
              </w:rPr>
            </w:pPr>
          </w:p>
        </w:tc>
        <w:tc>
          <w:tcPr>
            <w:tcW w:w="4678" w:type="dxa"/>
            <w:shd w:val="clear" w:color="auto" w:fill="FFFFFF" w:themeFill="background1"/>
          </w:tcPr>
          <w:p w14:paraId="19FFCFA0" w14:textId="77777777" w:rsidR="002800A7" w:rsidRPr="00A5069F" w:rsidRDefault="002800A7" w:rsidP="00525DFA">
            <w:pPr>
              <w:rPr>
                <w:rFonts w:asciiTheme="minorHAnsi" w:eastAsia="Gill Sans" w:hAnsiTheme="minorHAnsi" w:cstheme="minorHAnsi"/>
                <w:bCs/>
                <w:sz w:val="18"/>
                <w:szCs w:val="18"/>
              </w:rPr>
            </w:pPr>
          </w:p>
        </w:tc>
      </w:tr>
      <w:tr w:rsidR="002800A7" w:rsidRPr="00A5069F" w14:paraId="1027ECB3" w14:textId="77777777" w:rsidTr="00525DFA">
        <w:tc>
          <w:tcPr>
            <w:tcW w:w="3539" w:type="dxa"/>
            <w:shd w:val="clear" w:color="auto" w:fill="FFFFFF" w:themeFill="background1"/>
          </w:tcPr>
          <w:p w14:paraId="230D2060" w14:textId="77777777" w:rsidR="002800A7" w:rsidRPr="00A5069F" w:rsidRDefault="002800A7" w:rsidP="003814B7">
            <w:pPr>
              <w:numPr>
                <w:ilvl w:val="0"/>
                <w:numId w:val="38"/>
              </w:numPr>
              <w:pBdr>
                <w:top w:val="nil"/>
                <w:left w:val="nil"/>
                <w:bottom w:val="nil"/>
                <w:right w:val="nil"/>
                <w:between w:val="nil"/>
              </w:pBdr>
              <w:spacing w:after="0"/>
              <w:rPr>
                <w:rFonts w:asciiTheme="minorHAnsi" w:eastAsia="Gill Sans" w:hAnsiTheme="minorHAnsi" w:cstheme="minorHAnsi"/>
                <w:sz w:val="18"/>
                <w:szCs w:val="18"/>
              </w:rPr>
            </w:pPr>
            <w:r w:rsidRPr="00A5069F">
              <w:rPr>
                <w:rFonts w:asciiTheme="minorHAnsi" w:eastAsia="Gill Sans" w:hAnsiTheme="minorHAnsi" w:cstheme="minorHAnsi"/>
                <w:sz w:val="18"/>
                <w:szCs w:val="18"/>
              </w:rPr>
              <w:t>Outcome 1</w:t>
            </w:r>
          </w:p>
        </w:tc>
        <w:tc>
          <w:tcPr>
            <w:tcW w:w="1276" w:type="dxa"/>
            <w:shd w:val="clear" w:color="auto" w:fill="FFFFFF" w:themeFill="background1"/>
          </w:tcPr>
          <w:p w14:paraId="499FB84C"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0F6E2902"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 xml:space="preserve">Outcome 1 shows solid progress at the output level, with significant achievements in health, education, WASH, and protection, but outcome-level gains are uneven—notably stagnation in nutrition, education </w:t>
            </w:r>
            <w:proofErr w:type="gramStart"/>
            <w:r w:rsidRPr="00A5069F">
              <w:rPr>
                <w:rFonts w:asciiTheme="minorHAnsi" w:eastAsia="Gill Sans" w:hAnsiTheme="minorHAnsi" w:cstheme="minorHAnsi"/>
                <w:bCs/>
                <w:sz w:val="18"/>
                <w:szCs w:val="18"/>
              </w:rPr>
              <w:t>and  health</w:t>
            </w:r>
            <w:proofErr w:type="gramEnd"/>
            <w:r w:rsidRPr="00A5069F">
              <w:rPr>
                <w:rFonts w:asciiTheme="minorHAnsi" w:eastAsia="Gill Sans" w:hAnsiTheme="minorHAnsi" w:cstheme="minorHAnsi"/>
                <w:bCs/>
                <w:sz w:val="18"/>
                <w:szCs w:val="18"/>
              </w:rPr>
              <w:t xml:space="preserve">—reflecting </w:t>
            </w:r>
            <w:r w:rsidRPr="00A5069F">
              <w:rPr>
                <w:rFonts w:asciiTheme="minorHAnsi" w:eastAsia="Gill Sans" w:hAnsiTheme="minorHAnsi" w:cstheme="minorHAnsi"/>
                <w:bCs/>
                <w:sz w:val="18"/>
                <w:szCs w:val="18"/>
              </w:rPr>
              <w:lastRenderedPageBreak/>
              <w:t>structural constraints such as fiscal pressure, workforce shortages, and social norms.</w:t>
            </w:r>
          </w:p>
        </w:tc>
      </w:tr>
      <w:tr w:rsidR="002800A7" w:rsidRPr="00A5069F" w14:paraId="15727B0E" w14:textId="77777777" w:rsidTr="00525DFA">
        <w:tc>
          <w:tcPr>
            <w:tcW w:w="3539" w:type="dxa"/>
            <w:shd w:val="clear" w:color="auto" w:fill="FFFFFF" w:themeFill="background1"/>
          </w:tcPr>
          <w:p w14:paraId="66B040A1" w14:textId="77777777" w:rsidR="002800A7" w:rsidRPr="00A5069F" w:rsidRDefault="002800A7" w:rsidP="003814B7">
            <w:pPr>
              <w:numPr>
                <w:ilvl w:val="0"/>
                <w:numId w:val="38"/>
              </w:numPr>
              <w:pBdr>
                <w:top w:val="nil"/>
                <w:left w:val="nil"/>
                <w:bottom w:val="nil"/>
                <w:right w:val="nil"/>
                <w:between w:val="nil"/>
              </w:pBdr>
              <w:spacing w:after="0"/>
              <w:rPr>
                <w:rFonts w:asciiTheme="minorHAnsi" w:eastAsia="Gill Sans" w:hAnsiTheme="minorHAnsi" w:cstheme="minorHAnsi"/>
                <w:sz w:val="18"/>
                <w:szCs w:val="18"/>
              </w:rPr>
            </w:pPr>
            <w:r w:rsidRPr="00A5069F">
              <w:rPr>
                <w:rFonts w:asciiTheme="minorHAnsi" w:eastAsia="Gill Sans" w:hAnsiTheme="minorHAnsi" w:cstheme="minorHAnsi"/>
                <w:sz w:val="18"/>
                <w:szCs w:val="18"/>
              </w:rPr>
              <w:lastRenderedPageBreak/>
              <w:t>Outcome 2</w:t>
            </w:r>
          </w:p>
        </w:tc>
        <w:tc>
          <w:tcPr>
            <w:tcW w:w="1276" w:type="dxa"/>
            <w:shd w:val="clear" w:color="auto" w:fill="FFFFFF" w:themeFill="background1"/>
          </w:tcPr>
          <w:p w14:paraId="12AC43C5"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3</w:t>
            </w:r>
          </w:p>
        </w:tc>
        <w:tc>
          <w:tcPr>
            <w:tcW w:w="4678" w:type="dxa"/>
            <w:shd w:val="clear" w:color="auto" w:fill="FFFFFF" w:themeFill="background1"/>
          </w:tcPr>
          <w:p w14:paraId="75B0A9E4"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 xml:space="preserve">Progress under Outcome 2 has been moderate, with key milestones in social protection expansion, migration governance, and skills development, but systemic transformation remains limited due to fiscal constraints, informality, and weak private-sector capacity, leaving many indicators behind schedule or without recent </w:t>
            </w:r>
            <w:proofErr w:type="gramStart"/>
            <w:r w:rsidRPr="00A5069F">
              <w:rPr>
                <w:rFonts w:asciiTheme="minorHAnsi" w:eastAsia="Gill Sans" w:hAnsiTheme="minorHAnsi" w:cstheme="minorHAnsi"/>
                <w:bCs/>
                <w:sz w:val="18"/>
                <w:szCs w:val="18"/>
              </w:rPr>
              <w:t>data..</w:t>
            </w:r>
            <w:proofErr w:type="gramEnd"/>
          </w:p>
        </w:tc>
      </w:tr>
      <w:tr w:rsidR="002800A7" w:rsidRPr="00A5069F" w14:paraId="432FDE1D" w14:textId="77777777" w:rsidTr="00525DFA">
        <w:tc>
          <w:tcPr>
            <w:tcW w:w="3539" w:type="dxa"/>
            <w:shd w:val="clear" w:color="auto" w:fill="FFFFFF" w:themeFill="background1"/>
          </w:tcPr>
          <w:p w14:paraId="63E778DD" w14:textId="77777777" w:rsidR="002800A7" w:rsidRPr="00A5069F" w:rsidRDefault="002800A7" w:rsidP="003814B7">
            <w:pPr>
              <w:numPr>
                <w:ilvl w:val="0"/>
                <w:numId w:val="38"/>
              </w:numPr>
              <w:pBdr>
                <w:top w:val="nil"/>
                <w:left w:val="nil"/>
                <w:bottom w:val="nil"/>
                <w:right w:val="nil"/>
                <w:between w:val="nil"/>
              </w:pBdr>
              <w:spacing w:after="0"/>
              <w:rPr>
                <w:rFonts w:asciiTheme="minorHAnsi" w:eastAsia="Gill Sans" w:hAnsiTheme="minorHAnsi" w:cstheme="minorHAnsi"/>
                <w:sz w:val="18"/>
                <w:szCs w:val="18"/>
              </w:rPr>
            </w:pPr>
            <w:r w:rsidRPr="00A5069F">
              <w:rPr>
                <w:rFonts w:asciiTheme="minorHAnsi" w:eastAsia="Gill Sans" w:hAnsiTheme="minorHAnsi" w:cstheme="minorHAnsi"/>
                <w:sz w:val="18"/>
                <w:szCs w:val="18"/>
              </w:rPr>
              <w:t>Outcome 3</w:t>
            </w:r>
          </w:p>
        </w:tc>
        <w:tc>
          <w:tcPr>
            <w:tcW w:w="1276" w:type="dxa"/>
            <w:shd w:val="clear" w:color="auto" w:fill="FFFFFF" w:themeFill="background1"/>
          </w:tcPr>
          <w:p w14:paraId="421499A4"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2B56FCE0"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 xml:space="preserve">Outcome 3 has </w:t>
            </w:r>
            <w:proofErr w:type="gramStart"/>
            <w:r w:rsidRPr="00A5069F">
              <w:rPr>
                <w:rFonts w:asciiTheme="minorHAnsi" w:eastAsia="Gill Sans" w:hAnsiTheme="minorHAnsi" w:cstheme="minorHAnsi"/>
                <w:bCs/>
                <w:sz w:val="18"/>
                <w:szCs w:val="18"/>
              </w:rPr>
              <w:t>achieved  institutional</w:t>
            </w:r>
            <w:proofErr w:type="gramEnd"/>
            <w:r w:rsidRPr="00A5069F">
              <w:rPr>
                <w:rFonts w:asciiTheme="minorHAnsi" w:eastAsia="Gill Sans" w:hAnsiTheme="minorHAnsi" w:cstheme="minorHAnsi"/>
                <w:bCs/>
                <w:sz w:val="18"/>
                <w:szCs w:val="18"/>
              </w:rPr>
              <w:t xml:space="preserve"> and policy progress in gender equality, legal aid, and human rights reporting, yet systemic governance outcomes remain gradual, constrained by limited state capacity, cautious civic engagement, and slow movement on accountability and transparency reforms.</w:t>
            </w:r>
          </w:p>
        </w:tc>
      </w:tr>
      <w:tr w:rsidR="002800A7" w:rsidRPr="00A5069F" w14:paraId="44DA6EFD" w14:textId="77777777" w:rsidTr="00525DFA">
        <w:tc>
          <w:tcPr>
            <w:tcW w:w="3539" w:type="dxa"/>
            <w:shd w:val="clear" w:color="auto" w:fill="FFFFFF" w:themeFill="background1"/>
          </w:tcPr>
          <w:p w14:paraId="1E68D5FB" w14:textId="77777777" w:rsidR="002800A7" w:rsidRPr="00A5069F" w:rsidRDefault="002800A7" w:rsidP="003814B7">
            <w:pPr>
              <w:numPr>
                <w:ilvl w:val="0"/>
                <w:numId w:val="38"/>
              </w:numPr>
              <w:pBdr>
                <w:top w:val="nil"/>
                <w:left w:val="nil"/>
                <w:bottom w:val="nil"/>
                <w:right w:val="nil"/>
                <w:between w:val="nil"/>
              </w:pBdr>
              <w:spacing w:after="0"/>
              <w:rPr>
                <w:rFonts w:asciiTheme="minorHAnsi" w:eastAsia="Gill Sans" w:hAnsiTheme="minorHAnsi" w:cstheme="minorHAnsi"/>
                <w:sz w:val="18"/>
                <w:szCs w:val="18"/>
              </w:rPr>
            </w:pPr>
            <w:r w:rsidRPr="00A5069F">
              <w:rPr>
                <w:rFonts w:asciiTheme="minorHAnsi" w:eastAsia="Gill Sans" w:hAnsiTheme="minorHAnsi" w:cstheme="minorHAnsi"/>
                <w:sz w:val="18"/>
                <w:szCs w:val="18"/>
              </w:rPr>
              <w:t>Outcome 4</w:t>
            </w:r>
          </w:p>
        </w:tc>
        <w:tc>
          <w:tcPr>
            <w:tcW w:w="1276" w:type="dxa"/>
            <w:shd w:val="clear" w:color="auto" w:fill="FFFFFF" w:themeFill="background1"/>
          </w:tcPr>
          <w:p w14:paraId="36E5B0B0"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24B813C0"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Outcome 4 demonstrates steady advances in policy and institutional frameworks for green growth, natural resource management, and disaster resilience, supported by the pooled climate finance platform; however, outcome-level progress is mixed, as environmental indicators show limited improvement, reflecting the long-term nature of systemic change.</w:t>
            </w:r>
          </w:p>
        </w:tc>
      </w:tr>
      <w:tr w:rsidR="002800A7" w:rsidRPr="00A5069F" w14:paraId="6159EFBD" w14:textId="77777777" w:rsidTr="00525DFA">
        <w:tc>
          <w:tcPr>
            <w:tcW w:w="3539" w:type="dxa"/>
            <w:shd w:val="clear" w:color="auto" w:fill="FFFFFF" w:themeFill="background1"/>
          </w:tcPr>
          <w:p w14:paraId="0AE0A945"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C2. Adopting and promotion of resilience-building approaches</w:t>
            </w:r>
          </w:p>
        </w:tc>
        <w:tc>
          <w:tcPr>
            <w:tcW w:w="1276" w:type="dxa"/>
            <w:shd w:val="clear" w:color="auto" w:fill="FFFFFF" w:themeFill="background1"/>
          </w:tcPr>
          <w:p w14:paraId="67CA68DF"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5B2624AD"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increasingly integrates resilience and climate adaptation across programmes—especially in disaster response, social protection, and community livelihoods—but approaches remain project-based rather than systemic, requiring stronger institutionalisation and cross-sector planning.</w:t>
            </w:r>
          </w:p>
        </w:tc>
      </w:tr>
      <w:tr w:rsidR="002800A7" w:rsidRPr="00A5069F" w14:paraId="36390F13" w14:textId="77777777" w:rsidTr="00525DFA">
        <w:tc>
          <w:tcPr>
            <w:tcW w:w="3539" w:type="dxa"/>
            <w:shd w:val="clear" w:color="auto" w:fill="FFFFFF" w:themeFill="background1"/>
          </w:tcPr>
          <w:p w14:paraId="524F1F45"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C3. CF focus on national capacity development</w:t>
            </w:r>
          </w:p>
        </w:tc>
        <w:tc>
          <w:tcPr>
            <w:tcW w:w="1276" w:type="dxa"/>
            <w:shd w:val="clear" w:color="auto" w:fill="FFFFFF" w:themeFill="background1"/>
          </w:tcPr>
          <w:p w14:paraId="406F6C57"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0D9C0A05"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 xml:space="preserve">Capacity development is a strength of the CF, reflected in sustained support for data systems, policy frameworks, and institutional strengthening at national and subnational levels; however, reliance on external expertise and limited absorption capacity </w:t>
            </w:r>
            <w:proofErr w:type="gramStart"/>
            <w:r w:rsidRPr="00A5069F">
              <w:rPr>
                <w:rFonts w:asciiTheme="minorHAnsi" w:eastAsia="Gill Sans" w:hAnsiTheme="minorHAnsi" w:cstheme="minorHAnsi"/>
                <w:bCs/>
                <w:sz w:val="18"/>
                <w:szCs w:val="18"/>
              </w:rPr>
              <w:t>constrain</w:t>
            </w:r>
            <w:proofErr w:type="gramEnd"/>
            <w:r w:rsidRPr="00A5069F">
              <w:rPr>
                <w:rFonts w:asciiTheme="minorHAnsi" w:eastAsia="Gill Sans" w:hAnsiTheme="minorHAnsi" w:cstheme="minorHAnsi"/>
                <w:bCs/>
                <w:sz w:val="18"/>
                <w:szCs w:val="18"/>
              </w:rPr>
              <w:t xml:space="preserve"> sustainability.</w:t>
            </w:r>
          </w:p>
        </w:tc>
      </w:tr>
      <w:tr w:rsidR="002800A7" w:rsidRPr="00A5069F" w14:paraId="0D3A0A4E" w14:textId="77777777" w:rsidTr="00525DFA">
        <w:tc>
          <w:tcPr>
            <w:tcW w:w="3539" w:type="dxa"/>
            <w:tcBorders>
              <w:bottom w:val="single" w:sz="4" w:space="0" w:color="0D5772"/>
            </w:tcBorders>
            <w:shd w:val="clear" w:color="auto" w:fill="FFFFFF" w:themeFill="background1"/>
          </w:tcPr>
          <w:p w14:paraId="46041AA7"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C4. Targeting the most vulnerable, disadvantaged and marginalized population</w:t>
            </w:r>
          </w:p>
        </w:tc>
        <w:tc>
          <w:tcPr>
            <w:tcW w:w="1276" w:type="dxa"/>
            <w:tcBorders>
              <w:bottom w:val="single" w:sz="4" w:space="0" w:color="0D5772"/>
            </w:tcBorders>
            <w:shd w:val="clear" w:color="auto" w:fill="FFFFFF" w:themeFill="background1"/>
          </w:tcPr>
          <w:p w14:paraId="267F4ED6"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tcBorders>
              <w:bottom w:val="single" w:sz="4" w:space="0" w:color="0D5772"/>
            </w:tcBorders>
            <w:shd w:val="clear" w:color="auto" w:fill="FFFFFF" w:themeFill="background1"/>
          </w:tcPr>
          <w:p w14:paraId="7D003D3B"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shows a consistent focus on equity and inclusion, targeting women, children, ethnic minorities, and persons with disabilities, with tangible results in health, education, and protection; nonetheless, coverage and funding for LNOB initiatives remain uneven across outcomes.</w:t>
            </w:r>
          </w:p>
        </w:tc>
      </w:tr>
      <w:tr w:rsidR="002800A7" w:rsidRPr="00A5069F" w14:paraId="47DCEF5F" w14:textId="77777777" w:rsidTr="00525DFA">
        <w:tc>
          <w:tcPr>
            <w:tcW w:w="3539" w:type="dxa"/>
            <w:tcBorders>
              <w:bottom w:val="single" w:sz="4" w:space="0" w:color="0D5772"/>
            </w:tcBorders>
            <w:shd w:val="clear" w:color="auto" w:fill="B4C6E7" w:themeFill="accent1" w:themeFillTint="66"/>
          </w:tcPr>
          <w:p w14:paraId="06AA0E35" w14:textId="77777777" w:rsidR="002800A7" w:rsidRPr="00A5069F" w:rsidRDefault="002800A7" w:rsidP="00525DFA">
            <w:pPr>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D. EFFICIENCY</w:t>
            </w:r>
          </w:p>
        </w:tc>
        <w:tc>
          <w:tcPr>
            <w:tcW w:w="1276" w:type="dxa"/>
            <w:tcBorders>
              <w:bottom w:val="single" w:sz="4" w:space="0" w:color="0D5772"/>
            </w:tcBorders>
            <w:shd w:val="clear" w:color="auto" w:fill="B4C6E7" w:themeFill="accent1" w:themeFillTint="66"/>
          </w:tcPr>
          <w:p w14:paraId="44EFBFC0" w14:textId="77777777" w:rsidR="002800A7" w:rsidRPr="00A5069F" w:rsidRDefault="002800A7" w:rsidP="00525DFA">
            <w:pPr>
              <w:ind w:right="-279"/>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Median score</w:t>
            </w:r>
          </w:p>
        </w:tc>
        <w:tc>
          <w:tcPr>
            <w:tcW w:w="4678" w:type="dxa"/>
            <w:tcBorders>
              <w:bottom w:val="single" w:sz="4" w:space="0" w:color="0D5772"/>
            </w:tcBorders>
            <w:shd w:val="clear" w:color="auto" w:fill="B4C6E7" w:themeFill="accent1" w:themeFillTint="66"/>
          </w:tcPr>
          <w:p w14:paraId="3C9C00F1" w14:textId="77777777" w:rsidR="002800A7" w:rsidRPr="00A5069F" w:rsidRDefault="002800A7" w:rsidP="00525DFA">
            <w:pPr>
              <w:rPr>
                <w:rFonts w:asciiTheme="minorHAnsi" w:eastAsia="Gill Sans" w:hAnsiTheme="minorHAnsi" w:cstheme="minorHAnsi"/>
                <w:bCs/>
                <w:sz w:val="18"/>
                <w:szCs w:val="18"/>
              </w:rPr>
            </w:pPr>
          </w:p>
        </w:tc>
      </w:tr>
      <w:tr w:rsidR="002800A7" w:rsidRPr="00A5069F" w14:paraId="6C8995DB" w14:textId="77777777" w:rsidTr="00525DFA">
        <w:tc>
          <w:tcPr>
            <w:tcW w:w="3539" w:type="dxa"/>
            <w:shd w:val="clear" w:color="auto" w:fill="FFFFFF" w:themeFill="background1"/>
          </w:tcPr>
          <w:p w14:paraId="01D7F6D8"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D1. Integrated funding framework</w:t>
            </w:r>
          </w:p>
        </w:tc>
        <w:tc>
          <w:tcPr>
            <w:tcW w:w="1276" w:type="dxa"/>
            <w:shd w:val="clear" w:color="auto" w:fill="FFFFFF" w:themeFill="background1"/>
          </w:tcPr>
          <w:p w14:paraId="55255C16"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154AAADD"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Most funding still earmarked and project-based, limiting flexibility for joint financing or pooled mechanisms.</w:t>
            </w:r>
          </w:p>
        </w:tc>
      </w:tr>
      <w:tr w:rsidR="002800A7" w:rsidRPr="00A5069F" w14:paraId="4F20A7E1" w14:textId="77777777" w:rsidTr="00525DFA">
        <w:tc>
          <w:tcPr>
            <w:tcW w:w="3539" w:type="dxa"/>
            <w:shd w:val="clear" w:color="auto" w:fill="FFFFFF" w:themeFill="background1"/>
          </w:tcPr>
          <w:p w14:paraId="7546EDE3"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D2. Collectively prioritized activities based on the needs</w:t>
            </w:r>
          </w:p>
        </w:tc>
        <w:tc>
          <w:tcPr>
            <w:tcW w:w="1276" w:type="dxa"/>
            <w:shd w:val="clear" w:color="auto" w:fill="FFFFFF" w:themeFill="background1"/>
          </w:tcPr>
          <w:p w14:paraId="3D211D11"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3A64FBE7"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Collective prioritisation remains more procedural than strategic, as agencies often pursue parallel initiatives driven by donor funding cycles.</w:t>
            </w:r>
          </w:p>
        </w:tc>
      </w:tr>
      <w:tr w:rsidR="002800A7" w:rsidRPr="00A5069F" w14:paraId="29C11F9E" w14:textId="77777777" w:rsidTr="00525DFA">
        <w:tc>
          <w:tcPr>
            <w:tcW w:w="3539" w:type="dxa"/>
            <w:shd w:val="clear" w:color="auto" w:fill="FFFFFF" w:themeFill="background1"/>
          </w:tcPr>
          <w:p w14:paraId="32D55036"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D3. Effective reallocation of resources to emerging needs and priorities</w:t>
            </w:r>
          </w:p>
        </w:tc>
        <w:tc>
          <w:tcPr>
            <w:tcW w:w="1276" w:type="dxa"/>
            <w:shd w:val="clear" w:color="auto" w:fill="FFFFFF" w:themeFill="background1"/>
          </w:tcPr>
          <w:p w14:paraId="3C72E98E"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1F76C06F"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Swift reprogramming during COVID-19 and Typhoon Yagi, but systemic flexibility is constrained by rigid funding structures and limited access to pooled or unearmarked resources.</w:t>
            </w:r>
          </w:p>
        </w:tc>
      </w:tr>
      <w:tr w:rsidR="002800A7" w:rsidRPr="00A5069F" w14:paraId="232ACB67" w14:textId="77777777" w:rsidTr="00525DFA">
        <w:tc>
          <w:tcPr>
            <w:tcW w:w="3539" w:type="dxa"/>
            <w:tcBorders>
              <w:bottom w:val="single" w:sz="4" w:space="0" w:color="0D5772"/>
            </w:tcBorders>
            <w:shd w:val="clear" w:color="auto" w:fill="FFFFFF" w:themeFill="background1"/>
          </w:tcPr>
          <w:p w14:paraId="70E6BA33"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D4. Timeliness of actions</w:t>
            </w:r>
          </w:p>
        </w:tc>
        <w:tc>
          <w:tcPr>
            <w:tcW w:w="1276" w:type="dxa"/>
            <w:tcBorders>
              <w:bottom w:val="single" w:sz="4" w:space="0" w:color="0D5772"/>
            </w:tcBorders>
            <w:shd w:val="clear" w:color="auto" w:fill="FFFFFF" w:themeFill="background1"/>
          </w:tcPr>
          <w:p w14:paraId="5E823382"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tcBorders>
              <w:bottom w:val="single" w:sz="4" w:space="0" w:color="0D5772"/>
            </w:tcBorders>
            <w:shd w:val="clear" w:color="auto" w:fill="FFFFFF" w:themeFill="background1"/>
          </w:tcPr>
          <w:p w14:paraId="43FEDB2B"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Timely response capacity, particularly in emergencies and health crises, leveraging its field presence and coordination role; however, administrative procedures and inter-agency approvals can delay implementation in less urgent contexts.</w:t>
            </w:r>
          </w:p>
        </w:tc>
      </w:tr>
      <w:tr w:rsidR="002800A7" w:rsidRPr="00A5069F" w14:paraId="79AD09DD" w14:textId="77777777" w:rsidTr="00525DFA">
        <w:tc>
          <w:tcPr>
            <w:tcW w:w="3539" w:type="dxa"/>
            <w:shd w:val="clear" w:color="auto" w:fill="B4C6E7" w:themeFill="accent1" w:themeFillTint="66"/>
          </w:tcPr>
          <w:p w14:paraId="3BC9EC89" w14:textId="77777777" w:rsidR="002800A7" w:rsidRPr="00A5069F" w:rsidRDefault="002800A7" w:rsidP="00525DFA">
            <w:pPr>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E. SUSTAINABILITY</w:t>
            </w:r>
          </w:p>
        </w:tc>
        <w:tc>
          <w:tcPr>
            <w:tcW w:w="1276" w:type="dxa"/>
            <w:shd w:val="clear" w:color="auto" w:fill="B4C6E7" w:themeFill="accent1" w:themeFillTint="66"/>
          </w:tcPr>
          <w:p w14:paraId="4C840D80" w14:textId="77777777" w:rsidR="002800A7" w:rsidRPr="00A5069F" w:rsidRDefault="002800A7" w:rsidP="00525DFA">
            <w:pPr>
              <w:ind w:right="-279"/>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Median score</w:t>
            </w:r>
          </w:p>
        </w:tc>
        <w:tc>
          <w:tcPr>
            <w:tcW w:w="4678" w:type="dxa"/>
            <w:shd w:val="clear" w:color="auto" w:fill="B4C6E7" w:themeFill="accent1" w:themeFillTint="66"/>
          </w:tcPr>
          <w:p w14:paraId="0106B727" w14:textId="77777777" w:rsidR="002800A7" w:rsidRPr="00A5069F" w:rsidRDefault="002800A7" w:rsidP="00525DFA">
            <w:pPr>
              <w:rPr>
                <w:rFonts w:asciiTheme="minorHAnsi" w:eastAsia="Gill Sans" w:hAnsiTheme="minorHAnsi" w:cstheme="minorHAnsi"/>
                <w:bCs/>
                <w:sz w:val="18"/>
                <w:szCs w:val="18"/>
              </w:rPr>
            </w:pPr>
          </w:p>
        </w:tc>
      </w:tr>
      <w:tr w:rsidR="002800A7" w:rsidRPr="00A5069F" w14:paraId="150C4833" w14:textId="77777777" w:rsidTr="00525DFA">
        <w:tc>
          <w:tcPr>
            <w:tcW w:w="3539" w:type="dxa"/>
            <w:shd w:val="clear" w:color="auto" w:fill="FFFFFF" w:themeFill="background1"/>
          </w:tcPr>
          <w:p w14:paraId="7E60540D"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lastRenderedPageBreak/>
              <w:t>E1.1 Financial risks</w:t>
            </w:r>
          </w:p>
        </w:tc>
        <w:tc>
          <w:tcPr>
            <w:tcW w:w="1276" w:type="dxa"/>
            <w:shd w:val="clear" w:color="auto" w:fill="FFFFFF" w:themeFill="background1"/>
          </w:tcPr>
          <w:p w14:paraId="50856A56"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3</w:t>
            </w:r>
          </w:p>
        </w:tc>
        <w:tc>
          <w:tcPr>
            <w:tcW w:w="4678" w:type="dxa"/>
            <w:shd w:val="clear" w:color="auto" w:fill="FFFFFF" w:themeFill="background1"/>
          </w:tcPr>
          <w:p w14:paraId="294D4993"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 xml:space="preserve">There are significant financial risks to sustainability, as most programmes rely on short-term, earmarked funding. While efforts toward pooled financing and domestic resource mobilisation have begun, fiscal pressures and declining ODA threaten </w:t>
            </w:r>
            <w:proofErr w:type="gramStart"/>
            <w:r w:rsidRPr="00A5069F">
              <w:rPr>
                <w:rFonts w:asciiTheme="minorHAnsi" w:eastAsia="Gill Sans" w:hAnsiTheme="minorHAnsi" w:cstheme="minorHAnsi"/>
                <w:bCs/>
                <w:sz w:val="18"/>
                <w:szCs w:val="18"/>
              </w:rPr>
              <w:t>continuity..</w:t>
            </w:r>
            <w:proofErr w:type="gramEnd"/>
          </w:p>
        </w:tc>
      </w:tr>
      <w:tr w:rsidR="002800A7" w:rsidRPr="00A5069F" w14:paraId="21655E5A" w14:textId="77777777" w:rsidTr="00525DFA">
        <w:tc>
          <w:tcPr>
            <w:tcW w:w="3539" w:type="dxa"/>
            <w:shd w:val="clear" w:color="auto" w:fill="FFFFFF" w:themeFill="background1"/>
          </w:tcPr>
          <w:p w14:paraId="133A7E0F"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E1.2 Socio-political risks</w:t>
            </w:r>
          </w:p>
        </w:tc>
        <w:tc>
          <w:tcPr>
            <w:tcW w:w="1276" w:type="dxa"/>
            <w:shd w:val="clear" w:color="auto" w:fill="FFFFFF" w:themeFill="background1"/>
          </w:tcPr>
          <w:p w14:paraId="4602BB66"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71DC0980"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government remains committed to SDGs and national ownership is strong, but sensitivity around governance and rights issues could limit policy reform and inclusive engagement.</w:t>
            </w:r>
          </w:p>
        </w:tc>
      </w:tr>
      <w:tr w:rsidR="002800A7" w:rsidRPr="00A5069F" w14:paraId="0BBE0CE5" w14:textId="77777777" w:rsidTr="00525DFA">
        <w:tc>
          <w:tcPr>
            <w:tcW w:w="3539" w:type="dxa"/>
            <w:shd w:val="clear" w:color="auto" w:fill="FFFFFF" w:themeFill="background1"/>
          </w:tcPr>
          <w:p w14:paraId="48E15712"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E1.3 Institutional and governance risks</w:t>
            </w:r>
          </w:p>
        </w:tc>
        <w:tc>
          <w:tcPr>
            <w:tcW w:w="1276" w:type="dxa"/>
            <w:shd w:val="clear" w:color="auto" w:fill="FFFFFF" w:themeFill="background1"/>
          </w:tcPr>
          <w:p w14:paraId="07D6261C"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3</w:t>
            </w:r>
          </w:p>
        </w:tc>
        <w:tc>
          <w:tcPr>
            <w:tcW w:w="4678" w:type="dxa"/>
            <w:shd w:val="clear" w:color="auto" w:fill="FFFFFF" w:themeFill="background1"/>
          </w:tcPr>
          <w:p w14:paraId="3D80A81C" w14:textId="77777777" w:rsidR="002800A7" w:rsidRPr="00A5069F" w:rsidRDefault="002800A7" w:rsidP="00525DFA">
            <w:pPr>
              <w:rPr>
                <w:rFonts w:asciiTheme="minorHAnsi" w:eastAsia="Gill Sans" w:hAnsiTheme="minorHAnsi" w:cstheme="minorHAnsi"/>
                <w:bCs/>
                <w:sz w:val="18"/>
                <w:szCs w:val="18"/>
              </w:rPr>
            </w:pPr>
            <w:proofErr w:type="spellStart"/>
            <w:r w:rsidRPr="00A5069F">
              <w:rPr>
                <w:rFonts w:asciiTheme="minorHAnsi" w:eastAsia="Gill Sans" w:hAnsiTheme="minorHAnsi" w:cstheme="minorHAnsi"/>
                <w:bCs/>
                <w:sz w:val="18"/>
                <w:szCs w:val="18"/>
              </w:rPr>
              <w:t>Ppersistent</w:t>
            </w:r>
            <w:proofErr w:type="spellEnd"/>
            <w:r w:rsidRPr="00A5069F">
              <w:rPr>
                <w:rFonts w:asciiTheme="minorHAnsi" w:eastAsia="Gill Sans" w:hAnsiTheme="minorHAnsi" w:cstheme="minorHAnsi"/>
                <w:bCs/>
                <w:sz w:val="18"/>
                <w:szCs w:val="18"/>
              </w:rPr>
              <w:t xml:space="preserve"> capacity gaps at subnational levels, dependence on external expertise, and weak inter-ministerial coordination, despite steady progress in data systems and policy frameworks.</w:t>
            </w:r>
          </w:p>
        </w:tc>
      </w:tr>
      <w:tr w:rsidR="002800A7" w:rsidRPr="00A5069F" w14:paraId="04BFEE2C" w14:textId="77777777" w:rsidTr="00525DFA">
        <w:tc>
          <w:tcPr>
            <w:tcW w:w="3539" w:type="dxa"/>
            <w:shd w:val="clear" w:color="auto" w:fill="FFFFFF" w:themeFill="background1"/>
          </w:tcPr>
          <w:p w14:paraId="1501750D"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E1.4 Environmental risks</w:t>
            </w:r>
          </w:p>
        </w:tc>
        <w:tc>
          <w:tcPr>
            <w:tcW w:w="1276" w:type="dxa"/>
            <w:shd w:val="clear" w:color="auto" w:fill="FFFFFF" w:themeFill="background1"/>
          </w:tcPr>
          <w:p w14:paraId="73F42E9D"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79AD3465"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Environmental risks are moderate, reflecting increasing integration of climate resilience and disaster risk reduction into national strategies, yet exposure to extreme weather and limited adaptive financing continue to pose challenges.</w:t>
            </w:r>
          </w:p>
        </w:tc>
      </w:tr>
      <w:tr w:rsidR="002800A7" w:rsidRPr="00A5069F" w14:paraId="02F6C318" w14:textId="77777777" w:rsidTr="00525DFA">
        <w:tc>
          <w:tcPr>
            <w:tcW w:w="3539" w:type="dxa"/>
            <w:tcBorders>
              <w:bottom w:val="single" w:sz="4" w:space="0" w:color="0D5772"/>
            </w:tcBorders>
            <w:shd w:val="clear" w:color="auto" w:fill="FFFFFF" w:themeFill="background1"/>
          </w:tcPr>
          <w:p w14:paraId="5220BB9D"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E2. Catalysis and replication</w:t>
            </w:r>
          </w:p>
        </w:tc>
        <w:tc>
          <w:tcPr>
            <w:tcW w:w="1276" w:type="dxa"/>
            <w:tcBorders>
              <w:bottom w:val="single" w:sz="4" w:space="0" w:color="0D5772"/>
            </w:tcBorders>
            <w:shd w:val="clear" w:color="auto" w:fill="FFFFFF" w:themeFill="background1"/>
          </w:tcPr>
          <w:p w14:paraId="4CCA67A0"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3</w:t>
            </w:r>
          </w:p>
        </w:tc>
        <w:tc>
          <w:tcPr>
            <w:tcW w:w="4678" w:type="dxa"/>
            <w:tcBorders>
              <w:bottom w:val="single" w:sz="4" w:space="0" w:color="0D5772"/>
            </w:tcBorders>
            <w:shd w:val="clear" w:color="auto" w:fill="FFFFFF" w:themeFill="background1"/>
          </w:tcPr>
          <w:p w14:paraId="0BF64D0E"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Moderate potential for replication and scale, with successful pilots in health, social protection, and climate resilience; however, scaling up remains constrained by fragmented funding and limited institutional uptake.</w:t>
            </w:r>
          </w:p>
        </w:tc>
      </w:tr>
      <w:tr w:rsidR="002800A7" w:rsidRPr="00A5069F" w14:paraId="77FF3E61" w14:textId="77777777" w:rsidTr="00525DFA">
        <w:tc>
          <w:tcPr>
            <w:tcW w:w="3539" w:type="dxa"/>
            <w:shd w:val="clear" w:color="auto" w:fill="B4C6E7" w:themeFill="accent1" w:themeFillTint="66"/>
          </w:tcPr>
          <w:p w14:paraId="4FA71B40" w14:textId="77777777" w:rsidR="002800A7" w:rsidRPr="00A5069F" w:rsidRDefault="002800A7" w:rsidP="00525DFA">
            <w:pPr>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F. ORIENTATION TOWARDS IMPACT</w:t>
            </w:r>
          </w:p>
        </w:tc>
        <w:tc>
          <w:tcPr>
            <w:tcW w:w="1276" w:type="dxa"/>
            <w:shd w:val="clear" w:color="auto" w:fill="B4C6E7" w:themeFill="accent1" w:themeFillTint="66"/>
          </w:tcPr>
          <w:p w14:paraId="58CD548C" w14:textId="77777777" w:rsidR="002800A7" w:rsidRPr="00A5069F" w:rsidRDefault="002800A7" w:rsidP="00525DFA">
            <w:pPr>
              <w:ind w:right="-279"/>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Median score</w:t>
            </w:r>
          </w:p>
        </w:tc>
        <w:tc>
          <w:tcPr>
            <w:tcW w:w="4678" w:type="dxa"/>
            <w:shd w:val="clear" w:color="auto" w:fill="B4C6E7" w:themeFill="accent1" w:themeFillTint="66"/>
          </w:tcPr>
          <w:p w14:paraId="583157B9" w14:textId="77777777" w:rsidR="002800A7" w:rsidRPr="00A5069F" w:rsidRDefault="002800A7" w:rsidP="00525DFA">
            <w:pPr>
              <w:rPr>
                <w:rFonts w:asciiTheme="minorHAnsi" w:eastAsia="Gill Sans" w:hAnsiTheme="minorHAnsi" w:cstheme="minorHAnsi"/>
                <w:bCs/>
                <w:sz w:val="18"/>
                <w:szCs w:val="18"/>
              </w:rPr>
            </w:pPr>
          </w:p>
        </w:tc>
      </w:tr>
      <w:tr w:rsidR="002800A7" w:rsidRPr="00A5069F" w14:paraId="4FA72116" w14:textId="77777777" w:rsidTr="00525DFA">
        <w:tc>
          <w:tcPr>
            <w:tcW w:w="3539" w:type="dxa"/>
            <w:shd w:val="clear" w:color="auto" w:fill="FFFFFF" w:themeFill="background1"/>
          </w:tcPr>
          <w:p w14:paraId="1608F7D7"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F1. CF contributions to key institutional, behavioural and legislative changes</w:t>
            </w:r>
          </w:p>
        </w:tc>
        <w:tc>
          <w:tcPr>
            <w:tcW w:w="1276" w:type="dxa"/>
            <w:shd w:val="clear" w:color="auto" w:fill="FFFFFF" w:themeFill="background1"/>
          </w:tcPr>
          <w:p w14:paraId="7118BC75"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shd w:val="clear" w:color="auto" w:fill="FFFFFF" w:themeFill="background1"/>
          </w:tcPr>
          <w:p w14:paraId="5D02CE09"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has significantly contributed to institutional and policy change, supporting new legislation and frameworks in health, education, nutrition, and climate, alongside strengthened data systems and public finance reforms, though behavioural change remains gradual.</w:t>
            </w:r>
          </w:p>
        </w:tc>
      </w:tr>
      <w:tr w:rsidR="002800A7" w:rsidRPr="00A5069F" w14:paraId="76EA38A2" w14:textId="77777777" w:rsidTr="00525DFA">
        <w:tc>
          <w:tcPr>
            <w:tcW w:w="3539" w:type="dxa"/>
            <w:shd w:val="clear" w:color="auto" w:fill="FFFFFF" w:themeFill="background1"/>
          </w:tcPr>
          <w:p w14:paraId="59AD1F75"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F2. CF contribution to advance achievement of SDG targets</w:t>
            </w:r>
          </w:p>
        </w:tc>
        <w:tc>
          <w:tcPr>
            <w:tcW w:w="1276" w:type="dxa"/>
            <w:shd w:val="clear" w:color="auto" w:fill="FFFFFF" w:themeFill="background1"/>
          </w:tcPr>
          <w:p w14:paraId="619CBCDE"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shd w:val="clear" w:color="auto" w:fill="FFFFFF" w:themeFill="background1"/>
          </w:tcPr>
          <w:p w14:paraId="55068A08"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 xml:space="preserve">The CF has made tangible contributions toward SDG </w:t>
            </w:r>
            <w:proofErr w:type="gramStart"/>
            <w:r w:rsidRPr="00A5069F">
              <w:rPr>
                <w:rFonts w:asciiTheme="minorHAnsi" w:eastAsia="Gill Sans" w:hAnsiTheme="minorHAnsi" w:cstheme="minorHAnsi"/>
                <w:bCs/>
                <w:sz w:val="18"/>
                <w:szCs w:val="18"/>
              </w:rPr>
              <w:t>progress,</w:t>
            </w:r>
            <w:proofErr w:type="gramEnd"/>
            <w:r w:rsidRPr="00A5069F">
              <w:rPr>
                <w:rFonts w:asciiTheme="minorHAnsi" w:eastAsia="Gill Sans" w:hAnsiTheme="minorHAnsi" w:cstheme="minorHAnsi"/>
                <w:bCs/>
                <w:sz w:val="18"/>
                <w:szCs w:val="18"/>
              </w:rPr>
              <w:t xml:space="preserve"> however, resource limitations and uneven inter-sectoral coordination constrain broader impact.</w:t>
            </w:r>
          </w:p>
        </w:tc>
      </w:tr>
      <w:tr w:rsidR="002800A7" w:rsidRPr="00A5069F" w14:paraId="552F321F" w14:textId="77777777" w:rsidTr="00525DFA">
        <w:tc>
          <w:tcPr>
            <w:tcW w:w="3539" w:type="dxa"/>
            <w:shd w:val="clear" w:color="auto" w:fill="FFFFFF" w:themeFill="background1"/>
          </w:tcPr>
          <w:p w14:paraId="128B95FE"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F3. CF contribution to advance cross-cutting concerns on human rights and non-discrimination, including disability inclusion</w:t>
            </w:r>
          </w:p>
        </w:tc>
        <w:tc>
          <w:tcPr>
            <w:tcW w:w="1276" w:type="dxa"/>
            <w:shd w:val="clear" w:color="auto" w:fill="FFFFFF" w:themeFill="background1"/>
          </w:tcPr>
          <w:p w14:paraId="1005DD8F"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4C1177D6"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has mainstreamed equity and human rights principles through inclusive service delivery and support to treaty reporting and disability inclusion; still, advocacy on sensitive governance and civic participation issues remains cautious and fragmented.</w:t>
            </w:r>
          </w:p>
        </w:tc>
      </w:tr>
      <w:tr w:rsidR="002800A7" w:rsidRPr="00A5069F" w14:paraId="363A502B" w14:textId="77777777" w:rsidTr="00525DFA">
        <w:tc>
          <w:tcPr>
            <w:tcW w:w="3539" w:type="dxa"/>
            <w:tcBorders>
              <w:bottom w:val="single" w:sz="4" w:space="0" w:color="0D5772"/>
            </w:tcBorders>
            <w:shd w:val="clear" w:color="auto" w:fill="FFFFFF" w:themeFill="background1"/>
          </w:tcPr>
          <w:p w14:paraId="0EA29FE3"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F4. Contribution to advance cross-cutting concerns on environmental sustainability</w:t>
            </w:r>
          </w:p>
        </w:tc>
        <w:tc>
          <w:tcPr>
            <w:tcW w:w="1276" w:type="dxa"/>
            <w:tcBorders>
              <w:bottom w:val="single" w:sz="4" w:space="0" w:color="0D5772"/>
            </w:tcBorders>
            <w:shd w:val="clear" w:color="auto" w:fill="FFFFFF" w:themeFill="background1"/>
          </w:tcPr>
          <w:p w14:paraId="0FDC8C07"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tcBorders>
              <w:bottom w:val="single" w:sz="4" w:space="0" w:color="0D5772"/>
            </w:tcBorders>
            <w:shd w:val="clear" w:color="auto" w:fill="FFFFFF" w:themeFill="background1"/>
          </w:tcPr>
          <w:p w14:paraId="1AF4A3BD"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has enhanced national capacity for environmental management and resilience, including NDC implementation and green finance; yet scaling sustainable practices and integrating environmental safeguards across sectors remain ongoing challenges.</w:t>
            </w:r>
          </w:p>
        </w:tc>
      </w:tr>
      <w:tr w:rsidR="002800A7" w:rsidRPr="00A5069F" w14:paraId="65F1DCDE" w14:textId="77777777" w:rsidTr="00525DFA">
        <w:tc>
          <w:tcPr>
            <w:tcW w:w="3539" w:type="dxa"/>
            <w:shd w:val="clear" w:color="auto" w:fill="B4C6E7" w:themeFill="accent1" w:themeFillTint="66"/>
          </w:tcPr>
          <w:p w14:paraId="76225889" w14:textId="77777777" w:rsidR="002800A7" w:rsidRPr="00A5069F" w:rsidRDefault="002800A7" w:rsidP="00525DFA">
            <w:pPr>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G. FACTORS AFFECTING PERFORMANCE</w:t>
            </w:r>
          </w:p>
        </w:tc>
        <w:tc>
          <w:tcPr>
            <w:tcW w:w="1276" w:type="dxa"/>
            <w:shd w:val="clear" w:color="auto" w:fill="B4C6E7" w:themeFill="accent1" w:themeFillTint="66"/>
          </w:tcPr>
          <w:p w14:paraId="1EAB7496" w14:textId="77777777" w:rsidR="002800A7" w:rsidRPr="00A5069F" w:rsidRDefault="002800A7" w:rsidP="00525DFA">
            <w:pPr>
              <w:ind w:right="-279"/>
              <w:rPr>
                <w:rFonts w:asciiTheme="minorHAnsi" w:eastAsia="Gill Sans" w:hAnsiTheme="minorHAnsi" w:cstheme="minorHAnsi"/>
                <w:b/>
                <w:sz w:val="18"/>
                <w:szCs w:val="18"/>
              </w:rPr>
            </w:pPr>
            <w:r w:rsidRPr="00A5069F">
              <w:rPr>
                <w:rFonts w:asciiTheme="minorHAnsi" w:eastAsia="Gill Sans" w:hAnsiTheme="minorHAnsi" w:cstheme="minorHAnsi"/>
                <w:b/>
                <w:sz w:val="18"/>
                <w:szCs w:val="18"/>
              </w:rPr>
              <w:t>Median score</w:t>
            </w:r>
          </w:p>
        </w:tc>
        <w:tc>
          <w:tcPr>
            <w:tcW w:w="4678" w:type="dxa"/>
            <w:shd w:val="clear" w:color="auto" w:fill="B4C6E7" w:themeFill="accent1" w:themeFillTint="66"/>
          </w:tcPr>
          <w:p w14:paraId="32A458DD" w14:textId="77777777" w:rsidR="002800A7" w:rsidRPr="00A5069F" w:rsidRDefault="002800A7" w:rsidP="00525DFA">
            <w:pPr>
              <w:rPr>
                <w:rFonts w:asciiTheme="minorHAnsi" w:eastAsia="Gill Sans" w:hAnsiTheme="minorHAnsi" w:cstheme="minorHAnsi"/>
                <w:bCs/>
                <w:sz w:val="18"/>
                <w:szCs w:val="18"/>
              </w:rPr>
            </w:pPr>
          </w:p>
        </w:tc>
      </w:tr>
      <w:tr w:rsidR="002800A7" w:rsidRPr="00A5069F" w14:paraId="1EFE02FE" w14:textId="77777777" w:rsidTr="00525DFA">
        <w:tc>
          <w:tcPr>
            <w:tcW w:w="3539" w:type="dxa"/>
            <w:shd w:val="clear" w:color="auto" w:fill="FFFFFF" w:themeFill="background1"/>
          </w:tcPr>
          <w:p w14:paraId="0AB30E8A"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G1. CF Design</w:t>
            </w:r>
          </w:p>
        </w:tc>
        <w:tc>
          <w:tcPr>
            <w:tcW w:w="1276" w:type="dxa"/>
            <w:shd w:val="clear" w:color="auto" w:fill="FFFFFF" w:themeFill="background1"/>
          </w:tcPr>
          <w:p w14:paraId="1241681A"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shd w:val="clear" w:color="auto" w:fill="FFFFFF" w:themeFill="background1"/>
          </w:tcPr>
          <w:p w14:paraId="7243681D"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 was well-designed and strategically aligned with national priorities and the SDGs, offering a coherent framework for collaboration; however, the broad scope and high number of outputs reduced focus and operational manageability.</w:t>
            </w:r>
          </w:p>
        </w:tc>
      </w:tr>
      <w:tr w:rsidR="002800A7" w:rsidRPr="00A5069F" w14:paraId="1A43B6EA" w14:textId="77777777" w:rsidTr="00525DFA">
        <w:tc>
          <w:tcPr>
            <w:tcW w:w="3539" w:type="dxa"/>
            <w:shd w:val="clear" w:color="auto" w:fill="FFFFFF" w:themeFill="background1"/>
          </w:tcPr>
          <w:p w14:paraId="11C597D4"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G2. Quality of RCO leadership and effective oversight</w:t>
            </w:r>
          </w:p>
        </w:tc>
        <w:tc>
          <w:tcPr>
            <w:tcW w:w="1276" w:type="dxa"/>
            <w:tcBorders>
              <w:bottom w:val="single" w:sz="4" w:space="0" w:color="0D5772"/>
            </w:tcBorders>
            <w:shd w:val="clear" w:color="auto" w:fill="FFFFFF" w:themeFill="background1"/>
          </w:tcPr>
          <w:p w14:paraId="645E536A"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6</w:t>
            </w:r>
          </w:p>
        </w:tc>
        <w:tc>
          <w:tcPr>
            <w:tcW w:w="4678" w:type="dxa"/>
            <w:tcBorders>
              <w:bottom w:val="single" w:sz="4" w:space="0" w:color="0D5772"/>
            </w:tcBorders>
            <w:shd w:val="clear" w:color="auto" w:fill="FFFFFF" w:themeFill="background1"/>
          </w:tcPr>
          <w:p w14:paraId="11B2FA94" w14:textId="77777777" w:rsidR="002800A7" w:rsidRPr="00A5069F" w:rsidRDefault="002800A7" w:rsidP="00525DFA">
            <w:pPr>
              <w:rPr>
                <w:rFonts w:asciiTheme="minorHAnsi" w:eastAsia="Gill Sans" w:hAnsiTheme="minorHAnsi" w:cstheme="minorHAnsi"/>
                <w:bCs/>
                <w:sz w:val="18"/>
                <w:szCs w:val="18"/>
              </w:rPr>
            </w:pPr>
            <w:r w:rsidRPr="00A5069F">
              <w:rPr>
                <w:rFonts w:eastAsia="Gill Sans" w:cstheme="minorHAnsi"/>
                <w:bCs/>
                <w:sz w:val="18"/>
                <w:szCs w:val="18"/>
              </w:rPr>
              <w:t>The RC and RCO provide strong, respected, and impartial leadership, recognised for convening power, diplomacy, and technical support that strengthened the UN’s credibility with government and donors.</w:t>
            </w:r>
          </w:p>
        </w:tc>
      </w:tr>
      <w:tr w:rsidR="002800A7" w:rsidRPr="00A5069F" w14:paraId="6A40CF78" w14:textId="77777777" w:rsidTr="00525DFA">
        <w:tc>
          <w:tcPr>
            <w:tcW w:w="3539" w:type="dxa"/>
            <w:shd w:val="clear" w:color="auto" w:fill="FFFFFF" w:themeFill="background1"/>
          </w:tcPr>
          <w:p w14:paraId="32CCFCDC"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lastRenderedPageBreak/>
              <w:t>G3. Quality of implementation by UNCT</w:t>
            </w:r>
          </w:p>
        </w:tc>
        <w:tc>
          <w:tcPr>
            <w:tcW w:w="1276" w:type="dxa"/>
            <w:shd w:val="clear" w:color="auto" w:fill="FFFFFF" w:themeFill="background1"/>
          </w:tcPr>
          <w:p w14:paraId="7D0D5331"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shd w:val="clear" w:color="auto" w:fill="FFFFFF" w:themeFill="background1"/>
          </w:tcPr>
          <w:p w14:paraId="033D85C0" w14:textId="77777777" w:rsidR="002800A7" w:rsidRPr="00A5069F" w:rsidRDefault="002800A7" w:rsidP="00525DFA">
            <w:pPr>
              <w:rPr>
                <w:rFonts w:asciiTheme="minorHAnsi" w:eastAsia="Gill Sans" w:hAnsiTheme="minorHAnsi" w:cstheme="minorHAnsi"/>
                <w:bCs/>
                <w:sz w:val="18"/>
                <w:szCs w:val="18"/>
              </w:rPr>
            </w:pPr>
            <w:r w:rsidRPr="00A5069F">
              <w:rPr>
                <w:rFonts w:eastAsia="Gill Sans" w:cstheme="minorHAnsi"/>
                <w:bCs/>
                <w:sz w:val="18"/>
                <w:szCs w:val="18"/>
              </w:rPr>
              <w:t>Implementation has been solid and results-oriented, with consistent delivery across outcomes, though disparities persist among agencies, and human and financial capacity constraints affect smaller entities.</w:t>
            </w:r>
          </w:p>
        </w:tc>
      </w:tr>
      <w:tr w:rsidR="002800A7" w:rsidRPr="00A5069F" w14:paraId="53429E50" w14:textId="77777777" w:rsidTr="00525DFA">
        <w:tc>
          <w:tcPr>
            <w:tcW w:w="3539" w:type="dxa"/>
            <w:shd w:val="clear" w:color="auto" w:fill="FFFFFF" w:themeFill="background1"/>
          </w:tcPr>
          <w:p w14:paraId="53641BB1"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G4. Quality of UNCT coordination and integration</w:t>
            </w:r>
          </w:p>
        </w:tc>
        <w:tc>
          <w:tcPr>
            <w:tcW w:w="1276" w:type="dxa"/>
            <w:shd w:val="clear" w:color="auto" w:fill="FFFFFF" w:themeFill="background1"/>
          </w:tcPr>
          <w:p w14:paraId="428731C3"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578CE539" w14:textId="77777777" w:rsidR="002800A7" w:rsidRPr="00A5069F" w:rsidRDefault="002800A7" w:rsidP="00525DFA">
            <w:pPr>
              <w:rPr>
                <w:rFonts w:asciiTheme="minorHAnsi" w:eastAsia="Gill Sans" w:hAnsiTheme="minorHAnsi" w:cstheme="minorHAnsi"/>
                <w:bCs/>
                <w:sz w:val="18"/>
                <w:szCs w:val="18"/>
              </w:rPr>
            </w:pPr>
            <w:r w:rsidRPr="00A5069F">
              <w:rPr>
                <w:rFonts w:eastAsia="Gill Sans" w:cstheme="minorHAnsi"/>
                <w:bCs/>
                <w:sz w:val="18"/>
                <w:szCs w:val="18"/>
              </w:rPr>
              <w:t>Coordination has improved under the CF, but mechanisms such as RGs, JWPs, remain procedural and administratively heavy, limiting integration and joint delivery beyond reporting functions.</w:t>
            </w:r>
          </w:p>
        </w:tc>
      </w:tr>
      <w:tr w:rsidR="002800A7" w:rsidRPr="00A5069F" w14:paraId="1FB7CBAB" w14:textId="77777777" w:rsidTr="00525DFA">
        <w:tc>
          <w:tcPr>
            <w:tcW w:w="3539" w:type="dxa"/>
            <w:shd w:val="clear" w:color="auto" w:fill="FFFFFF" w:themeFill="background1"/>
          </w:tcPr>
          <w:p w14:paraId="3DC03E67"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G5. National ownership of the CF</w:t>
            </w:r>
          </w:p>
        </w:tc>
        <w:tc>
          <w:tcPr>
            <w:tcW w:w="1276" w:type="dxa"/>
            <w:tcBorders>
              <w:bottom w:val="single" w:sz="4" w:space="0" w:color="0D5772"/>
            </w:tcBorders>
            <w:shd w:val="clear" w:color="auto" w:fill="FFFFFF" w:themeFill="background1"/>
          </w:tcPr>
          <w:p w14:paraId="1326B902"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tcBorders>
              <w:bottom w:val="single" w:sz="4" w:space="0" w:color="0D5772"/>
            </w:tcBorders>
            <w:shd w:val="clear" w:color="auto" w:fill="FFFFFF" w:themeFill="background1"/>
          </w:tcPr>
          <w:p w14:paraId="4F942F0F" w14:textId="77777777" w:rsidR="002800A7" w:rsidRPr="00A5069F" w:rsidRDefault="002800A7" w:rsidP="00525DFA">
            <w:pPr>
              <w:spacing w:after="0"/>
              <w:rPr>
                <w:rFonts w:eastAsia="Gill Sans" w:cstheme="minorHAnsi"/>
                <w:bCs/>
                <w:sz w:val="18"/>
                <w:szCs w:val="18"/>
              </w:rPr>
            </w:pPr>
            <w:r w:rsidRPr="00A5069F">
              <w:rPr>
                <w:rFonts w:eastAsia="Gill Sans" w:cstheme="minorHAnsi"/>
                <w:bCs/>
                <w:sz w:val="18"/>
                <w:szCs w:val="18"/>
              </w:rPr>
              <w:t>Visibility and use of the CF by line ministries remain limited, especially at the subnational level.</w:t>
            </w:r>
          </w:p>
          <w:p w14:paraId="02DE282C" w14:textId="77777777" w:rsidR="002800A7" w:rsidRPr="00A5069F" w:rsidRDefault="002800A7" w:rsidP="00525DFA">
            <w:pPr>
              <w:rPr>
                <w:rFonts w:asciiTheme="minorHAnsi" w:eastAsia="Gill Sans" w:hAnsiTheme="minorHAnsi" w:cstheme="minorHAnsi"/>
                <w:bCs/>
                <w:sz w:val="18"/>
                <w:szCs w:val="18"/>
              </w:rPr>
            </w:pPr>
          </w:p>
        </w:tc>
      </w:tr>
      <w:tr w:rsidR="002800A7" w:rsidRPr="00A5069F" w14:paraId="4255EA18" w14:textId="77777777" w:rsidTr="00525DFA">
        <w:tc>
          <w:tcPr>
            <w:tcW w:w="3539" w:type="dxa"/>
            <w:shd w:val="clear" w:color="auto" w:fill="FFFFFF" w:themeFill="background1"/>
          </w:tcPr>
          <w:p w14:paraId="690D34FD"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G6. CF stakeholder engagement</w:t>
            </w:r>
          </w:p>
        </w:tc>
        <w:tc>
          <w:tcPr>
            <w:tcW w:w="1276" w:type="dxa"/>
            <w:shd w:val="clear" w:color="auto" w:fill="FFFFFF" w:themeFill="background1"/>
          </w:tcPr>
          <w:p w14:paraId="3AB6C4E6"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shd w:val="clear" w:color="auto" w:fill="FFFFFF" w:themeFill="background1"/>
          </w:tcPr>
          <w:p w14:paraId="10AC701E"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Engagement with government and donors is regular and constructive, but partnerships with CSOs, INGOs, and subnational actors are less systematic, requiring stronger inclusion in design and monitoring processes.</w:t>
            </w:r>
          </w:p>
        </w:tc>
      </w:tr>
      <w:tr w:rsidR="002800A7" w:rsidRPr="00A5069F" w14:paraId="7D3D6627" w14:textId="77777777" w:rsidTr="00525DFA">
        <w:tc>
          <w:tcPr>
            <w:tcW w:w="3539" w:type="dxa"/>
            <w:shd w:val="clear" w:color="auto" w:fill="FFFFFF" w:themeFill="background1"/>
          </w:tcPr>
          <w:p w14:paraId="75026139"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G7. Communication, knowledge management and M&amp;E</w:t>
            </w:r>
          </w:p>
        </w:tc>
        <w:tc>
          <w:tcPr>
            <w:tcW w:w="1276" w:type="dxa"/>
            <w:tcBorders>
              <w:bottom w:val="single" w:sz="4" w:space="0" w:color="0D5772"/>
            </w:tcBorders>
            <w:shd w:val="clear" w:color="auto" w:fill="FFFFFF" w:themeFill="background1"/>
          </w:tcPr>
          <w:p w14:paraId="7758C4FC"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5</w:t>
            </w:r>
          </w:p>
        </w:tc>
        <w:tc>
          <w:tcPr>
            <w:tcW w:w="4678" w:type="dxa"/>
            <w:tcBorders>
              <w:bottom w:val="single" w:sz="4" w:space="0" w:color="0D5772"/>
            </w:tcBorders>
            <w:shd w:val="clear" w:color="auto" w:fill="FFFFFF" w:themeFill="background1"/>
          </w:tcPr>
          <w:p w14:paraId="2389EC5D"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CF’s M&amp;E framework is functioning but data-heavy, with limited use of results for learning; while annual reports provide transparency, external dissemination and knowledge sharing could be further strengthened</w:t>
            </w:r>
          </w:p>
        </w:tc>
      </w:tr>
      <w:tr w:rsidR="002800A7" w:rsidRPr="00A5069F" w14:paraId="20FD4347" w14:textId="77777777" w:rsidTr="002800A7">
        <w:tc>
          <w:tcPr>
            <w:tcW w:w="3539" w:type="dxa"/>
            <w:tcBorders>
              <w:bottom w:val="single" w:sz="4" w:space="0" w:color="0D5772"/>
            </w:tcBorders>
            <w:shd w:val="clear" w:color="auto" w:fill="FFFFFF" w:themeFill="background1"/>
          </w:tcPr>
          <w:p w14:paraId="3784D31D" w14:textId="77777777" w:rsidR="002800A7" w:rsidRPr="00A5069F" w:rsidRDefault="002800A7" w:rsidP="00525DFA">
            <w:pPr>
              <w:rPr>
                <w:rFonts w:asciiTheme="minorHAnsi" w:eastAsia="Gill Sans" w:hAnsiTheme="minorHAnsi" w:cstheme="minorHAnsi"/>
                <w:sz w:val="18"/>
                <w:szCs w:val="18"/>
              </w:rPr>
            </w:pPr>
            <w:r w:rsidRPr="00A5069F">
              <w:rPr>
                <w:rFonts w:asciiTheme="minorHAnsi" w:eastAsia="Gill Sans" w:hAnsiTheme="minorHAnsi" w:cstheme="minorHAnsi"/>
                <w:sz w:val="18"/>
                <w:szCs w:val="18"/>
              </w:rPr>
              <w:t>G8. Quality of UNCT collective and joint efforts</w:t>
            </w:r>
          </w:p>
        </w:tc>
        <w:tc>
          <w:tcPr>
            <w:tcW w:w="1276" w:type="dxa"/>
            <w:tcBorders>
              <w:bottom w:val="single" w:sz="4" w:space="0" w:color="0D5772"/>
            </w:tcBorders>
            <w:shd w:val="clear" w:color="auto" w:fill="FFFFFF" w:themeFill="background1"/>
          </w:tcPr>
          <w:p w14:paraId="7DA3DD91" w14:textId="77777777" w:rsidR="002800A7" w:rsidRPr="00A5069F" w:rsidRDefault="002800A7" w:rsidP="00525DFA">
            <w:pPr>
              <w:ind w:right="-279"/>
              <w:rPr>
                <w:rFonts w:asciiTheme="minorHAnsi" w:eastAsia="Gill Sans" w:hAnsiTheme="minorHAnsi" w:cstheme="minorHAnsi"/>
                <w:sz w:val="18"/>
                <w:szCs w:val="18"/>
              </w:rPr>
            </w:pPr>
            <w:r w:rsidRPr="00A5069F">
              <w:rPr>
                <w:rFonts w:asciiTheme="minorHAnsi" w:eastAsia="Gill Sans" w:hAnsiTheme="minorHAnsi" w:cstheme="minorHAnsi"/>
                <w:sz w:val="18"/>
                <w:szCs w:val="18"/>
              </w:rPr>
              <w:t>4</w:t>
            </w:r>
          </w:p>
        </w:tc>
        <w:tc>
          <w:tcPr>
            <w:tcW w:w="4678" w:type="dxa"/>
            <w:tcBorders>
              <w:bottom w:val="single" w:sz="4" w:space="0" w:color="0D5772"/>
            </w:tcBorders>
            <w:shd w:val="clear" w:color="auto" w:fill="FFFFFF" w:themeFill="background1"/>
          </w:tcPr>
          <w:p w14:paraId="1278024F" w14:textId="77777777" w:rsidR="002800A7" w:rsidRPr="00A5069F" w:rsidRDefault="002800A7" w:rsidP="00525DFA">
            <w:pPr>
              <w:rPr>
                <w:rFonts w:asciiTheme="minorHAnsi" w:eastAsia="Gill Sans" w:hAnsiTheme="minorHAnsi" w:cstheme="minorHAnsi"/>
                <w:bCs/>
                <w:sz w:val="18"/>
                <w:szCs w:val="18"/>
              </w:rPr>
            </w:pPr>
            <w:r w:rsidRPr="00A5069F">
              <w:rPr>
                <w:rFonts w:asciiTheme="minorHAnsi" w:eastAsia="Gill Sans" w:hAnsiTheme="minorHAnsi" w:cstheme="minorHAnsi"/>
                <w:bCs/>
                <w:sz w:val="18"/>
                <w:szCs w:val="18"/>
              </w:rPr>
              <w:t>The UNCT demonstrates growing collective action through joint programmes and pooled initiatives, though competition for resources and siloed incentives still hinder deeper collaboration and unified delivery.</w:t>
            </w:r>
          </w:p>
        </w:tc>
      </w:tr>
      <w:tr w:rsidR="002800A7" w:rsidRPr="00A5069F" w14:paraId="7A1CFA01" w14:textId="77777777" w:rsidTr="002800A7">
        <w:tc>
          <w:tcPr>
            <w:tcW w:w="3539" w:type="dxa"/>
            <w:shd w:val="clear" w:color="auto" w:fill="4472C4" w:themeFill="accent1"/>
          </w:tcPr>
          <w:p w14:paraId="2F0AC593" w14:textId="77777777" w:rsidR="002800A7" w:rsidRPr="00A5069F" w:rsidRDefault="002800A7" w:rsidP="00525DFA">
            <w:pPr>
              <w:ind w:right="-279"/>
              <w:rPr>
                <w:rFonts w:asciiTheme="minorHAnsi" w:eastAsia="Gill Sans" w:hAnsiTheme="minorHAnsi" w:cstheme="minorHAnsi"/>
                <w:b/>
                <w:color w:val="FFFFFF" w:themeColor="background1"/>
                <w:sz w:val="18"/>
                <w:szCs w:val="18"/>
              </w:rPr>
            </w:pPr>
            <w:r w:rsidRPr="00A5069F">
              <w:rPr>
                <w:rFonts w:asciiTheme="minorHAnsi" w:eastAsia="Gill Sans" w:hAnsiTheme="minorHAnsi" w:cstheme="minorHAnsi"/>
                <w:b/>
                <w:color w:val="FFFFFF" w:themeColor="background1"/>
                <w:sz w:val="18"/>
                <w:szCs w:val="18"/>
              </w:rPr>
              <w:t>OVERALL RATING</w:t>
            </w:r>
          </w:p>
        </w:tc>
        <w:tc>
          <w:tcPr>
            <w:tcW w:w="1276" w:type="dxa"/>
            <w:shd w:val="clear" w:color="auto" w:fill="4472C4" w:themeFill="accent1"/>
          </w:tcPr>
          <w:p w14:paraId="4B4A5684" w14:textId="77777777" w:rsidR="002800A7" w:rsidRPr="00A5069F" w:rsidRDefault="002800A7" w:rsidP="00525DFA">
            <w:pPr>
              <w:ind w:right="-279"/>
              <w:rPr>
                <w:rFonts w:asciiTheme="minorHAnsi" w:eastAsia="Gill Sans" w:hAnsiTheme="minorHAnsi" w:cstheme="minorHAnsi"/>
                <w:b/>
                <w:color w:val="FFFFFF" w:themeColor="background1"/>
                <w:sz w:val="18"/>
                <w:szCs w:val="18"/>
              </w:rPr>
            </w:pPr>
            <w:r w:rsidRPr="00A5069F">
              <w:rPr>
                <w:rFonts w:asciiTheme="minorHAnsi" w:eastAsia="Gill Sans" w:hAnsiTheme="minorHAnsi" w:cstheme="minorHAnsi"/>
                <w:b/>
                <w:color w:val="FFFFFF" w:themeColor="background1"/>
                <w:sz w:val="18"/>
                <w:szCs w:val="18"/>
              </w:rPr>
              <w:t>4</w:t>
            </w:r>
          </w:p>
        </w:tc>
        <w:tc>
          <w:tcPr>
            <w:tcW w:w="4678" w:type="dxa"/>
            <w:shd w:val="clear" w:color="auto" w:fill="4472C4" w:themeFill="accent1"/>
          </w:tcPr>
          <w:p w14:paraId="7DE5F60B" w14:textId="77777777" w:rsidR="002800A7" w:rsidRPr="00A5069F" w:rsidRDefault="002800A7" w:rsidP="00525DFA">
            <w:pPr>
              <w:ind w:right="-279"/>
              <w:rPr>
                <w:rFonts w:asciiTheme="minorHAnsi" w:eastAsia="Gill Sans" w:hAnsiTheme="minorHAnsi" w:cstheme="minorHAnsi"/>
                <w:bCs/>
                <w:sz w:val="18"/>
                <w:szCs w:val="18"/>
              </w:rPr>
            </w:pPr>
          </w:p>
        </w:tc>
      </w:tr>
    </w:tbl>
    <w:p w14:paraId="44AFFBDD" w14:textId="77777777" w:rsidR="002800A7" w:rsidRPr="00A5069F" w:rsidRDefault="002800A7" w:rsidP="002800A7">
      <w:pPr>
        <w:ind w:right="-279"/>
        <w:rPr>
          <w:rFonts w:ascii="Gill Sans MT" w:hAnsi="Gill Sans MT"/>
          <w:sz w:val="19"/>
          <w:szCs w:val="19"/>
          <w:lang w:val="en-GB"/>
        </w:rPr>
      </w:pPr>
    </w:p>
    <w:p w14:paraId="6BCDD6C7" w14:textId="77777777" w:rsidR="002800A7" w:rsidRPr="00A5069F" w:rsidRDefault="002800A7" w:rsidP="002800A7">
      <w:pPr>
        <w:ind w:right="-279"/>
        <w:rPr>
          <w:rFonts w:ascii="Gill Sans MT" w:hAnsi="Gill Sans MT"/>
          <w:sz w:val="19"/>
          <w:szCs w:val="19"/>
          <w:lang w:val="en-GB"/>
        </w:rPr>
      </w:pPr>
      <w:r w:rsidRPr="00A5069F">
        <w:rPr>
          <w:rFonts w:ascii="Gill Sans MT" w:hAnsi="Gill Sans MT"/>
          <w:noProof/>
          <w:sz w:val="19"/>
          <w:szCs w:val="19"/>
          <w:lang w:val="en-GB"/>
        </w:rPr>
        <w:drawing>
          <wp:inline distT="0" distB="0" distL="0" distR="0" wp14:anchorId="688AD1FF" wp14:editId="30A71947">
            <wp:extent cx="4073875" cy="2242920"/>
            <wp:effectExtent l="0" t="0" r="3175" b="5080"/>
            <wp:docPr id="1442220408" name="Picture 6" descr="A white rectangular table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767006" name="Picture 6" descr="A white rectangular table with text&#10;&#10;Description automatically generated with medium confidenc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07744" cy="2261567"/>
                    </a:xfrm>
                    <a:prstGeom prst="rect">
                      <a:avLst/>
                    </a:prstGeom>
                    <a:noFill/>
                    <a:ln>
                      <a:noFill/>
                    </a:ln>
                  </pic:spPr>
                </pic:pic>
              </a:graphicData>
            </a:graphic>
          </wp:inline>
        </w:drawing>
      </w:r>
    </w:p>
    <w:p w14:paraId="52B5913E" w14:textId="77777777" w:rsidR="002800A7" w:rsidRPr="00A5069F" w:rsidRDefault="002800A7" w:rsidP="002800A7">
      <w:pPr>
        <w:ind w:right="-279"/>
        <w:rPr>
          <w:rFonts w:ascii="Gill Sans MT" w:eastAsia="Gill Sans" w:hAnsi="Gill Sans MT" w:cs="Gill Sans"/>
          <w:sz w:val="19"/>
          <w:szCs w:val="19"/>
          <w:lang w:val="en-GB"/>
        </w:rPr>
      </w:pPr>
      <w:r w:rsidRPr="00A5069F">
        <w:rPr>
          <w:rFonts w:ascii="Gill Sans MT" w:eastAsia="Gill Sans" w:hAnsi="Gill Sans MT" w:cs="Gill Sans"/>
          <w:sz w:val="19"/>
          <w:szCs w:val="19"/>
          <w:lang w:val="en-GB"/>
        </w:rPr>
        <w:t>SUSTAINABILITY</w:t>
      </w:r>
    </w:p>
    <w:p w14:paraId="2921A536" w14:textId="18D4AC27" w:rsidR="002800A7" w:rsidRPr="00A5069F" w:rsidRDefault="002800A7" w:rsidP="00F67393">
      <w:pPr>
        <w:ind w:right="-279"/>
        <w:rPr>
          <w:lang w:val="en-GB"/>
        </w:rPr>
      </w:pPr>
      <w:r w:rsidRPr="00A5069F">
        <w:rPr>
          <w:rFonts w:ascii="Gill Sans MT" w:eastAsia="Gill Sans" w:hAnsi="Gill Sans MT" w:cs="Gill Sans"/>
          <w:noProof/>
          <w:sz w:val="19"/>
          <w:szCs w:val="19"/>
          <w:lang w:val="en-GB"/>
        </w:rPr>
        <w:drawing>
          <wp:inline distT="0" distB="0" distL="0" distR="0" wp14:anchorId="15817304" wp14:editId="2226191A">
            <wp:extent cx="4102487" cy="1475051"/>
            <wp:effectExtent l="0" t="0" r="0" b="0"/>
            <wp:docPr id="33" name="image18.png" descr="A white rectangular box with black 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8.png" descr="A white rectangular box with black text&#10;&#10;Description automatically generated with medium confidence"/>
                    <pic:cNvPicPr preferRelativeResize="0"/>
                  </pic:nvPicPr>
                  <pic:blipFill>
                    <a:blip r:embed="rId30"/>
                    <a:srcRect/>
                    <a:stretch>
                      <a:fillRect/>
                    </a:stretch>
                  </pic:blipFill>
                  <pic:spPr>
                    <a:xfrm>
                      <a:off x="0" y="0"/>
                      <a:ext cx="4102487" cy="1475051"/>
                    </a:xfrm>
                    <a:prstGeom prst="rect">
                      <a:avLst/>
                    </a:prstGeom>
                    <a:ln/>
                  </pic:spPr>
                </pic:pic>
              </a:graphicData>
            </a:graphic>
          </wp:inline>
        </w:drawing>
      </w:r>
    </w:p>
    <w:sectPr w:rsidR="002800A7" w:rsidRPr="00A5069F" w:rsidSect="00FD6D8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55403" w14:textId="77777777" w:rsidR="00DE4F41" w:rsidRDefault="00DE4F41" w:rsidP="00CF54EA">
      <w:pPr>
        <w:spacing w:after="0"/>
      </w:pPr>
      <w:r>
        <w:separator/>
      </w:r>
    </w:p>
    <w:p w14:paraId="2624F738" w14:textId="77777777" w:rsidR="00DE4F41" w:rsidRDefault="00DE4F41"/>
  </w:endnote>
  <w:endnote w:type="continuationSeparator" w:id="0">
    <w:p w14:paraId="1D216B9D" w14:textId="77777777" w:rsidR="00DE4F41" w:rsidRDefault="00DE4F41" w:rsidP="00CF54EA">
      <w:pPr>
        <w:spacing w:after="0"/>
      </w:pPr>
      <w:r>
        <w:continuationSeparator/>
      </w:r>
    </w:p>
    <w:p w14:paraId="262A2BCC" w14:textId="77777777" w:rsidR="00DE4F41" w:rsidRDefault="00DE4F41"/>
  </w:endnote>
  <w:endnote w:type="continuationNotice" w:id="1">
    <w:p w14:paraId="1492390E" w14:textId="77777777" w:rsidR="00DE4F41" w:rsidRDefault="00DE4F41">
      <w:pPr>
        <w:spacing w:after="0"/>
      </w:pPr>
    </w:p>
    <w:p w14:paraId="48A384A2" w14:textId="77777777" w:rsidR="00DE4F41" w:rsidRDefault="00DE4F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Noto Sans Symbols">
    <w:altName w:val="Times New Roman"/>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Body)">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okChampa">
    <w:charset w:val="DE"/>
    <w:family w:val="swiss"/>
    <w:pitch w:val="variable"/>
    <w:sig w:usb0="83000003" w:usb1="00000000" w:usb2="00000000" w:usb3="00000000" w:csb0="00010001" w:csb1="00000000"/>
  </w:font>
  <w:font w:name="Gill Sans MT">
    <w:charset w:val="00"/>
    <w:family w:val="swiss"/>
    <w:pitch w:val="variable"/>
    <w:sig w:usb0="00000003" w:usb1="00000000" w:usb2="00000000" w:usb3="00000000" w:csb0="00000003"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14481989"/>
      <w:docPartObj>
        <w:docPartGallery w:val="Page Numbers (Bottom of Page)"/>
        <w:docPartUnique/>
      </w:docPartObj>
    </w:sdtPr>
    <w:sdtContent>
      <w:p w14:paraId="512D6D79" w14:textId="552520F7" w:rsidR="008D381D" w:rsidRDefault="008D381D" w:rsidP="00FD6D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9468D">
          <w:rPr>
            <w:rStyle w:val="PageNumber"/>
            <w:noProof/>
          </w:rPr>
          <w:t>11</w:t>
        </w:r>
        <w:r>
          <w:rPr>
            <w:rStyle w:val="PageNumber"/>
          </w:rPr>
          <w:fldChar w:fldCharType="end"/>
        </w:r>
      </w:p>
    </w:sdtContent>
  </w:sdt>
  <w:p w14:paraId="5B546ED9" w14:textId="77777777" w:rsidR="008D381D" w:rsidRDefault="008D381D" w:rsidP="008D38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495291"/>
      <w:docPartObj>
        <w:docPartGallery w:val="Page Numbers (Bottom of Page)"/>
        <w:docPartUnique/>
      </w:docPartObj>
    </w:sdtPr>
    <w:sdtContent>
      <w:p w14:paraId="23A22A6C" w14:textId="33427889" w:rsidR="008D381D" w:rsidRDefault="008D381D" w:rsidP="008D38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p>
    </w:sdtContent>
  </w:sdt>
  <w:p w14:paraId="2ABD1AF8" w14:textId="77777777" w:rsidR="00A060A4" w:rsidRDefault="00A060A4" w:rsidP="008D381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01266" w14:textId="77777777" w:rsidR="00DE4F41" w:rsidRDefault="00DE4F41" w:rsidP="00CF54EA">
      <w:pPr>
        <w:spacing w:after="0"/>
      </w:pPr>
      <w:r>
        <w:separator/>
      </w:r>
    </w:p>
    <w:p w14:paraId="1AFEB30A" w14:textId="77777777" w:rsidR="00DE4F41" w:rsidRDefault="00DE4F41"/>
  </w:footnote>
  <w:footnote w:type="continuationSeparator" w:id="0">
    <w:p w14:paraId="57D848B5" w14:textId="77777777" w:rsidR="00DE4F41" w:rsidRDefault="00DE4F41" w:rsidP="00CF54EA">
      <w:pPr>
        <w:spacing w:after="0"/>
      </w:pPr>
      <w:r>
        <w:continuationSeparator/>
      </w:r>
    </w:p>
    <w:p w14:paraId="1F6A34B4" w14:textId="77777777" w:rsidR="00DE4F41" w:rsidRDefault="00DE4F41"/>
  </w:footnote>
  <w:footnote w:type="continuationNotice" w:id="1">
    <w:p w14:paraId="3B819F56" w14:textId="77777777" w:rsidR="00DE4F41" w:rsidRDefault="00DE4F41">
      <w:pPr>
        <w:spacing w:after="0"/>
      </w:pPr>
    </w:p>
    <w:p w14:paraId="76CA8745" w14:textId="77777777" w:rsidR="00DE4F41" w:rsidRDefault="00DE4F41"/>
  </w:footnote>
  <w:footnote w:id="2">
    <w:p w14:paraId="51A976E0" w14:textId="4BD66FC6" w:rsidR="0080473D" w:rsidRPr="003272FE" w:rsidRDefault="0080473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hyperlink r:id="rId1" w:history="1">
        <w:r w:rsidRPr="003272FE">
          <w:rPr>
            <w:rStyle w:val="Hyperlink"/>
            <w:sz w:val="18"/>
            <w:szCs w:val="18"/>
            <w:lang w:val="en-GB"/>
          </w:rPr>
          <w:t>UNSDCF Evaluation Guidelines-Engl-Revised-2025.pdf</w:t>
        </w:r>
      </w:hyperlink>
    </w:p>
  </w:footnote>
  <w:footnote w:id="3">
    <w:p w14:paraId="63ED7C98" w14:textId="77777777" w:rsidR="0066273F" w:rsidRPr="003272FE" w:rsidRDefault="0066273F" w:rsidP="0066273F">
      <w:pPr>
        <w:pStyle w:val="FootnoteText"/>
        <w:rPr>
          <w:i/>
          <w:iCs/>
          <w:sz w:val="18"/>
          <w:szCs w:val="18"/>
          <w:lang w:val="en-GB"/>
        </w:rPr>
      </w:pPr>
      <w:r w:rsidRPr="003272FE">
        <w:rPr>
          <w:rStyle w:val="FootnoteReference"/>
          <w:i/>
          <w:iCs/>
          <w:sz w:val="18"/>
          <w:szCs w:val="18"/>
          <w:lang w:val="en-GB"/>
        </w:rPr>
        <w:footnoteRef/>
      </w:r>
      <w:r w:rsidRPr="003272FE">
        <w:rPr>
          <w:sz w:val="18"/>
          <w:szCs w:val="18"/>
          <w:lang w:val="en-GB"/>
        </w:rPr>
        <w:t xml:space="preserve"> </w:t>
      </w:r>
      <w:hyperlink r:id="rId2" w:history="1">
        <w:r w:rsidRPr="003272FE">
          <w:rPr>
            <w:rStyle w:val="Hyperlink"/>
            <w:rFonts w:eastAsia="MS Gothic"/>
            <w:sz w:val="18"/>
            <w:szCs w:val="18"/>
            <w:lang w:val="en-GB"/>
          </w:rPr>
          <w:t>https://www.unevaluation.org/document/detail/1914</w:t>
        </w:r>
      </w:hyperlink>
      <w:r w:rsidRPr="003272FE">
        <w:rPr>
          <w:sz w:val="18"/>
          <w:szCs w:val="18"/>
          <w:lang w:val="en-GB"/>
        </w:rPr>
        <w:t xml:space="preserve"> </w:t>
      </w:r>
    </w:p>
  </w:footnote>
  <w:footnote w:id="4">
    <w:p w14:paraId="7DE9620F" w14:textId="77777777" w:rsidR="005A149D" w:rsidRPr="003272FE" w:rsidRDefault="005A149D" w:rsidP="005A149D">
      <w:pPr>
        <w:pBdr>
          <w:top w:val="nil"/>
          <w:left w:val="nil"/>
          <w:bottom w:val="nil"/>
          <w:right w:val="nil"/>
          <w:between w:val="nil"/>
        </w:pBdr>
        <w:spacing w:after="0"/>
        <w:rPr>
          <w:rFonts w:ascii="Calibri" w:hAnsi="Calibri" w:cs="Calibri"/>
          <w:sz w:val="18"/>
          <w:szCs w:val="18"/>
          <w:lang w:val="en-GB"/>
        </w:rPr>
      </w:pPr>
      <w:r w:rsidRPr="003272FE">
        <w:rPr>
          <w:rStyle w:val="FootnoteReference"/>
          <w:rFonts w:ascii="Calibri" w:hAnsi="Calibri" w:cs="Calibri"/>
          <w:sz w:val="18"/>
          <w:szCs w:val="18"/>
          <w:lang w:val="en-GB"/>
        </w:rPr>
        <w:footnoteRef/>
      </w:r>
      <w:r w:rsidRPr="003272FE">
        <w:rPr>
          <w:rFonts w:ascii="Calibri" w:hAnsi="Calibri" w:cs="Calibri"/>
          <w:sz w:val="18"/>
          <w:szCs w:val="18"/>
          <w:vertAlign w:val="superscript"/>
          <w:lang w:val="en-GB"/>
        </w:rPr>
        <w:t xml:space="preserve"> </w:t>
      </w:r>
      <w:r w:rsidRPr="003272FE">
        <w:rPr>
          <w:rFonts w:ascii="Calibri" w:hAnsi="Calibri" w:cs="Calibri"/>
          <w:sz w:val="18"/>
          <w:szCs w:val="18"/>
          <w:lang w:val="en-GB"/>
        </w:rPr>
        <w:t>Lao PDR is scheduled to graduate on 24 November 2026, after five years of extended preparatory period, granted mainly due to the need to address the impact of the devastating COVID-19 pandemic.</w:t>
      </w:r>
    </w:p>
  </w:footnote>
  <w:footnote w:id="5">
    <w:p w14:paraId="71AF3CB5" w14:textId="7704AC6B" w:rsidR="00ED629A" w:rsidRPr="003272FE" w:rsidRDefault="00ED629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Pr="003272FE">
        <w:rPr>
          <w:rFonts w:eastAsia="Arial"/>
          <w:color w:val="000000"/>
          <w:sz w:val="18"/>
          <w:szCs w:val="18"/>
          <w:lang w:val="en-GB" w:eastAsia="zh-CN"/>
        </w:rPr>
        <w:t>LAOSIS (2024)</w:t>
      </w:r>
    </w:p>
  </w:footnote>
  <w:footnote w:id="6">
    <w:p w14:paraId="7D63E5DD" w14:textId="50BE0D2D" w:rsidR="005A149D" w:rsidRPr="003272FE" w:rsidRDefault="005A149D" w:rsidP="005A149D">
      <w:pPr>
        <w:pBdr>
          <w:top w:val="nil"/>
          <w:left w:val="nil"/>
          <w:bottom w:val="nil"/>
          <w:right w:val="nil"/>
          <w:between w:val="nil"/>
        </w:pBdr>
        <w:spacing w:after="0"/>
        <w:rPr>
          <w:rFonts w:ascii="Calibri" w:hAnsi="Calibri" w:cs="Calibri"/>
          <w:sz w:val="18"/>
          <w:szCs w:val="18"/>
          <w:lang w:val="en-GB"/>
        </w:rPr>
      </w:pPr>
      <w:r w:rsidRPr="003272FE">
        <w:rPr>
          <w:rStyle w:val="FootnoteReference"/>
          <w:rFonts w:ascii="Calibri" w:hAnsi="Calibri" w:cs="Calibri"/>
          <w:sz w:val="18"/>
          <w:szCs w:val="18"/>
          <w:lang w:val="en-GB"/>
        </w:rPr>
        <w:footnoteRef/>
      </w:r>
      <w:r w:rsidRPr="003272FE">
        <w:rPr>
          <w:rFonts w:ascii="Calibri" w:hAnsi="Calibri" w:cs="Calibri"/>
          <w:sz w:val="18"/>
          <w:szCs w:val="18"/>
          <w:lang w:val="en-GB"/>
        </w:rPr>
        <w:t xml:space="preserve"> </w:t>
      </w:r>
      <w:r w:rsidR="007A27E4" w:rsidRPr="003272FE">
        <w:rPr>
          <w:rFonts w:ascii="Calibri" w:hAnsi="Calibri" w:cs="Calibri"/>
          <w:sz w:val="18"/>
          <w:szCs w:val="18"/>
          <w:lang w:val="en-GB"/>
        </w:rPr>
        <w:t>UNFPA</w:t>
      </w:r>
      <w:r w:rsidRPr="003272FE">
        <w:rPr>
          <w:rFonts w:ascii="Calibri" w:hAnsi="Calibri" w:cs="Calibri"/>
          <w:sz w:val="18"/>
          <w:szCs w:val="18"/>
          <w:lang w:val="en-GB"/>
        </w:rPr>
        <w:t xml:space="preserve">. </w:t>
      </w:r>
    </w:p>
  </w:footnote>
  <w:footnote w:id="7">
    <w:p w14:paraId="7C763868" w14:textId="41D86D01" w:rsidR="005A149D" w:rsidRPr="003272FE" w:rsidRDefault="005A149D" w:rsidP="005A149D">
      <w:pPr>
        <w:pBdr>
          <w:top w:val="nil"/>
          <w:left w:val="nil"/>
          <w:bottom w:val="nil"/>
          <w:right w:val="nil"/>
          <w:between w:val="nil"/>
        </w:pBdr>
        <w:spacing w:after="0"/>
        <w:rPr>
          <w:rFonts w:ascii="Calibri" w:hAnsi="Calibri" w:cs="Calibri"/>
          <w:sz w:val="18"/>
          <w:szCs w:val="18"/>
          <w:lang w:val="en-GB"/>
        </w:rPr>
      </w:pPr>
      <w:r w:rsidRPr="003272FE">
        <w:rPr>
          <w:rStyle w:val="FootnoteReference"/>
          <w:rFonts w:ascii="Calibri" w:hAnsi="Calibri" w:cs="Calibri"/>
          <w:sz w:val="18"/>
          <w:szCs w:val="18"/>
          <w:lang w:val="en-GB"/>
        </w:rPr>
        <w:footnoteRef/>
      </w:r>
      <w:r w:rsidRPr="003272FE">
        <w:rPr>
          <w:rFonts w:ascii="Calibri" w:hAnsi="Calibri" w:cs="Calibri"/>
          <w:sz w:val="18"/>
          <w:szCs w:val="18"/>
          <w:lang w:val="en-GB"/>
        </w:rPr>
        <w:t xml:space="preserve"> World Bank. </w:t>
      </w:r>
    </w:p>
  </w:footnote>
  <w:footnote w:id="8">
    <w:p w14:paraId="5E5EE7FD" w14:textId="77777777" w:rsidR="005A149D" w:rsidRPr="003272FE" w:rsidRDefault="005A149D" w:rsidP="005A149D">
      <w:pPr>
        <w:pBdr>
          <w:top w:val="nil"/>
          <w:left w:val="nil"/>
          <w:bottom w:val="nil"/>
          <w:right w:val="nil"/>
          <w:between w:val="nil"/>
        </w:pBdr>
        <w:spacing w:after="0"/>
        <w:rPr>
          <w:rFonts w:ascii="Calibri" w:hAnsi="Calibri" w:cs="Calibri"/>
          <w:sz w:val="18"/>
          <w:szCs w:val="18"/>
          <w:lang w:val="en-GB"/>
        </w:rPr>
      </w:pPr>
      <w:r w:rsidRPr="003272FE">
        <w:rPr>
          <w:rStyle w:val="FootnoteReference"/>
          <w:rFonts w:ascii="Calibri" w:hAnsi="Calibri" w:cs="Calibri"/>
          <w:sz w:val="18"/>
          <w:szCs w:val="18"/>
          <w:lang w:val="en-GB"/>
        </w:rPr>
        <w:footnoteRef/>
      </w:r>
      <w:r w:rsidRPr="003272FE">
        <w:rPr>
          <w:rFonts w:ascii="Calibri" w:hAnsi="Calibri" w:cs="Calibri"/>
          <w:sz w:val="18"/>
          <w:szCs w:val="18"/>
          <w:lang w:val="en-GB"/>
        </w:rPr>
        <w:t xml:space="preserve"> https://www.tourismlaos.org/welcome/authentic-culture/ethnic-diversity/. </w:t>
      </w:r>
    </w:p>
  </w:footnote>
  <w:footnote w:id="9">
    <w:p w14:paraId="79F6B8A3"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World Bank. 2020. Lao PDR Economic Monitor, June 2020: Lao PDR in the Time of COVID-19. © World Bank. </w:t>
      </w:r>
      <w:hyperlink r:id="rId3" w:history="1">
        <w:r w:rsidRPr="003272FE">
          <w:rPr>
            <w:rStyle w:val="Hyperlink"/>
            <w:sz w:val="18"/>
            <w:szCs w:val="18"/>
            <w:lang w:val="en-GB"/>
          </w:rPr>
          <w:t>http://hdl.handle.net/10986/34048</w:t>
        </w:r>
      </w:hyperlink>
      <w:r w:rsidRPr="003272FE">
        <w:rPr>
          <w:sz w:val="18"/>
          <w:szCs w:val="18"/>
          <w:lang w:val="en-GB"/>
        </w:rPr>
        <w:t xml:space="preserve"> </w:t>
      </w:r>
    </w:p>
  </w:footnote>
  <w:footnote w:id="10">
    <w:p w14:paraId="09163C5B"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World Bank. Lao People’s Democratic Republic Economic Monitor: October 2024. Washington, DC: World Bank.2024</w:t>
      </w:r>
    </w:p>
  </w:footnote>
  <w:footnote w:id="11">
    <w:p w14:paraId="35161B58"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Ibid.</w:t>
      </w:r>
    </w:p>
  </w:footnote>
  <w:footnote w:id="12">
    <w:p w14:paraId="3405610F" w14:textId="4DF0AB15" w:rsidR="00721ABF" w:rsidRPr="003272FE" w:rsidRDefault="00721AB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006B2112" w:rsidRPr="003272FE">
        <w:rPr>
          <w:sz w:val="18"/>
          <w:szCs w:val="18"/>
          <w:lang w:val="en-GB"/>
        </w:rPr>
        <w:t xml:space="preserve">UNDP (2025), </w:t>
      </w:r>
      <w:r w:rsidRPr="003272FE">
        <w:rPr>
          <w:sz w:val="18"/>
          <w:szCs w:val="18"/>
          <w:lang w:val="en-GB"/>
        </w:rPr>
        <w:t>Gender Situation Analysis (GSA) of the National Assembly and Provincial People’s Assemblies (PPAs)</w:t>
      </w:r>
      <w:r w:rsidR="006B2112" w:rsidRPr="003272FE">
        <w:rPr>
          <w:sz w:val="18"/>
          <w:szCs w:val="18"/>
          <w:lang w:val="en-GB"/>
        </w:rPr>
        <w:t>, https://www.undp.org/laopdr/press-releases/lao-pdr-launches-gender-situation-analysis-national-assembly-and-provincial-peoples-assemblies</w:t>
      </w:r>
    </w:p>
  </w:footnote>
  <w:footnote w:id="13">
    <w:p w14:paraId="4D13DB29" w14:textId="19F48C97" w:rsidR="00721ABF" w:rsidRPr="003272FE" w:rsidRDefault="00721AB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Lao Women Union.</w:t>
      </w:r>
    </w:p>
  </w:footnote>
  <w:footnote w:id="14">
    <w:p w14:paraId="2C23BFDC"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UNFPA, WHO, UN Women. 2015. Lao National Survey on Women’s Health and Life Experiences 2014 - A Study on Violence against Women</w:t>
      </w:r>
    </w:p>
  </w:footnote>
  <w:footnote w:id="15">
    <w:p w14:paraId="728419EF"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Lao PDR (2024) Voluntary National Review On the implementation of the 2030 Agenda on Sustainable Development, </w:t>
      </w:r>
      <w:hyperlink r:id="rId4" w:history="1">
        <w:r w:rsidRPr="003272FE">
          <w:rPr>
            <w:rStyle w:val="Hyperlink"/>
            <w:sz w:val="18"/>
            <w:szCs w:val="18"/>
            <w:lang w:val="en-GB"/>
          </w:rPr>
          <w:t>https://laocso.org/wp-content/uploads/2024/06/VNR-2024-Lao-Report-final-version.pdf</w:t>
        </w:r>
      </w:hyperlink>
      <w:r w:rsidRPr="003272FE">
        <w:rPr>
          <w:sz w:val="18"/>
          <w:szCs w:val="18"/>
          <w:lang w:val="en-GB"/>
        </w:rPr>
        <w:t xml:space="preserve"> </w:t>
      </w:r>
    </w:p>
  </w:footnote>
  <w:footnote w:id="16">
    <w:p w14:paraId="50E3DCCF"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2024 ADB's Asian Development Outlook-Lao country chapter. </w:t>
      </w:r>
      <w:hyperlink r:id="rId5" w:history="1">
        <w:r w:rsidRPr="003272FE">
          <w:rPr>
            <w:rStyle w:val="Hyperlink"/>
            <w:sz w:val="18"/>
            <w:szCs w:val="18"/>
            <w:lang w:val="en-GB"/>
          </w:rPr>
          <w:t>https://www.adb.org/sites/default/files/publication/1044336/lao-ado-april-2025.pdf</w:t>
        </w:r>
      </w:hyperlink>
      <w:r w:rsidRPr="003272FE">
        <w:rPr>
          <w:sz w:val="18"/>
          <w:szCs w:val="18"/>
          <w:lang w:val="en-GB"/>
        </w:rPr>
        <w:t xml:space="preserve"> </w:t>
      </w:r>
    </w:p>
  </w:footnote>
  <w:footnote w:id="17">
    <w:p w14:paraId="509ADC1F"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LSIS III findings are released in February 2025. </w:t>
      </w:r>
    </w:p>
  </w:footnote>
  <w:footnote w:id="18">
    <w:p w14:paraId="5FFB72D1"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World Bank. Lao People’s Democratic Republic Economic Monitor: October 2024. Washington, DC: World Bank. 2024</w:t>
      </w:r>
    </w:p>
  </w:footnote>
  <w:footnote w:id="19">
    <w:p w14:paraId="4C70A8CC"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MPI, UNDP. National Human Development Report – Youth as Drivers for Sustainable Development 2022.</w:t>
      </w:r>
    </w:p>
  </w:footnote>
  <w:footnote w:id="20">
    <w:p w14:paraId="19087107"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Lao PDR – United Nations Sustainable Development Cooperation Framework 2022-2026.</w:t>
      </w:r>
    </w:p>
  </w:footnote>
  <w:footnote w:id="21">
    <w:p w14:paraId="73E4E7FD"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Climate Risk Country Profile: Lao PDR (2021): The World Bank Group and the Asian Development Bank.</w:t>
      </w:r>
    </w:p>
  </w:footnote>
  <w:footnote w:id="22">
    <w:p w14:paraId="2FA4DBEF"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WFP Lao PDR. 2024 Annual Country Report Overview. </w:t>
      </w:r>
    </w:p>
  </w:footnote>
  <w:footnote w:id="23">
    <w:p w14:paraId="62961F96"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GFDRR. Post Disaster Needs Assessment in Lao PDR – Helping Flood Recovery and Resilience Building. </w:t>
      </w:r>
      <w:hyperlink r:id="rId6" w:history="1">
        <w:r w:rsidRPr="003272FE">
          <w:rPr>
            <w:rStyle w:val="Hyperlink"/>
            <w:sz w:val="18"/>
            <w:szCs w:val="18"/>
            <w:lang w:val="en-GB"/>
          </w:rPr>
          <w:t>https://www.gfdrr.org/sites/default/files/publication/Lao-PDNA-v2-RR.pdf</w:t>
        </w:r>
      </w:hyperlink>
      <w:r w:rsidRPr="003272FE">
        <w:rPr>
          <w:sz w:val="18"/>
          <w:szCs w:val="18"/>
          <w:lang w:val="en-GB"/>
        </w:rPr>
        <w:t xml:space="preserve">  </w:t>
      </w:r>
    </w:p>
  </w:footnote>
  <w:footnote w:id="24">
    <w:p w14:paraId="3446AD70" w14:textId="77777777" w:rsidR="005A149D" w:rsidRPr="003272FE" w:rsidRDefault="005A149D" w:rsidP="005A149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Lao PDR – United Nations Sustainable Development Cooperation Framework 2022-2026</w:t>
      </w:r>
    </w:p>
  </w:footnote>
  <w:footnote w:id="25">
    <w:p w14:paraId="5A54948B" w14:textId="77777777" w:rsidR="0066273F" w:rsidRPr="003272FE" w:rsidRDefault="0066273F" w:rsidP="0066273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https://rtm.org.la/wp-content/uploads/2024/10/Vison-2030-and-10-Year-Socio-Economic.pdf</w:t>
      </w:r>
    </w:p>
  </w:footnote>
  <w:footnote w:id="26">
    <w:p w14:paraId="79D37A6D" w14:textId="77777777" w:rsidR="0066273F" w:rsidRPr="003272FE" w:rsidRDefault="0066273F" w:rsidP="0066273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hyperlink r:id="rId7" w:history="1">
        <w:r w:rsidRPr="003272FE">
          <w:rPr>
            <w:rStyle w:val="Hyperlink"/>
            <w:sz w:val="18"/>
            <w:szCs w:val="18"/>
            <w:lang w:val="en-GB"/>
          </w:rPr>
          <w:t>https://rtm.org.la/wp-content/uploads/2022/12/ENG-9th-NSEDP_FINAL_PRINT_21.Oct_.21_V1_CLEAN.pdf</w:t>
        </w:r>
      </w:hyperlink>
      <w:r w:rsidRPr="003272FE">
        <w:rPr>
          <w:sz w:val="18"/>
          <w:szCs w:val="18"/>
          <w:lang w:val="en-GB"/>
        </w:rPr>
        <w:t xml:space="preserve"> </w:t>
      </w:r>
    </w:p>
  </w:footnote>
  <w:footnote w:id="27">
    <w:p w14:paraId="410C90F2" w14:textId="77777777" w:rsidR="0066273F" w:rsidRPr="003272FE" w:rsidRDefault="0066273F" w:rsidP="0066273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hyperlink r:id="rId8" w:history="1">
        <w:r w:rsidRPr="003272FE">
          <w:rPr>
            <w:rStyle w:val="Hyperlink"/>
            <w:sz w:val="18"/>
            <w:szCs w:val="18"/>
            <w:lang w:val="en-GB"/>
          </w:rPr>
          <w:t>https://policy.asiapacificenergy.org/node/4472</w:t>
        </w:r>
      </w:hyperlink>
      <w:r w:rsidRPr="003272FE">
        <w:rPr>
          <w:sz w:val="18"/>
          <w:szCs w:val="18"/>
          <w:lang w:val="en-GB"/>
        </w:rPr>
        <w:t xml:space="preserve"> </w:t>
      </w:r>
    </w:p>
  </w:footnote>
  <w:footnote w:id="28">
    <w:p w14:paraId="2CCCF684" w14:textId="04217365" w:rsidR="00166902" w:rsidRPr="003272FE" w:rsidRDefault="00166902">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Starting in 2023, the JSC meets </w:t>
      </w:r>
      <w:r w:rsidR="007807B1" w:rsidRPr="003272FE">
        <w:rPr>
          <w:sz w:val="18"/>
          <w:szCs w:val="18"/>
          <w:lang w:val="en-GB"/>
        </w:rPr>
        <w:t xml:space="preserve">only </w:t>
      </w:r>
      <w:r w:rsidRPr="003272FE">
        <w:rPr>
          <w:sz w:val="18"/>
          <w:szCs w:val="18"/>
          <w:lang w:val="en-GB"/>
        </w:rPr>
        <w:t xml:space="preserve">annually </w:t>
      </w:r>
      <w:r w:rsidR="007807B1" w:rsidRPr="003272FE">
        <w:rPr>
          <w:sz w:val="18"/>
          <w:szCs w:val="18"/>
          <w:lang w:val="en-GB"/>
        </w:rPr>
        <w:t xml:space="preserve">based on </w:t>
      </w:r>
      <w:proofErr w:type="spellStart"/>
      <w:r w:rsidR="007807B1" w:rsidRPr="003272FE">
        <w:rPr>
          <w:sz w:val="18"/>
          <w:szCs w:val="18"/>
          <w:lang w:val="en-GB"/>
        </w:rPr>
        <w:t>MoFA’s</w:t>
      </w:r>
      <w:proofErr w:type="spellEnd"/>
      <w:r w:rsidR="007807B1" w:rsidRPr="003272FE">
        <w:rPr>
          <w:sz w:val="18"/>
          <w:szCs w:val="18"/>
          <w:lang w:val="en-GB"/>
        </w:rPr>
        <w:t xml:space="preserve"> request to streamline coordination processes. </w:t>
      </w:r>
    </w:p>
  </w:footnote>
  <w:footnote w:id="29">
    <w:p w14:paraId="1A217CBE" w14:textId="77777777" w:rsidR="0066273F" w:rsidRPr="003272FE" w:rsidRDefault="0066273F" w:rsidP="0066273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UNSDCF Lao PDR 2022 – 2026, pp. 44</w:t>
      </w:r>
    </w:p>
  </w:footnote>
  <w:footnote w:id="30">
    <w:p w14:paraId="04EF6B86" w14:textId="77777777" w:rsidR="00970C59" w:rsidRPr="003272FE" w:rsidRDefault="00970C59" w:rsidP="00970C59">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hyperlink r:id="rId9">
        <w:r w:rsidRPr="003272FE">
          <w:rPr>
            <w:i/>
            <w:iCs/>
            <w:sz w:val="18"/>
            <w:szCs w:val="18"/>
            <w:lang w:val="en-GB"/>
          </w:rPr>
          <w:t>http://www.oecd.org/dac/evaluation/daccriteriaforevaluatingdevelopmentassistance.htm</w:t>
        </w:r>
      </w:hyperlink>
    </w:p>
  </w:footnote>
  <w:footnote w:id="31">
    <w:p w14:paraId="6FFC95C5" w14:textId="77777777" w:rsidR="00970C59" w:rsidRPr="003272FE" w:rsidRDefault="00970C59" w:rsidP="00970C59">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https://www.unevaluation.org/uneg_publications/integrating-human-rights-and-gender-equality-evaluations</w:t>
      </w:r>
    </w:p>
  </w:footnote>
  <w:footnote w:id="32">
    <w:p w14:paraId="480A9935" w14:textId="77777777" w:rsidR="00970C59" w:rsidRPr="003272FE" w:rsidRDefault="00970C59" w:rsidP="00970C59">
      <w:pPr>
        <w:pBdr>
          <w:top w:val="nil"/>
          <w:left w:val="nil"/>
          <w:bottom w:val="nil"/>
          <w:right w:val="nil"/>
          <w:between w:val="nil"/>
        </w:pBdr>
        <w:spacing w:after="0"/>
        <w:rPr>
          <w:rFonts w:ascii="Calibri" w:hAnsi="Calibri" w:cs="Calibri"/>
          <w:sz w:val="18"/>
          <w:szCs w:val="18"/>
          <w:lang w:val="en-GB"/>
        </w:rPr>
      </w:pPr>
      <w:r w:rsidRPr="003272FE">
        <w:rPr>
          <w:rStyle w:val="FootnoteReference"/>
          <w:rFonts w:ascii="Calibri" w:hAnsi="Calibri" w:cs="Calibri"/>
          <w:sz w:val="18"/>
          <w:szCs w:val="18"/>
          <w:lang w:val="en-GB"/>
        </w:rPr>
        <w:footnoteRef/>
      </w:r>
      <w:r w:rsidRPr="003272FE">
        <w:rPr>
          <w:rFonts w:ascii="Calibri" w:hAnsi="Calibri" w:cs="Calibri"/>
          <w:sz w:val="18"/>
          <w:szCs w:val="18"/>
          <w:lang w:val="en-GB"/>
        </w:rPr>
        <w:t xml:space="preserve"> 2015 Evaluation Handbook on How to Manage Gender Responsive Evaluation (</w:t>
      </w:r>
      <w:hyperlink r:id="rId10">
        <w:r w:rsidRPr="003272FE">
          <w:rPr>
            <w:rFonts w:ascii="Calibri" w:hAnsi="Calibri" w:cs="Calibri"/>
            <w:sz w:val="18"/>
            <w:szCs w:val="18"/>
            <w:u w:val="single"/>
            <w:lang w:val="en-GB"/>
          </w:rPr>
          <w:t>www.unwomen.org/en/digital-library/publications/2015/4/un-women-evaluation-handbook-how-to-manage-gender-responsive-evaluation</w:t>
        </w:r>
      </w:hyperlink>
      <w:r w:rsidRPr="003272FE">
        <w:rPr>
          <w:rFonts w:ascii="Calibri" w:hAnsi="Calibri" w:cs="Calibri"/>
          <w:sz w:val="18"/>
          <w:szCs w:val="18"/>
          <w:lang w:val="en-GB"/>
        </w:rPr>
        <w:t>).</w:t>
      </w:r>
    </w:p>
  </w:footnote>
  <w:footnote w:id="33">
    <w:p w14:paraId="59A45CCB" w14:textId="77777777" w:rsidR="00970C59" w:rsidRPr="003272FE" w:rsidRDefault="00970C59" w:rsidP="00970C59">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hyperlink r:id="rId11">
        <w:r w:rsidRPr="003272FE">
          <w:rPr>
            <w:i/>
            <w:iCs/>
            <w:sz w:val="18"/>
            <w:szCs w:val="18"/>
            <w:lang w:val="en-GB"/>
          </w:rPr>
          <w:t>http://www.oecd.org/dac/evaluation/daccriteriaforevaluatingdevelopmentassistance.htm</w:t>
        </w:r>
      </w:hyperlink>
    </w:p>
  </w:footnote>
  <w:footnote w:id="34">
    <w:p w14:paraId="6A92BBD9" w14:textId="64939BC8" w:rsidR="00C84B20" w:rsidRPr="003272FE" w:rsidRDefault="00C84B20">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00184C53" w:rsidRPr="003272FE">
        <w:rPr>
          <w:sz w:val="18"/>
          <w:szCs w:val="18"/>
          <w:lang w:val="en-GB"/>
        </w:rPr>
        <w:t xml:space="preserve">The </w:t>
      </w:r>
      <w:proofErr w:type="spellStart"/>
      <w:r w:rsidR="00184C53" w:rsidRPr="003272FE">
        <w:rPr>
          <w:sz w:val="18"/>
          <w:szCs w:val="18"/>
          <w:lang w:val="en-GB"/>
        </w:rPr>
        <w:t>ToC</w:t>
      </w:r>
      <w:proofErr w:type="spellEnd"/>
      <w:r w:rsidR="00184C53" w:rsidRPr="003272FE">
        <w:rPr>
          <w:sz w:val="18"/>
          <w:szCs w:val="18"/>
          <w:lang w:val="en-GB"/>
        </w:rPr>
        <w:t xml:space="preserve"> workshop was held on May 16, 2025, with senior members of the four Result Groups.</w:t>
      </w:r>
    </w:p>
  </w:footnote>
  <w:footnote w:id="35">
    <w:p w14:paraId="17B1E4C8" w14:textId="53B4FB0B" w:rsidR="00184C53" w:rsidRPr="003272FE" w:rsidRDefault="00184C53">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The list of documents is included in Annex 8</w:t>
      </w:r>
    </w:p>
  </w:footnote>
  <w:footnote w:id="36">
    <w:p w14:paraId="254EA901" w14:textId="77777777" w:rsidR="00BA1DD2" w:rsidRPr="003272FE" w:rsidRDefault="00BA1DD2" w:rsidP="00BA1DD2">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These areas of work are closely linked with </w:t>
      </w:r>
      <w:hyperlink r:id="rId12" w:history="1">
        <w:r w:rsidRPr="003272FE">
          <w:rPr>
            <w:rStyle w:val="Hyperlink"/>
            <w:sz w:val="18"/>
            <w:szCs w:val="18"/>
            <w:lang w:val="en-GB"/>
          </w:rPr>
          <w:t>the 9th NSEDP</w:t>
        </w:r>
      </w:hyperlink>
      <w:r w:rsidRPr="003272FE">
        <w:rPr>
          <w:sz w:val="18"/>
          <w:szCs w:val="18"/>
          <w:lang w:val="en-GB"/>
        </w:rPr>
        <w:t xml:space="preserve"> Outcome 2; Outcome 3; Outcome 4; and Outcome 1 and 6, respectively. S</w:t>
      </w:r>
    </w:p>
  </w:footnote>
  <w:footnote w:id="37">
    <w:p w14:paraId="5215A74F" w14:textId="0FC91CCD" w:rsidR="000E64E8" w:rsidRPr="003272FE" w:rsidRDefault="000E64E8">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key interlocutors. Medium term reviews of UNFPA, UNDP also highlight the importance of continued support to data systems. </w:t>
      </w:r>
    </w:p>
  </w:footnote>
  <w:footnote w:id="38">
    <w:p w14:paraId="702AD2AC" w14:textId="3C0882FD" w:rsidR="00EE522B" w:rsidRPr="003272FE" w:rsidRDefault="00EE522B">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This was also highlighted in </w:t>
      </w:r>
      <w:r w:rsidR="00E41C1A" w:rsidRPr="003272FE">
        <w:rPr>
          <w:sz w:val="18"/>
          <w:szCs w:val="18"/>
          <w:lang w:val="en-GB"/>
        </w:rPr>
        <w:t>the</w:t>
      </w:r>
      <w:r w:rsidRPr="003272FE">
        <w:rPr>
          <w:sz w:val="18"/>
          <w:szCs w:val="18"/>
          <w:lang w:val="en-GB"/>
        </w:rPr>
        <w:t xml:space="preserve"> </w:t>
      </w:r>
      <w:r w:rsidR="007B7606" w:rsidRPr="003272FE">
        <w:rPr>
          <w:sz w:val="18"/>
          <w:szCs w:val="18"/>
          <w:lang w:val="en-GB"/>
        </w:rPr>
        <w:t>Medium-Term</w:t>
      </w:r>
      <w:r w:rsidRPr="003272FE">
        <w:rPr>
          <w:sz w:val="18"/>
          <w:szCs w:val="18"/>
          <w:lang w:val="en-GB"/>
        </w:rPr>
        <w:t xml:space="preserve"> Review of the UNDP CPD: </w:t>
      </w:r>
    </w:p>
  </w:footnote>
  <w:footnote w:id="39">
    <w:p w14:paraId="030E8A8B" w14:textId="1F4CB808" w:rsidR="00E41C1A" w:rsidRPr="003272FE" w:rsidRDefault="00E41C1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and several government stakeholders. </w:t>
      </w:r>
    </w:p>
  </w:footnote>
  <w:footnote w:id="40">
    <w:p w14:paraId="676BD6B3" w14:textId="50D84665" w:rsidR="00680ED9" w:rsidRPr="003272FE" w:rsidRDefault="00680ED9" w:rsidP="00324C30">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The Round Table Process is guided by globally agreed </w:t>
      </w:r>
      <w:r w:rsidR="00FC7763" w:rsidRPr="003272FE">
        <w:rPr>
          <w:sz w:val="18"/>
          <w:szCs w:val="18"/>
          <w:lang w:val="en-GB"/>
        </w:rPr>
        <w:t>principles</w:t>
      </w:r>
      <w:r w:rsidRPr="003272FE">
        <w:rPr>
          <w:sz w:val="18"/>
          <w:szCs w:val="18"/>
          <w:lang w:val="en-GB"/>
        </w:rPr>
        <w:t xml:space="preserve"> on effective development </w:t>
      </w:r>
      <w:proofErr w:type="gramStart"/>
      <w:r w:rsidRPr="003272FE">
        <w:rPr>
          <w:sz w:val="18"/>
          <w:szCs w:val="18"/>
          <w:lang w:val="en-GB"/>
        </w:rPr>
        <w:t>cooperation</w:t>
      </w:r>
      <w:proofErr w:type="gramEnd"/>
      <w:r w:rsidRPr="003272FE">
        <w:rPr>
          <w:sz w:val="18"/>
          <w:szCs w:val="18"/>
          <w:lang w:val="en-GB"/>
        </w:rPr>
        <w:t xml:space="preserve"> and it brings together the government and national development agencies, United Nations, civil society organisations and the private </w:t>
      </w:r>
      <w:r w:rsidR="00324C30" w:rsidRPr="003272FE">
        <w:rPr>
          <w:sz w:val="18"/>
          <w:szCs w:val="18"/>
          <w:lang w:val="en-GB"/>
        </w:rPr>
        <w:t>sector to</w:t>
      </w:r>
      <w:r w:rsidRPr="003272FE">
        <w:rPr>
          <w:sz w:val="18"/>
          <w:szCs w:val="18"/>
          <w:lang w:val="en-GB"/>
        </w:rPr>
        <w:t xml:space="preserve"> ensure funds, time and knowledge bring maximum impact in development across the country.  </w:t>
      </w:r>
      <w:hyperlink r:id="rId13" w:history="1">
        <w:r w:rsidRPr="003272FE">
          <w:rPr>
            <w:rStyle w:val="Hyperlink"/>
            <w:sz w:val="18"/>
            <w:szCs w:val="18"/>
            <w:lang w:val="en-GB"/>
          </w:rPr>
          <w:t>https://rtm.org.la/about/round-table-process-2/</w:t>
        </w:r>
      </w:hyperlink>
      <w:r w:rsidRPr="003272FE">
        <w:rPr>
          <w:sz w:val="18"/>
          <w:szCs w:val="18"/>
          <w:lang w:val="en-GB"/>
        </w:rPr>
        <w:t xml:space="preserve"> </w:t>
      </w:r>
    </w:p>
  </w:footnote>
  <w:footnote w:id="41">
    <w:p w14:paraId="6C121DAE" w14:textId="41952EF7" w:rsidR="007F4D67" w:rsidRPr="003272FE" w:rsidRDefault="007F4D67">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 with donors</w:t>
      </w:r>
    </w:p>
  </w:footnote>
  <w:footnote w:id="42">
    <w:p w14:paraId="27B96BD0" w14:textId="01378B54" w:rsidR="00721ABF" w:rsidRPr="003272FE" w:rsidRDefault="00721ABF">
      <w:pPr>
        <w:pStyle w:val="FootnoteText"/>
        <w:rPr>
          <w:sz w:val="18"/>
          <w:szCs w:val="18"/>
          <w:lang w:val="en-GB"/>
        </w:rPr>
      </w:pPr>
      <w:r w:rsidRPr="003272FE">
        <w:rPr>
          <w:sz w:val="18"/>
          <w:szCs w:val="18"/>
          <w:vertAlign w:val="superscript"/>
          <w:lang w:val="en-GB"/>
        </w:rPr>
        <w:footnoteRef/>
      </w:r>
      <w:r w:rsidRPr="003272FE">
        <w:rPr>
          <w:sz w:val="18"/>
          <w:szCs w:val="18"/>
          <w:lang w:val="en-GB"/>
        </w:rPr>
        <w:t xml:space="preserve"> Such as in remote provinces or outreach in services related to health, education and nutrition.</w:t>
      </w:r>
    </w:p>
  </w:footnote>
  <w:footnote w:id="43">
    <w:p w14:paraId="4A008AF7" w14:textId="31945F30" w:rsidR="009B7EE9" w:rsidRPr="003272FE" w:rsidRDefault="009B7EE9">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Donor interview</w:t>
      </w:r>
    </w:p>
  </w:footnote>
  <w:footnote w:id="44">
    <w:p w14:paraId="5C6975F7" w14:textId="5835C66D" w:rsidR="00FD17F7" w:rsidRPr="003272FE" w:rsidRDefault="00FD17F7">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staff.</w:t>
      </w:r>
    </w:p>
  </w:footnote>
  <w:footnote w:id="45">
    <w:p w14:paraId="1843F062" w14:textId="0683115E" w:rsidR="00683A08" w:rsidRPr="003272FE" w:rsidRDefault="00683A08">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MPI, </w:t>
      </w:r>
      <w:proofErr w:type="spellStart"/>
      <w:r w:rsidRPr="003272FE">
        <w:rPr>
          <w:sz w:val="18"/>
          <w:szCs w:val="18"/>
          <w:lang w:val="en-GB"/>
        </w:rPr>
        <w:t>MoFA</w:t>
      </w:r>
      <w:proofErr w:type="spellEnd"/>
    </w:p>
  </w:footnote>
  <w:footnote w:id="46">
    <w:p w14:paraId="3760140D" w14:textId="77777777" w:rsidR="00166902" w:rsidRPr="003272FE" w:rsidRDefault="00166902" w:rsidP="00166902">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selected Ministries.</w:t>
      </w:r>
    </w:p>
  </w:footnote>
  <w:footnote w:id="47">
    <w:p w14:paraId="09016B7E" w14:textId="3C3D9DEA" w:rsidR="00FD17F7" w:rsidRPr="003272FE" w:rsidRDefault="00FD17F7">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00324C30" w:rsidRPr="003272FE">
        <w:rPr>
          <w:sz w:val="18"/>
          <w:szCs w:val="18"/>
          <w:lang w:val="en-GB"/>
        </w:rPr>
        <w:t>UNSDG (</w:t>
      </w:r>
      <w:r w:rsidR="00E004BC" w:rsidRPr="003272FE">
        <w:rPr>
          <w:sz w:val="18"/>
          <w:szCs w:val="18"/>
          <w:lang w:val="en-GB"/>
        </w:rPr>
        <w:t xml:space="preserve">2025) System Wide Evaluation on progress towards a "New Generation of United Nations Country Teams" </w:t>
      </w:r>
    </w:p>
  </w:footnote>
  <w:footnote w:id="48">
    <w:p w14:paraId="4BE4A4AC" w14:textId="77777777" w:rsidR="00E004BC" w:rsidRPr="003272FE" w:rsidRDefault="00E004BC" w:rsidP="00E004BC">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personnel</w:t>
      </w:r>
    </w:p>
  </w:footnote>
  <w:footnote w:id="49">
    <w:p w14:paraId="0DC0A52B" w14:textId="6730F9C9" w:rsidR="006740DB" w:rsidRPr="003272FE" w:rsidRDefault="006740DB">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00DB6A7A" w:rsidRPr="003272FE">
        <w:rPr>
          <w:sz w:val="18"/>
          <w:szCs w:val="18"/>
          <w:lang w:val="en-GB"/>
        </w:rPr>
        <w:t>Some stakeholders indicated that strengthening the dissemination and use of Annual Reports—through targeted outreach, and integration into government and donor coordination platforms—could help increase the CF’s external resonance.</w:t>
      </w:r>
    </w:p>
  </w:footnote>
  <w:footnote w:id="50">
    <w:p w14:paraId="1BA85827" w14:textId="2F0BAC72" w:rsidR="00166902" w:rsidRPr="003272FE" w:rsidRDefault="00166902">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Based on key informant interviews at the subnational level, who at times referenced activities carried out by INGOs</w:t>
      </w:r>
      <w:r w:rsidR="007807B1" w:rsidRPr="003272FE">
        <w:rPr>
          <w:sz w:val="18"/>
          <w:szCs w:val="18"/>
          <w:lang w:val="en-GB"/>
        </w:rPr>
        <w:t xml:space="preserve"> </w:t>
      </w:r>
      <w:r w:rsidRPr="003272FE">
        <w:rPr>
          <w:sz w:val="18"/>
          <w:szCs w:val="18"/>
          <w:lang w:val="en-GB"/>
        </w:rPr>
        <w:t>as UN and vice-versa.</w:t>
      </w:r>
    </w:p>
  </w:footnote>
  <w:footnote w:id="51">
    <w:p w14:paraId="45E40177" w14:textId="080FBEDB" w:rsidR="004E6D20" w:rsidRPr="003272FE" w:rsidRDefault="004E6D20">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Merged with </w:t>
      </w:r>
      <w:r w:rsidR="00E05A8F" w:rsidRPr="003272FE">
        <w:rPr>
          <w:sz w:val="18"/>
          <w:szCs w:val="18"/>
          <w:lang w:val="en-GB"/>
        </w:rPr>
        <w:t>Ministry</w:t>
      </w:r>
      <w:r w:rsidRPr="003272FE">
        <w:rPr>
          <w:sz w:val="18"/>
          <w:szCs w:val="18"/>
          <w:lang w:val="en-GB"/>
        </w:rPr>
        <w:t xml:space="preserve"> of Finance from July 2025.</w:t>
      </w:r>
    </w:p>
  </w:footnote>
  <w:footnote w:id="52">
    <w:p w14:paraId="655287A2" w14:textId="26DAA8F0" w:rsidR="002166FA" w:rsidRPr="003272FE" w:rsidRDefault="002166F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 with key government </w:t>
      </w:r>
    </w:p>
  </w:footnote>
  <w:footnote w:id="53">
    <w:p w14:paraId="6F7EE9C2" w14:textId="2CBE1F85" w:rsidR="00487EDF" w:rsidRPr="003272FE" w:rsidRDefault="00487ED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Officials</w:t>
      </w:r>
    </w:p>
  </w:footnote>
  <w:footnote w:id="54">
    <w:p w14:paraId="5205982B" w14:textId="42D1577B" w:rsidR="00487EDF" w:rsidRPr="003272FE" w:rsidRDefault="00487ED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Lao PDR UNCT Retreat 2023 and 2024 Meeting minutes</w:t>
      </w:r>
    </w:p>
  </w:footnote>
  <w:footnote w:id="55">
    <w:p w14:paraId="345DA20F" w14:textId="33FEBC68" w:rsidR="00487EDF" w:rsidRPr="003272FE" w:rsidRDefault="00487ED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 with UNCT member</w:t>
      </w:r>
    </w:p>
  </w:footnote>
  <w:footnote w:id="56">
    <w:p w14:paraId="6CB01102" w14:textId="634F9A19" w:rsidR="00487EDF" w:rsidRPr="003272FE" w:rsidRDefault="00487ED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00B14B9F" w:rsidRPr="003272FE">
        <w:rPr>
          <w:sz w:val="18"/>
          <w:szCs w:val="18"/>
          <w:lang w:val="en-GB"/>
        </w:rPr>
        <w:t>UN (2021) Our Common Agenda, Report of the Secretary General</w:t>
      </w:r>
    </w:p>
  </w:footnote>
  <w:footnote w:id="57">
    <w:p w14:paraId="4EEE27E0" w14:textId="022117BF" w:rsidR="00C53B21" w:rsidRPr="003272FE" w:rsidRDefault="00C53B21">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007807B1" w:rsidRPr="003272FE">
        <w:rPr>
          <w:sz w:val="18"/>
          <w:szCs w:val="18"/>
          <w:lang w:val="en-GB"/>
        </w:rPr>
        <w:t xml:space="preserve">Interview </w:t>
      </w:r>
      <w:r w:rsidRPr="003272FE">
        <w:rPr>
          <w:sz w:val="18"/>
          <w:szCs w:val="18"/>
          <w:lang w:val="en-GB"/>
        </w:rPr>
        <w:t xml:space="preserve">with </w:t>
      </w:r>
      <w:r w:rsidR="007807B1" w:rsidRPr="003272FE">
        <w:rPr>
          <w:sz w:val="18"/>
          <w:szCs w:val="18"/>
          <w:lang w:val="en-GB"/>
        </w:rPr>
        <w:t xml:space="preserve">UNCT </w:t>
      </w:r>
      <w:r w:rsidRPr="003272FE">
        <w:rPr>
          <w:sz w:val="18"/>
          <w:szCs w:val="18"/>
          <w:lang w:val="en-GB"/>
        </w:rPr>
        <w:t>member</w:t>
      </w:r>
    </w:p>
  </w:footnote>
  <w:footnote w:id="58">
    <w:p w14:paraId="1537DE16" w14:textId="538DA464" w:rsidR="00E004BC" w:rsidRPr="003272FE" w:rsidRDefault="00E004BC">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personnel</w:t>
      </w:r>
    </w:p>
  </w:footnote>
  <w:footnote w:id="59">
    <w:p w14:paraId="06F796F0" w14:textId="34C465D4" w:rsidR="00193061" w:rsidRPr="003272FE" w:rsidRDefault="00193061">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Quote from interview with UNCT member.</w:t>
      </w:r>
    </w:p>
  </w:footnote>
  <w:footnote w:id="60">
    <w:p w14:paraId="189EC53C" w14:textId="48CB37BE" w:rsidR="00C64ABC" w:rsidRPr="003272FE" w:rsidRDefault="00C64ABC">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Quote from interview with UNCT member.</w:t>
      </w:r>
    </w:p>
  </w:footnote>
  <w:footnote w:id="61">
    <w:p w14:paraId="37E4926B" w14:textId="1C7FB01F" w:rsidR="00193061" w:rsidRPr="003272FE" w:rsidRDefault="00193061">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Quote from interview with UNCT member</w:t>
      </w:r>
      <w:r w:rsidR="00C64ABC" w:rsidRPr="003272FE">
        <w:rPr>
          <w:sz w:val="18"/>
          <w:szCs w:val="18"/>
          <w:lang w:val="en-GB"/>
        </w:rPr>
        <w:t>.</w:t>
      </w:r>
    </w:p>
  </w:footnote>
  <w:footnote w:id="62">
    <w:p w14:paraId="6450D3C3" w14:textId="52A83510" w:rsidR="00C64ABC" w:rsidRPr="003272FE" w:rsidRDefault="00C64ABC">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Quote from interview with NRA UNCT member.</w:t>
      </w:r>
    </w:p>
  </w:footnote>
  <w:footnote w:id="63">
    <w:p w14:paraId="72034BBC" w14:textId="085D9BCE" w:rsidR="00595144" w:rsidRPr="003272FE" w:rsidRDefault="00595144">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UN (2025) System Wide Evaluation of Progress Towards a New Generation of UNCTs, </w:t>
      </w:r>
      <w:proofErr w:type="gramStart"/>
      <w:r w:rsidRPr="003272FE">
        <w:rPr>
          <w:sz w:val="18"/>
          <w:szCs w:val="18"/>
          <w:lang w:val="en-GB"/>
        </w:rPr>
        <w:t>in particular key</w:t>
      </w:r>
      <w:proofErr w:type="gramEnd"/>
      <w:r w:rsidRPr="003272FE">
        <w:rPr>
          <w:sz w:val="18"/>
          <w:szCs w:val="18"/>
          <w:lang w:val="en-GB"/>
        </w:rPr>
        <w:t xml:space="preserve"> findings 10 – 12.</w:t>
      </w:r>
    </w:p>
  </w:footnote>
  <w:footnote w:id="64">
    <w:p w14:paraId="2B41BE46" w14:textId="78E99764" w:rsidR="002F7182" w:rsidRPr="003272FE" w:rsidRDefault="002F7182">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On the question on whether “Joint Workplans are effectively used to plan and coordinate”, only 5 of the 30 respondents felt they were being “fully used”, with 15 saying “somewhat used” and 8 saying they are “not really” or “not at all” used.</w:t>
      </w:r>
    </w:p>
  </w:footnote>
  <w:footnote w:id="65">
    <w:p w14:paraId="19D8DEA5" w14:textId="02A59C77" w:rsidR="00526B8D" w:rsidRPr="003272FE" w:rsidRDefault="00526B8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personnel</w:t>
      </w:r>
    </w:p>
  </w:footnote>
  <w:footnote w:id="66">
    <w:p w14:paraId="4A4C562E" w14:textId="74738A7F" w:rsidR="00597404" w:rsidRPr="003272FE" w:rsidRDefault="00597404">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government officials</w:t>
      </w:r>
    </w:p>
  </w:footnote>
  <w:footnote w:id="67">
    <w:p w14:paraId="3463BF57" w14:textId="58D545EA" w:rsidR="003813F0" w:rsidRPr="003272FE" w:rsidRDefault="003813F0">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Pr="003272FE">
        <w:rPr>
          <w:rFonts w:eastAsia="Times New Roman"/>
          <w:sz w:val="18"/>
          <w:szCs w:val="18"/>
          <w:lang w:val="en-GB" w:eastAsia="en-GB"/>
        </w:rPr>
        <w:t>LEAD’s expanded membership now includes technical experts beyond M&amp;E focal points, widening its knowledge base and linking data expertise with planning</w:t>
      </w:r>
    </w:p>
  </w:footnote>
  <w:footnote w:id="68">
    <w:p w14:paraId="0643C8E8" w14:textId="4A98A432" w:rsidR="00307812" w:rsidRPr="003272FE" w:rsidRDefault="00307812">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14 out of 29 respondents indicate that the CF offers a robust framework for joint programming, with another 12 respondents noting that </w:t>
      </w:r>
      <w:r w:rsidR="002F7182" w:rsidRPr="003272FE">
        <w:rPr>
          <w:sz w:val="18"/>
          <w:szCs w:val="18"/>
          <w:lang w:val="en-GB"/>
        </w:rPr>
        <w:t>the</w:t>
      </w:r>
      <w:r w:rsidRPr="003272FE">
        <w:rPr>
          <w:sz w:val="18"/>
          <w:szCs w:val="18"/>
          <w:lang w:val="en-GB"/>
        </w:rPr>
        <w:t xml:space="preserve"> CF facilitated joint programming in some areas, but gaps remain.</w:t>
      </w:r>
    </w:p>
  </w:footnote>
  <w:footnote w:id="69">
    <w:p w14:paraId="25BC4419" w14:textId="1C09298B" w:rsidR="00526B8D" w:rsidRPr="003272FE" w:rsidRDefault="00526B8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Pr="003272FE">
        <w:rPr>
          <w:rFonts w:eastAsia="Times New Roman"/>
          <w:sz w:val="18"/>
          <w:szCs w:val="18"/>
          <w:lang w:val="en-GB" w:eastAsia="en-GB"/>
        </w:rPr>
        <w:t>The SWEO 2025 report highlights similar concerns globally, noting that JPs are often burdened by excessive coordination requirements, misaligned thematic windows, and small funding volumes, which can reduce their transformative potential</w:t>
      </w:r>
    </w:p>
  </w:footnote>
  <w:footnote w:id="70">
    <w:p w14:paraId="12E71E5B" w14:textId="016ACE97" w:rsidR="00526B8D" w:rsidRPr="003272FE" w:rsidRDefault="00526B8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 with UNCT member.</w:t>
      </w:r>
    </w:p>
  </w:footnote>
  <w:footnote w:id="71">
    <w:p w14:paraId="458CD8B5" w14:textId="716708CD" w:rsidR="00E97BFD" w:rsidRPr="003272FE" w:rsidRDefault="00E97BFD">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personnel, donors</w:t>
      </w:r>
    </w:p>
  </w:footnote>
  <w:footnote w:id="72">
    <w:p w14:paraId="04214424" w14:textId="7277ACB7" w:rsidR="002F7182" w:rsidRPr="003272FE" w:rsidRDefault="002F7182">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respondents, donor community members, online survey with UN personnel.</w:t>
      </w:r>
    </w:p>
  </w:footnote>
  <w:footnote w:id="73">
    <w:p w14:paraId="15C3DFF3" w14:textId="6692CDF2" w:rsidR="00F6158E" w:rsidRPr="003272FE" w:rsidRDefault="00F6158E">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Development partners, CSOs</w:t>
      </w:r>
    </w:p>
  </w:footnote>
  <w:footnote w:id="74">
    <w:p w14:paraId="77B4AF62" w14:textId="7136D275" w:rsidR="00F6158E" w:rsidRPr="003272FE" w:rsidRDefault="00F6158E">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Meetings with INGOs.</w:t>
      </w:r>
    </w:p>
  </w:footnote>
  <w:footnote w:id="75">
    <w:p w14:paraId="54C0E8E6" w14:textId="27C0EEB3" w:rsidR="00F6158E" w:rsidRPr="003272FE" w:rsidRDefault="00F6158E">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Focus </w:t>
      </w:r>
      <w:r w:rsidR="002F7182" w:rsidRPr="003272FE">
        <w:rPr>
          <w:sz w:val="18"/>
          <w:szCs w:val="18"/>
          <w:lang w:val="en-GB"/>
        </w:rPr>
        <w:t>group</w:t>
      </w:r>
      <w:r w:rsidRPr="003272FE">
        <w:rPr>
          <w:sz w:val="18"/>
          <w:szCs w:val="18"/>
          <w:lang w:val="en-GB"/>
        </w:rPr>
        <w:t xml:space="preserve"> with CSOs</w:t>
      </w:r>
    </w:p>
  </w:footnote>
  <w:footnote w:id="76">
    <w:p w14:paraId="075ACF2E" w14:textId="4CE3C91F" w:rsidR="00F6158E" w:rsidRPr="003272FE" w:rsidRDefault="00F6158E">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provincial authorities.</w:t>
      </w:r>
    </w:p>
  </w:footnote>
  <w:footnote w:id="77">
    <w:p w14:paraId="0083FEBB" w14:textId="0635A297" w:rsidR="00F6158E" w:rsidRPr="003272FE" w:rsidRDefault="00F6158E">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donors.</w:t>
      </w:r>
    </w:p>
  </w:footnote>
  <w:footnote w:id="78">
    <w:p w14:paraId="03FCB6E8" w14:textId="16FA0B52" w:rsidR="00AE3426" w:rsidRPr="003272FE" w:rsidRDefault="00AE3426">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 with IFI</w:t>
      </w:r>
    </w:p>
  </w:footnote>
  <w:footnote w:id="79">
    <w:p w14:paraId="6CC9FD2A" w14:textId="5DE6BFB4" w:rsidR="001812AD" w:rsidRPr="003272FE" w:rsidRDefault="001812AD" w:rsidP="004E6D20">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w:t>
      </w:r>
      <w:r w:rsidR="004E6D20" w:rsidRPr="003272FE">
        <w:rPr>
          <w:sz w:val="18"/>
          <w:szCs w:val="18"/>
          <w:lang w:val="en-GB"/>
        </w:rPr>
        <w:t xml:space="preserve">WFP has cooperated with ADB providing nutrition support services in Laos; </w:t>
      </w:r>
      <w:r w:rsidRPr="003272FE">
        <w:rPr>
          <w:sz w:val="18"/>
          <w:szCs w:val="18"/>
          <w:lang w:val="en-GB"/>
        </w:rPr>
        <w:t xml:space="preserve">UNDP and ADB in Asia and </w:t>
      </w:r>
      <w:r w:rsidR="004E6D20" w:rsidRPr="003272FE">
        <w:rPr>
          <w:sz w:val="18"/>
          <w:szCs w:val="18"/>
          <w:lang w:val="en-GB"/>
        </w:rPr>
        <w:t>Pacific have</w:t>
      </w:r>
      <w:r w:rsidRPr="003272FE">
        <w:rPr>
          <w:sz w:val="18"/>
          <w:szCs w:val="18"/>
          <w:lang w:val="en-GB"/>
        </w:rPr>
        <w:t xml:space="preserve"> recently signed a joint initiative to accelerate the localisation of the SDGs across Asia and the Pacific.</w:t>
      </w:r>
      <w:r w:rsidR="004E6D20" w:rsidRPr="003272FE">
        <w:rPr>
          <w:sz w:val="18"/>
          <w:szCs w:val="18"/>
          <w:lang w:val="en-GB"/>
        </w:rPr>
        <w:t xml:space="preserve"> WFP, UNICEF and other UN agencies also have similar cooperation agreements with ADB and WB.</w:t>
      </w:r>
    </w:p>
  </w:footnote>
  <w:footnote w:id="80">
    <w:p w14:paraId="26F285FA" w14:textId="6059F942" w:rsidR="00FF17F3" w:rsidRPr="003272FE" w:rsidRDefault="00FF17F3" w:rsidP="00FF17F3">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w:t>
      </w:r>
      <w:r w:rsidRPr="003272FE">
        <w:rPr>
          <w:rFonts w:cstheme="minorHAnsi"/>
          <w:sz w:val="18"/>
          <w:szCs w:val="18"/>
          <w:lang w:val="en-GB"/>
        </w:rPr>
        <w:t xml:space="preserve">For instance, for outcome level indicators under Outcome 3; 3 of the 10 outcome level indicators had been achieved (target met – 90%+ achievement); i.e. 3 points; 1 outcome level indicator was “on track – 60 – 90% achievement”. i.e. 0.75 points; 1 indicator showed “progress”, i.e. 0.5 points; 2 indicators </w:t>
      </w:r>
      <w:r w:rsidR="009F6265" w:rsidRPr="003272FE">
        <w:rPr>
          <w:rFonts w:cstheme="minorHAnsi"/>
          <w:sz w:val="18"/>
          <w:szCs w:val="18"/>
          <w:lang w:val="en-GB"/>
        </w:rPr>
        <w:t>were</w:t>
      </w:r>
      <w:r w:rsidRPr="003272FE">
        <w:rPr>
          <w:rFonts w:cstheme="minorHAnsi"/>
          <w:sz w:val="18"/>
          <w:szCs w:val="18"/>
          <w:lang w:val="en-GB"/>
        </w:rPr>
        <w:t xml:space="preserve"> “</w:t>
      </w:r>
      <w:r w:rsidR="009F6265" w:rsidRPr="003272FE">
        <w:rPr>
          <w:rFonts w:cstheme="minorHAnsi"/>
          <w:sz w:val="18"/>
          <w:szCs w:val="18"/>
          <w:lang w:val="en-GB"/>
        </w:rPr>
        <w:t>behind schedule</w:t>
      </w:r>
      <w:r w:rsidRPr="003272FE">
        <w:rPr>
          <w:rFonts w:cstheme="minorHAnsi"/>
          <w:sz w:val="18"/>
          <w:szCs w:val="18"/>
          <w:lang w:val="en-GB"/>
        </w:rPr>
        <w:t xml:space="preserve">”, i.e. 0 points and finally, 2 indicators showed </w:t>
      </w:r>
      <w:proofErr w:type="gramStart"/>
      <w:r w:rsidRPr="003272FE">
        <w:rPr>
          <w:rFonts w:cstheme="minorHAnsi"/>
          <w:sz w:val="18"/>
          <w:szCs w:val="18"/>
          <w:lang w:val="en-GB"/>
        </w:rPr>
        <w:t>regress;</w:t>
      </w:r>
      <w:proofErr w:type="gramEnd"/>
      <w:r w:rsidRPr="003272FE">
        <w:rPr>
          <w:rFonts w:cstheme="minorHAnsi"/>
          <w:sz w:val="18"/>
          <w:szCs w:val="18"/>
          <w:lang w:val="en-GB"/>
        </w:rPr>
        <w:t xml:space="preserve"> i.e. -2 points. The total outcome level score is 2.25 points out of a maximum of 10 points, indicating an overall score of -23% at the outcome level. At the output level, based on the same methodology, output 3.1. scores 3.3 of 4 points (81%), output 3.2 scores 3 of 4 points (75%); output 3.2 2 of 3 points (67%), output 3.4 1.5 of 2 points (75%) and output 3.5 2 of 2 points (100%). Based on the output level indicators, 11.8 out of possible 15 points can be assigned, suggesting a good output level performance at 78% (On track), despite the very modest performance tracked through outcome level indicators.</w:t>
      </w:r>
    </w:p>
  </w:footnote>
  <w:footnote w:id="81">
    <w:p w14:paraId="64AAD5A5" w14:textId="17218BCC" w:rsidR="004931C9" w:rsidRPr="003272FE" w:rsidRDefault="004931C9">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UN Lao PDR, Annual R</w:t>
      </w:r>
      <w:r w:rsidR="007F4166" w:rsidRPr="003272FE">
        <w:rPr>
          <w:sz w:val="18"/>
          <w:szCs w:val="18"/>
          <w:lang w:val="en-GB"/>
        </w:rPr>
        <w:t>e</w:t>
      </w:r>
      <w:r w:rsidRPr="003272FE">
        <w:rPr>
          <w:sz w:val="18"/>
          <w:szCs w:val="18"/>
          <w:lang w:val="en-GB"/>
        </w:rPr>
        <w:t>sults Report 2024</w:t>
      </w:r>
    </w:p>
  </w:footnote>
  <w:footnote w:id="82">
    <w:p w14:paraId="0DEBAD92" w14:textId="6B2709C9" w:rsidR="004931C9" w:rsidRPr="003272FE" w:rsidRDefault="004931C9">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t>
      </w:r>
      <w:r w:rsidR="00C82B45" w:rsidRPr="003272FE">
        <w:rPr>
          <w:sz w:val="18"/>
          <w:szCs w:val="18"/>
          <w:lang w:val="en-GB"/>
        </w:rPr>
        <w:t xml:space="preserve">Decree No. 488/PO, dated 4 July 2025, signed by the Prime Minister&lt; see also </w:t>
      </w:r>
      <w:r w:rsidRPr="003272FE">
        <w:rPr>
          <w:sz w:val="18"/>
          <w:szCs w:val="18"/>
          <w:lang w:val="en-GB"/>
        </w:rPr>
        <w:t>https://laotiantimes.com/2025/06/13/laos-commits-lak-215-billion-to-strengthen-education-and-keep-students-in-school/</w:t>
      </w:r>
    </w:p>
  </w:footnote>
  <w:footnote w:id="83">
    <w:p w14:paraId="40FD63D3" w14:textId="448C51B1" w:rsidR="00615C7C" w:rsidRPr="003272FE" w:rsidRDefault="00615C7C">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Lao PDR VNR (2024), interviews with stakeholders. </w:t>
      </w:r>
    </w:p>
  </w:footnote>
  <w:footnote w:id="84">
    <w:p w14:paraId="18442B77" w14:textId="452AFABB" w:rsidR="00E563A0" w:rsidRPr="003272FE" w:rsidRDefault="00E563A0">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provincial level authorities, NGO run vocational training centre</w:t>
      </w:r>
    </w:p>
  </w:footnote>
  <w:footnote w:id="85">
    <w:p w14:paraId="74DE6E1C" w14:textId="4E008762" w:rsidR="0055443A" w:rsidRPr="003272FE" w:rsidRDefault="0055443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 with UN officials. Indeed, in the Education </w:t>
      </w:r>
      <w:r w:rsidR="009F6265" w:rsidRPr="003272FE">
        <w:rPr>
          <w:sz w:val="18"/>
          <w:szCs w:val="18"/>
          <w:lang w:val="en-GB"/>
        </w:rPr>
        <w:t>output, 72</w:t>
      </w:r>
      <w:r w:rsidRPr="003272FE">
        <w:rPr>
          <w:sz w:val="18"/>
          <w:szCs w:val="18"/>
          <w:lang w:val="en-GB"/>
        </w:rPr>
        <w:t xml:space="preserve">% of available resources are allocated to the national school meal programme, which however is also proven to improve education related outcomes. </w:t>
      </w:r>
    </w:p>
  </w:footnote>
  <w:footnote w:id="86">
    <w:p w14:paraId="76987128" w14:textId="34ECBA80" w:rsidR="00E563A0" w:rsidRPr="003272FE" w:rsidRDefault="00E563A0">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Formally, TVET is under output </w:t>
      </w:r>
      <w:r w:rsidR="0055443A" w:rsidRPr="003272FE">
        <w:rPr>
          <w:sz w:val="18"/>
          <w:szCs w:val="18"/>
          <w:lang w:val="en-GB"/>
        </w:rPr>
        <w:t>2.7, private sector and skills</w:t>
      </w:r>
    </w:p>
  </w:footnote>
  <w:footnote w:id="87">
    <w:p w14:paraId="1321A1F8" w14:textId="7576BAF6" w:rsidR="004931C9" w:rsidRPr="003272FE" w:rsidRDefault="004931C9">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UN Lao PDR, Annual R</w:t>
      </w:r>
      <w:r w:rsidR="007F4166" w:rsidRPr="003272FE">
        <w:rPr>
          <w:sz w:val="18"/>
          <w:szCs w:val="18"/>
          <w:lang w:val="en-GB"/>
        </w:rPr>
        <w:t>e</w:t>
      </w:r>
      <w:r w:rsidRPr="003272FE">
        <w:rPr>
          <w:sz w:val="18"/>
          <w:szCs w:val="18"/>
          <w:lang w:val="en-GB"/>
        </w:rPr>
        <w:t>sults Report 2024</w:t>
      </w:r>
      <w:r w:rsidR="00A70E41" w:rsidRPr="003272FE">
        <w:rPr>
          <w:sz w:val="18"/>
          <w:szCs w:val="18"/>
          <w:lang w:val="en-GB"/>
        </w:rPr>
        <w:t xml:space="preserve"> and interview with Ministry of Health.</w:t>
      </w:r>
    </w:p>
  </w:footnote>
  <w:footnote w:id="88">
    <w:p w14:paraId="1EFDFE23" w14:textId="2FE2F864" w:rsidR="00EA6AA6" w:rsidRPr="003272FE" w:rsidRDefault="00EA6AA6">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The UN has however provided some contributions in this regard, such as support to resource mobilisation, SDG financing and social welfare, see Outcome 2. </w:t>
      </w:r>
    </w:p>
  </w:footnote>
  <w:footnote w:id="89">
    <w:p w14:paraId="213FCA93" w14:textId="5E3F0F62" w:rsidR="0019366B" w:rsidRPr="003272FE" w:rsidRDefault="0019366B">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 with government officials.</w:t>
      </w:r>
    </w:p>
  </w:footnote>
  <w:footnote w:id="90">
    <w:p w14:paraId="25BE836C" w14:textId="6BA854D6" w:rsidR="007C158B" w:rsidRPr="003272FE" w:rsidRDefault="007C158B">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provincial level authorities, and line ministry.</w:t>
      </w:r>
    </w:p>
  </w:footnote>
  <w:footnote w:id="91">
    <w:p w14:paraId="421CFE6C" w14:textId="17D20FBD" w:rsidR="004E58D6" w:rsidRPr="003272FE" w:rsidRDefault="00936549" w:rsidP="004E58D6">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UNDP (2023), Final Report: Post-Clearance Impact Assessment for UNDP’s UXO Clearance Support, UNDP Lao PDR, available at </w:t>
      </w:r>
      <w:hyperlink r:id="rId14" w:history="1">
        <w:r w:rsidRPr="003272FE">
          <w:rPr>
            <w:rStyle w:val="Hyperlink"/>
            <w:sz w:val="18"/>
            <w:szCs w:val="18"/>
            <w:lang w:val="en-GB"/>
          </w:rPr>
          <w:t>https://www.undp.org/laopdr/publications/final-report-post-clearance-impact-assessment-undps-uxo-clearance-support</w:t>
        </w:r>
      </w:hyperlink>
      <w:r w:rsidRPr="003272FE">
        <w:rPr>
          <w:sz w:val="18"/>
          <w:szCs w:val="18"/>
          <w:lang w:val="en-GB"/>
        </w:rPr>
        <w:t xml:space="preserve"> and Bottomley, Ruth and </w:t>
      </w:r>
      <w:proofErr w:type="spellStart"/>
      <w:r w:rsidRPr="003272FE">
        <w:rPr>
          <w:sz w:val="18"/>
          <w:szCs w:val="18"/>
          <w:lang w:val="en-GB"/>
        </w:rPr>
        <w:t>Vivath</w:t>
      </w:r>
      <w:proofErr w:type="spellEnd"/>
      <w:r w:rsidRPr="003272FE">
        <w:rPr>
          <w:sz w:val="18"/>
          <w:szCs w:val="18"/>
          <w:lang w:val="en-GB"/>
        </w:rPr>
        <w:t xml:space="preserve"> Sauvaly, 2023, quoted in </w:t>
      </w:r>
      <w:r w:rsidR="004E58D6" w:rsidRPr="003272FE">
        <w:rPr>
          <w:sz w:val="18"/>
          <w:szCs w:val="18"/>
          <w:lang w:val="en-GB"/>
        </w:rPr>
        <w:t>Roberts, R. (2024) “Mid-Term Evaluation - Supporting Effectiveness and Efficiency in the UXO Sector to Contribute to the Achievement of the SDG 18 and Safe Path Forward III”, UNDP Lao PDR</w:t>
      </w:r>
    </w:p>
    <w:p w14:paraId="3B8AE659" w14:textId="72D426F2" w:rsidR="00936549" w:rsidRPr="003272FE" w:rsidRDefault="00936549" w:rsidP="004E58D6">
      <w:pPr>
        <w:pStyle w:val="FootnoteText"/>
        <w:rPr>
          <w:sz w:val="18"/>
          <w:szCs w:val="18"/>
          <w:lang w:val="en-GB"/>
        </w:rPr>
      </w:pPr>
    </w:p>
  </w:footnote>
  <w:footnote w:id="92">
    <w:p w14:paraId="08AB6A8D" w14:textId="35B3A751" w:rsidR="00535341" w:rsidRPr="003272FE" w:rsidRDefault="00535341" w:rsidP="004F5D11">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Interviews with </w:t>
      </w:r>
      <w:proofErr w:type="spellStart"/>
      <w:r w:rsidRPr="003272FE">
        <w:rPr>
          <w:sz w:val="18"/>
          <w:szCs w:val="18"/>
          <w:lang w:val="en-GB"/>
        </w:rPr>
        <w:t>provincil</w:t>
      </w:r>
      <w:proofErr w:type="spellEnd"/>
      <w:r w:rsidRPr="003272FE">
        <w:rPr>
          <w:sz w:val="18"/>
          <w:szCs w:val="18"/>
          <w:lang w:val="en-GB"/>
        </w:rPr>
        <w:t xml:space="preserve"> departments and line ministry.</w:t>
      </w:r>
      <w:r w:rsidR="004F5D11" w:rsidRPr="003272FE">
        <w:rPr>
          <w:sz w:val="18"/>
          <w:szCs w:val="18"/>
          <w:lang w:val="en-GB"/>
        </w:rPr>
        <w:t xml:space="preserve"> Examples include the ILO EU-funded SOLAR project, and Japan funded cooperative development initiatives; IOM’s regional migration projects as well as the UN Joint programme on Protection and Services for Vulnerable Settlements, Migrants, and Youth in Savannakhet and Champassak. </w:t>
      </w:r>
    </w:p>
  </w:footnote>
  <w:footnote w:id="93">
    <w:p w14:paraId="7F4CA97F" w14:textId="777A0E32" w:rsidR="003906DE" w:rsidRPr="003272FE" w:rsidRDefault="003906DE">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One outcome indicator was discontinued in th</w:t>
      </w:r>
      <w:r w:rsidR="00155E49" w:rsidRPr="003272FE">
        <w:rPr>
          <w:sz w:val="18"/>
          <w:szCs w:val="18"/>
          <w:lang w:val="en-GB"/>
        </w:rPr>
        <w:t>e</w:t>
      </w:r>
      <w:r w:rsidRPr="003272FE">
        <w:rPr>
          <w:sz w:val="18"/>
          <w:szCs w:val="18"/>
          <w:lang w:val="en-GB"/>
        </w:rPr>
        <w:t xml:space="preserve"> 2022/2023 review due to lack of relevance and data.</w:t>
      </w:r>
    </w:p>
  </w:footnote>
  <w:footnote w:id="94">
    <w:p w14:paraId="1122DB61" w14:textId="5CA5F033" w:rsidR="00721ABF" w:rsidRPr="003272FE" w:rsidRDefault="00721ABF" w:rsidP="00721AB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Worldwide Governance Indicators, World Bank (WB), </w:t>
      </w:r>
      <w:proofErr w:type="spellStart"/>
      <w:r w:rsidRPr="003272FE">
        <w:rPr>
          <w:sz w:val="18"/>
          <w:szCs w:val="18"/>
          <w:lang w:val="en-GB"/>
        </w:rPr>
        <w:t>uri</w:t>
      </w:r>
      <w:proofErr w:type="spellEnd"/>
      <w:r w:rsidRPr="003272FE">
        <w:rPr>
          <w:sz w:val="18"/>
          <w:szCs w:val="18"/>
          <w:lang w:val="en-GB"/>
        </w:rPr>
        <w:t xml:space="preserve">: </w:t>
      </w:r>
      <w:hyperlink r:id="rId15" w:history="1">
        <w:r w:rsidRPr="003272FE">
          <w:rPr>
            <w:rStyle w:val="Hyperlink"/>
            <w:sz w:val="18"/>
            <w:szCs w:val="18"/>
            <w:lang w:val="en-GB"/>
          </w:rPr>
          <w:t>www.govindicators.org</w:t>
        </w:r>
      </w:hyperlink>
      <w:r w:rsidRPr="003272FE">
        <w:rPr>
          <w:sz w:val="18"/>
          <w:szCs w:val="18"/>
          <w:lang w:val="en-GB"/>
        </w:rPr>
        <w:t xml:space="preserve">. estimates are not available for 2024 and 2025, while national assessments suggest gradual improvements in administrative systems. </w:t>
      </w:r>
    </w:p>
  </w:footnote>
  <w:footnote w:id="95">
    <w:p w14:paraId="3F80030A" w14:textId="3D4F0CEF" w:rsidR="00721ABF" w:rsidRPr="003272FE" w:rsidRDefault="00721AB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Statistical Performance Indicators, World Bank (WB), </w:t>
      </w:r>
      <w:proofErr w:type="spellStart"/>
      <w:r w:rsidRPr="003272FE">
        <w:rPr>
          <w:sz w:val="18"/>
          <w:szCs w:val="18"/>
          <w:lang w:val="en-GB"/>
        </w:rPr>
        <w:t>uri</w:t>
      </w:r>
      <w:proofErr w:type="spellEnd"/>
      <w:r w:rsidRPr="003272FE">
        <w:rPr>
          <w:sz w:val="18"/>
          <w:szCs w:val="18"/>
          <w:lang w:val="en-GB"/>
        </w:rPr>
        <w:t>: https://datacatalog.worldbank.org/dataset/statistical-performance-indicators</w:t>
      </w:r>
    </w:p>
  </w:footnote>
  <w:footnote w:id="96">
    <w:p w14:paraId="1C0B7AFF" w14:textId="57432722" w:rsidR="00721ABF" w:rsidRPr="003272FE" w:rsidRDefault="00721AB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E-Government Development Index, UN DESA, url: https://publicadministration.un.org/egovkb/en-us/Data-Center</w:t>
      </w:r>
    </w:p>
  </w:footnote>
  <w:footnote w:id="97">
    <w:p w14:paraId="50317DBA" w14:textId="532D9691" w:rsidR="00721ABF" w:rsidRPr="003272FE" w:rsidRDefault="00721AB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OECD notes that Lao PDR s striving to realise an ambitious development agenda that is centred on human capital, well-being and safeguarding the country’s tremendous natural resources in OECD (2024), </w:t>
      </w:r>
      <w:r w:rsidRPr="003272FE">
        <w:rPr>
          <w:i/>
          <w:iCs/>
          <w:sz w:val="18"/>
          <w:szCs w:val="18"/>
          <w:lang w:val="en-GB"/>
        </w:rPr>
        <w:t>Multi-dimensional Review of Lao PDR: Financing Sustainable Development</w:t>
      </w:r>
      <w:r w:rsidRPr="003272FE">
        <w:rPr>
          <w:sz w:val="18"/>
          <w:szCs w:val="18"/>
          <w:lang w:val="en-GB"/>
        </w:rPr>
        <w:t>, OECD Development Pathways, OECD Publishing, Paris, </w:t>
      </w:r>
      <w:hyperlink r:id="rId16" w:history="1">
        <w:r w:rsidRPr="003272FE">
          <w:rPr>
            <w:rStyle w:val="Hyperlink"/>
            <w:sz w:val="18"/>
            <w:szCs w:val="18"/>
            <w:lang w:val="en-GB"/>
          </w:rPr>
          <w:t>https://doi.org/10.1787/756b6663-en</w:t>
        </w:r>
      </w:hyperlink>
      <w:r w:rsidRPr="003272FE">
        <w:rPr>
          <w:sz w:val="18"/>
          <w:szCs w:val="18"/>
          <w:lang w:val="en-GB"/>
        </w:rPr>
        <w:t>.</w:t>
      </w:r>
    </w:p>
  </w:footnote>
  <w:footnote w:id="98">
    <w:p w14:paraId="0129B2FA" w14:textId="558CE548" w:rsidR="00EF548A" w:rsidRPr="003272FE" w:rsidRDefault="00EF548A" w:rsidP="00EF548A">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Letter of the UN Deputy Secretary-General to Member States dated 5 July 2023  </w:t>
      </w:r>
      <w:hyperlink r:id="rId17" w:history="1">
        <w:r w:rsidRPr="003272FE">
          <w:rPr>
            <w:rStyle w:val="Hyperlink"/>
            <w:sz w:val="18"/>
            <w:szCs w:val="18"/>
            <w:lang w:val="en-GB"/>
          </w:rPr>
          <w:t>https://hlpf.un.org/sites/default/files/2023-07/DSG%20Letter%20SDG%20Summit.pdf</w:t>
        </w:r>
      </w:hyperlink>
      <w:r w:rsidRPr="003272FE">
        <w:rPr>
          <w:sz w:val="18"/>
          <w:szCs w:val="18"/>
          <w:lang w:val="en-GB"/>
        </w:rPr>
        <w:t xml:space="preserve"> </w:t>
      </w:r>
    </w:p>
  </w:footnote>
  <w:footnote w:id="99">
    <w:p w14:paraId="3E74E7CE" w14:textId="0D595902" w:rsidR="00EF548A" w:rsidRPr="000F1BCD" w:rsidRDefault="00EF548A">
      <w:pPr>
        <w:pStyle w:val="FootnoteText"/>
        <w:rPr>
          <w:sz w:val="18"/>
          <w:szCs w:val="18"/>
          <w:lang w:val="es-ES"/>
        </w:rPr>
      </w:pPr>
      <w:r w:rsidRPr="003272FE">
        <w:rPr>
          <w:rStyle w:val="FootnoteReference"/>
          <w:sz w:val="18"/>
          <w:szCs w:val="18"/>
          <w:lang w:val="en-GB"/>
        </w:rPr>
        <w:footnoteRef/>
      </w:r>
      <w:r w:rsidRPr="000F1BCD">
        <w:rPr>
          <w:sz w:val="18"/>
          <w:szCs w:val="18"/>
          <w:lang w:val="es-ES"/>
        </w:rPr>
        <w:t xml:space="preserve"> UNESCAP, 2024 </w:t>
      </w:r>
      <w:hyperlink r:id="rId18" w:history="1">
        <w:r w:rsidRPr="000F1BCD">
          <w:rPr>
            <w:rStyle w:val="Hyperlink"/>
            <w:sz w:val="18"/>
            <w:szCs w:val="18"/>
            <w:lang w:val="es-ES"/>
          </w:rPr>
          <w:t>https://public.tableau.com/app/profile/unescap.statistics.division/viz/SDG-Data-Availability-2024/Regional-Dash</w:t>
        </w:r>
      </w:hyperlink>
      <w:r w:rsidRPr="000F1BCD">
        <w:rPr>
          <w:sz w:val="18"/>
          <w:szCs w:val="18"/>
          <w:lang w:val="es-ES"/>
        </w:rPr>
        <w:t xml:space="preserve"> </w:t>
      </w:r>
    </w:p>
  </w:footnote>
  <w:footnote w:id="100">
    <w:p w14:paraId="78941217" w14:textId="6D6887FF" w:rsidR="00C82B45" w:rsidRPr="003272FE" w:rsidRDefault="00C82B45" w:rsidP="00C82B45">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Minister of Technology and Communication quoted by Lao New Agency on 10 January 2025 </w:t>
      </w:r>
      <w:hyperlink r:id="rId19" w:history="1">
        <w:r w:rsidRPr="003272FE">
          <w:rPr>
            <w:rStyle w:val="Hyperlink"/>
            <w:sz w:val="18"/>
            <w:szCs w:val="18"/>
            <w:lang w:val="en-GB"/>
          </w:rPr>
          <w:t>https://kpl.gov.la/En/detail.aspx?id=88618</w:t>
        </w:r>
      </w:hyperlink>
      <w:r w:rsidRPr="003272FE">
        <w:rPr>
          <w:sz w:val="18"/>
          <w:szCs w:val="18"/>
          <w:lang w:val="en-GB"/>
        </w:rPr>
        <w:t>. See also Biometric Update. (2025, February 25). Laos targets digital transformation with DPI development, open-source tech</w:t>
      </w:r>
    </w:p>
  </w:footnote>
  <w:footnote w:id="101">
    <w:p w14:paraId="3DDFAF86" w14:textId="3848084C" w:rsidR="00C82B45" w:rsidRPr="003272FE" w:rsidRDefault="00C82B45" w:rsidP="00C82B45">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The Ministry of Technology and Communications has completed the UNESCO AI Ethics Readiness Assessment in September 2025 in support of the formulation of a National AI Strategy, adoption of a Decree on Digital Transformation, and important strategies such as the Digital Government Strategy.</w:t>
      </w:r>
      <w:r w:rsidRPr="003272FE">
        <w:rPr>
          <w:rFonts w:cstheme="minorHAnsi"/>
          <w:i/>
          <w:iCs/>
          <w:color w:val="EE0000"/>
          <w:sz w:val="18"/>
          <w:szCs w:val="18"/>
          <w:lang w:val="en-GB"/>
        </w:rPr>
        <w:t xml:space="preserve"> </w:t>
      </w:r>
    </w:p>
  </w:footnote>
  <w:footnote w:id="102">
    <w:p w14:paraId="082168D1" w14:textId="16406DBB" w:rsidR="00EF548A" w:rsidRPr="003272FE" w:rsidRDefault="00EF548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https://www.lsb.gov.la/sdg/en/</w:t>
      </w:r>
    </w:p>
  </w:footnote>
  <w:footnote w:id="103">
    <w:p w14:paraId="6D92AB43" w14:textId="75747510" w:rsidR="00644D9B" w:rsidRPr="003272FE" w:rsidRDefault="00644D9B">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https://dco-uninfo-data-portal.dev.uninfo.org/data-explorer/ims/comparison-charts</w:t>
      </w:r>
    </w:p>
  </w:footnote>
  <w:footnote w:id="104">
    <w:p w14:paraId="5CCA7A93" w14:textId="25895EE4" w:rsidR="00700A94" w:rsidRPr="003272FE" w:rsidRDefault="00700A94">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One respondent indicated that a review of the JWPs has revealed six different projects operating in silos in support of DRR initiatives.</w:t>
      </w:r>
    </w:p>
  </w:footnote>
  <w:footnote w:id="105">
    <w:p w14:paraId="7C38238F" w14:textId="77777777" w:rsidR="00A2497D" w:rsidRPr="007856A4" w:rsidRDefault="00A2497D" w:rsidP="00A2497D">
      <w:pPr>
        <w:pStyle w:val="FootnoteText"/>
        <w:jc w:val="both"/>
      </w:pPr>
      <w:r>
        <w:rPr>
          <w:rStyle w:val="FootnoteReference"/>
        </w:rPr>
        <w:footnoteRef/>
      </w:r>
      <w:r>
        <w:t xml:space="preserve"> </w:t>
      </w:r>
      <w:r w:rsidRPr="007856A4">
        <w:rPr>
          <w:sz w:val="18"/>
          <w:szCs w:val="18"/>
          <w:lang w:val="en-GB"/>
        </w:rPr>
        <w:t>Annex 10 reports 0 expenditure for Output 1.6. According to consultations with UN agencies, this does not necessarily reflect the absence of expenditure, but rather incomplete or inconsistent entry of financial data in UN INFO for this output. As a result, expenditure data for Output 1.6 should be interpreted with caution.</w:t>
      </w:r>
    </w:p>
  </w:footnote>
  <w:footnote w:id="106">
    <w:p w14:paraId="2160C503" w14:textId="77777777" w:rsidR="00EF548A" w:rsidRPr="003272FE" w:rsidRDefault="00EF548A" w:rsidP="00EF548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staff.</w:t>
      </w:r>
    </w:p>
  </w:footnote>
  <w:footnote w:id="107">
    <w:p w14:paraId="2C4EEA8A" w14:textId="3E8AF099" w:rsidR="00A70E41" w:rsidRPr="003272FE" w:rsidRDefault="00A70E41" w:rsidP="00324C30">
      <w:pPr>
        <w:pStyle w:val="FootnoteText"/>
        <w:jc w:val="both"/>
        <w:rPr>
          <w:sz w:val="18"/>
          <w:szCs w:val="18"/>
          <w:lang w:val="en-GB"/>
        </w:rPr>
      </w:pPr>
      <w:r w:rsidRPr="00324C30">
        <w:rPr>
          <w:sz w:val="18"/>
          <w:szCs w:val="18"/>
          <w:vertAlign w:val="superscript"/>
          <w:lang w:val="en-GB"/>
        </w:rPr>
        <w:footnoteRef/>
      </w:r>
      <w:r w:rsidRPr="003272FE">
        <w:rPr>
          <w:sz w:val="18"/>
          <w:szCs w:val="18"/>
          <w:lang w:val="en-GB"/>
        </w:rPr>
        <w:t xml:space="preserve"> Information is based on UNINFO data, which may at times not reflect reality on </w:t>
      </w:r>
      <w:r w:rsidR="00324C30" w:rsidRPr="003272FE">
        <w:rPr>
          <w:sz w:val="18"/>
          <w:szCs w:val="18"/>
          <w:lang w:val="en-GB"/>
        </w:rPr>
        <w:t>the</w:t>
      </w:r>
      <w:r w:rsidRPr="003272FE">
        <w:rPr>
          <w:sz w:val="18"/>
          <w:szCs w:val="18"/>
          <w:lang w:val="en-GB"/>
        </w:rPr>
        <w:t xml:space="preserve"> ground due to delay in reporting by individual agencies as per interviews with RCO and selected UN agencies. </w:t>
      </w:r>
    </w:p>
  </w:footnote>
  <w:footnote w:id="108">
    <w:p w14:paraId="6A73CCC6" w14:textId="2CE3C604" w:rsidR="008C4156" w:rsidRPr="003272FE" w:rsidRDefault="008C4156" w:rsidP="00FD6D86">
      <w:pPr>
        <w:pStyle w:val="FootnoteText"/>
        <w:jc w:val="both"/>
        <w:rPr>
          <w:sz w:val="18"/>
          <w:szCs w:val="18"/>
          <w:lang w:val="en-GB"/>
        </w:rPr>
      </w:pPr>
      <w:r w:rsidRPr="003272FE">
        <w:rPr>
          <w:rStyle w:val="FootnoteReference"/>
          <w:sz w:val="18"/>
          <w:szCs w:val="18"/>
          <w:lang w:val="en-GB"/>
        </w:rPr>
        <w:footnoteRef/>
      </w:r>
      <w:r w:rsidRPr="003272FE">
        <w:rPr>
          <w:sz w:val="18"/>
          <w:szCs w:val="18"/>
          <w:lang w:val="en-GB"/>
        </w:rPr>
        <w:t xml:space="preserve"> </w:t>
      </w:r>
      <w:r w:rsidR="009B00C4" w:rsidRPr="003272FE">
        <w:rPr>
          <w:sz w:val="18"/>
          <w:szCs w:val="18"/>
          <w:lang w:val="en-GB"/>
        </w:rPr>
        <w:t xml:space="preserve">Interview with UN interlocutors. </w:t>
      </w:r>
      <w:r w:rsidRPr="003272FE">
        <w:rPr>
          <w:sz w:val="18"/>
          <w:szCs w:val="18"/>
          <w:lang w:val="en-GB"/>
        </w:rPr>
        <w:t>Interviews with UN re</w:t>
      </w:r>
      <w:r w:rsidR="009B00C4" w:rsidRPr="003272FE">
        <w:rPr>
          <w:sz w:val="18"/>
          <w:szCs w:val="18"/>
          <w:lang w:val="en-GB"/>
        </w:rPr>
        <w:t>sp</w:t>
      </w:r>
      <w:r w:rsidRPr="003272FE">
        <w:rPr>
          <w:sz w:val="18"/>
          <w:szCs w:val="18"/>
          <w:lang w:val="en-GB"/>
        </w:rPr>
        <w:t>ondents have suggested that</w:t>
      </w:r>
      <w:r w:rsidR="009B00C4" w:rsidRPr="003272FE">
        <w:rPr>
          <w:sz w:val="18"/>
          <w:szCs w:val="18"/>
          <w:lang w:val="en-GB"/>
        </w:rPr>
        <w:t xml:space="preserve"> it often takes a long time between project design and formal kick-off following adoption by the government. This has</w:t>
      </w:r>
      <w:r w:rsidR="00810AA5" w:rsidRPr="003272FE">
        <w:rPr>
          <w:sz w:val="18"/>
          <w:szCs w:val="18"/>
          <w:lang w:val="en-GB"/>
        </w:rPr>
        <w:t xml:space="preserve"> </w:t>
      </w:r>
      <w:r w:rsidR="009B00C4" w:rsidRPr="003272FE">
        <w:rPr>
          <w:sz w:val="18"/>
          <w:szCs w:val="18"/>
          <w:lang w:val="en-GB"/>
        </w:rPr>
        <w:t>also been highlighted as a challenge by several government agencies.</w:t>
      </w:r>
    </w:p>
  </w:footnote>
  <w:footnote w:id="109">
    <w:p w14:paraId="55D341C4" w14:textId="6B7AC185" w:rsidR="00EF548A" w:rsidRPr="003272FE" w:rsidRDefault="00EF548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 interlocutors.</w:t>
      </w:r>
    </w:p>
  </w:footnote>
  <w:footnote w:id="110">
    <w:p w14:paraId="37BC7F24" w14:textId="4C52244A" w:rsidR="00EF548A" w:rsidRPr="003272FE" w:rsidRDefault="00EF548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 with FAO.</w:t>
      </w:r>
    </w:p>
  </w:footnote>
  <w:footnote w:id="111">
    <w:p w14:paraId="28DDA578" w14:textId="3808B845" w:rsidR="00B0394A" w:rsidRPr="003272FE" w:rsidRDefault="00B0394A">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Un Lao PDR (2024), Partnership Strategy for the Lao PDR UNSCDF 2022- 2026</w:t>
      </w:r>
    </w:p>
  </w:footnote>
  <w:footnote w:id="112">
    <w:p w14:paraId="71E09143" w14:textId="541B1993" w:rsidR="004E7171" w:rsidRPr="003272FE" w:rsidRDefault="004E7171">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key line ministries.</w:t>
      </w:r>
    </w:p>
  </w:footnote>
  <w:footnote w:id="113">
    <w:p w14:paraId="5C7112E5" w14:textId="693839F2" w:rsidR="000C3117" w:rsidRPr="003272FE" w:rsidRDefault="000C3117" w:rsidP="000C3117">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Donor KII.</w:t>
      </w:r>
    </w:p>
  </w:footnote>
  <w:footnote w:id="114">
    <w:p w14:paraId="7AAA5E9A" w14:textId="77777777" w:rsidR="000C3117" w:rsidRPr="003272FE" w:rsidRDefault="000C3117" w:rsidP="000C3117">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Interviews with UNCT members.</w:t>
      </w:r>
    </w:p>
  </w:footnote>
  <w:footnote w:id="115">
    <w:p w14:paraId="63804385" w14:textId="39889D81" w:rsidR="00DC7592" w:rsidRPr="003272FE" w:rsidRDefault="00DC7592">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2025 marks 70 years of Laos’ membership in the United Nations.</w:t>
      </w:r>
    </w:p>
  </w:footnote>
  <w:footnote w:id="116">
    <w:p w14:paraId="54357C65" w14:textId="7EF52849" w:rsidR="004527E9" w:rsidRPr="003272FE" w:rsidRDefault="004527E9">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KIIs with UN staff. This was also stressed in the 2024 UNDP Mid-Term Review.</w:t>
      </w:r>
    </w:p>
  </w:footnote>
  <w:footnote w:id="117">
    <w:p w14:paraId="2C018909" w14:textId="77777777" w:rsidR="00CE661F" w:rsidRPr="003272FE" w:rsidRDefault="00CE661F" w:rsidP="00CE661F">
      <w:pPr>
        <w:pStyle w:val="FootnoteText"/>
        <w:rPr>
          <w:sz w:val="18"/>
          <w:szCs w:val="18"/>
          <w:lang w:val="en-GB"/>
        </w:rPr>
      </w:pPr>
      <w:r w:rsidRPr="003272FE">
        <w:rPr>
          <w:rStyle w:val="FootnoteReference"/>
          <w:sz w:val="18"/>
          <w:szCs w:val="18"/>
          <w:lang w:val="en-GB"/>
        </w:rPr>
        <w:footnoteRef/>
      </w:r>
      <w:r w:rsidRPr="003272FE">
        <w:rPr>
          <w:sz w:val="18"/>
          <w:szCs w:val="18"/>
          <w:lang w:val="en-GB"/>
        </w:rPr>
        <w:t xml:space="preserve"> UN (2025) System Wide Evaluation of Progress Towards a New Generation of UNCTs also recommends revision of MAF and UNSDCF guidance to strengthen mutual accountability and transparency and reduce transaction costs for UNCTs</w:t>
      </w:r>
    </w:p>
  </w:footnote>
  <w:footnote w:id="118">
    <w:p w14:paraId="30701E62" w14:textId="77777777" w:rsidR="00FD5AD5" w:rsidRPr="003272FE" w:rsidRDefault="00FD5AD5" w:rsidP="00FD5AD5">
      <w:pPr>
        <w:autoSpaceDE w:val="0"/>
        <w:autoSpaceDN w:val="0"/>
        <w:adjustRightInd w:val="0"/>
        <w:spacing w:after="0"/>
        <w:rPr>
          <w:rFonts w:ascii="Calibri" w:hAnsi="Calibri" w:cs="Calibri"/>
          <w:sz w:val="18"/>
          <w:szCs w:val="18"/>
          <w:lang w:val="en-GB"/>
        </w:rPr>
      </w:pPr>
      <w:r w:rsidRPr="003272FE">
        <w:rPr>
          <w:rStyle w:val="FootnoteReference"/>
          <w:rFonts w:ascii="Calibri" w:hAnsi="Calibri" w:cs="Calibri"/>
          <w:sz w:val="18"/>
          <w:szCs w:val="18"/>
          <w:lang w:val="en-GB"/>
        </w:rPr>
        <w:footnoteRef/>
      </w:r>
      <w:r w:rsidRPr="003272FE">
        <w:rPr>
          <w:rFonts w:ascii="Calibri" w:hAnsi="Calibri" w:cs="Calibri"/>
          <w:sz w:val="18"/>
          <w:szCs w:val="18"/>
          <w:lang w:val="en-GB"/>
        </w:rPr>
        <w:t xml:space="preserve"> Assumptions are interfaces between the evaluation question and the data sources. It narrows the evaluation question further by specifying what evaluators should focus on and what they should check precisely when attempting to answer the question.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C6475"/>
    <w:multiLevelType w:val="multilevel"/>
    <w:tmpl w:val="3A66C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D141A"/>
    <w:multiLevelType w:val="multilevel"/>
    <w:tmpl w:val="A9D4AD1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AF21C07"/>
    <w:multiLevelType w:val="multilevel"/>
    <w:tmpl w:val="F70C0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363C4C"/>
    <w:multiLevelType w:val="multilevel"/>
    <w:tmpl w:val="C3EA61B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0C80D73"/>
    <w:multiLevelType w:val="hybridMultilevel"/>
    <w:tmpl w:val="5924315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524378C"/>
    <w:multiLevelType w:val="multilevel"/>
    <w:tmpl w:val="51F22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90734E"/>
    <w:multiLevelType w:val="multilevel"/>
    <w:tmpl w:val="30826D6C"/>
    <w:styleLink w:val="CurrentList4"/>
    <w:lvl w:ilvl="0">
      <w:start w:val="1"/>
      <w:numFmt w:val="bullet"/>
      <w:lvlText w:val=""/>
      <w:lvlJc w:val="left"/>
      <w:pPr>
        <w:ind w:left="720" w:hanging="360"/>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4769BB"/>
    <w:multiLevelType w:val="hybridMultilevel"/>
    <w:tmpl w:val="E604A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E73604"/>
    <w:multiLevelType w:val="multilevel"/>
    <w:tmpl w:val="DF3A2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F276299"/>
    <w:multiLevelType w:val="hybridMultilevel"/>
    <w:tmpl w:val="A8067CE8"/>
    <w:lvl w:ilvl="0" w:tplc="E050F4B6">
      <w:start w:val="1"/>
      <w:numFmt w:val="upp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200A50BF"/>
    <w:multiLevelType w:val="hybridMultilevel"/>
    <w:tmpl w:val="EDC05D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94C7E50"/>
    <w:multiLevelType w:val="multilevel"/>
    <w:tmpl w:val="41CEF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A3C0BE2"/>
    <w:multiLevelType w:val="multilevel"/>
    <w:tmpl w:val="C518D13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Arial"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A14875"/>
    <w:multiLevelType w:val="multilevel"/>
    <w:tmpl w:val="C9764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3742D0"/>
    <w:multiLevelType w:val="hybridMultilevel"/>
    <w:tmpl w:val="DA14F0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E25CC0"/>
    <w:multiLevelType w:val="multilevel"/>
    <w:tmpl w:val="0078587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31F82C6A"/>
    <w:multiLevelType w:val="multilevel"/>
    <w:tmpl w:val="C9DA5132"/>
    <w:styleLink w:val="CurrentList1"/>
    <w:lvl w:ilvl="0">
      <w:start w:val="1"/>
      <w:numFmt w:val="decimal"/>
      <w:lvlText w:val="%1"/>
      <w:lvlJc w:val="left"/>
      <w:pPr>
        <w:ind w:left="440" w:hanging="440"/>
      </w:pPr>
      <w:rPr>
        <w:rFonts w:hint="default"/>
      </w:rPr>
    </w:lvl>
    <w:lvl w:ilvl="1">
      <w:start w:val="2"/>
      <w:numFmt w:val="decimal"/>
      <w:lvlText w:val="%1.%2"/>
      <w:lvlJc w:val="left"/>
      <w:pPr>
        <w:ind w:left="582" w:hanging="44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17" w15:restartNumberingAfterBreak="0">
    <w:nsid w:val="36035883"/>
    <w:multiLevelType w:val="multilevel"/>
    <w:tmpl w:val="C052AF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6D7A8C"/>
    <w:multiLevelType w:val="multilevel"/>
    <w:tmpl w:val="3AAEB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3B641A"/>
    <w:multiLevelType w:val="multilevel"/>
    <w:tmpl w:val="EB26A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FC6E6E"/>
    <w:multiLevelType w:val="hybridMultilevel"/>
    <w:tmpl w:val="78F4BC80"/>
    <w:lvl w:ilvl="0" w:tplc="1E2CDD70">
      <w:start w:val="1"/>
      <w:numFmt w:val="upperRoman"/>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1" w15:restartNumberingAfterBreak="0">
    <w:nsid w:val="4481443B"/>
    <w:multiLevelType w:val="multilevel"/>
    <w:tmpl w:val="A6965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7C7403"/>
    <w:multiLevelType w:val="multilevel"/>
    <w:tmpl w:val="C742B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B37546"/>
    <w:multiLevelType w:val="multilevel"/>
    <w:tmpl w:val="B434AADA"/>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7944831"/>
    <w:multiLevelType w:val="multilevel"/>
    <w:tmpl w:val="696CB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81E756F"/>
    <w:multiLevelType w:val="multilevel"/>
    <w:tmpl w:val="04C65A9C"/>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8B63C69"/>
    <w:multiLevelType w:val="multilevel"/>
    <w:tmpl w:val="9684C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A945B37"/>
    <w:multiLevelType w:val="hybridMultilevel"/>
    <w:tmpl w:val="D5C4545C"/>
    <w:lvl w:ilvl="0" w:tplc="409C1320">
      <w:start w:val="1"/>
      <w:numFmt w:val="upperRoman"/>
      <w:pStyle w:val="Heading1"/>
      <w:lvlText w:val="%1."/>
      <w:lvlJc w:val="right"/>
      <w:pPr>
        <w:ind w:left="720" w:hanging="18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BB07066"/>
    <w:multiLevelType w:val="hybridMultilevel"/>
    <w:tmpl w:val="BF244194"/>
    <w:lvl w:ilvl="0" w:tplc="C45A36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3D6271"/>
    <w:multiLevelType w:val="multilevel"/>
    <w:tmpl w:val="6116E6CA"/>
    <w:styleLink w:val="CurrentList5"/>
    <w:lvl w:ilvl="0">
      <w:start w:val="7"/>
      <w:numFmt w:val="decimal"/>
      <w:lvlText w:val="%1"/>
      <w:lvlJc w:val="left"/>
      <w:pPr>
        <w:ind w:left="360" w:hanging="360"/>
      </w:pPr>
      <w:rPr>
        <w:rFonts w:hint="default"/>
        <w:b w:val="0"/>
        <w:i w:val="0"/>
        <w:strike w:val="0"/>
        <w:dstrike w:val="0"/>
        <w:color w:val="2F5496" w:themeColor="accent1" w:themeShade="BF"/>
        <w:sz w:val="22"/>
        <w:szCs w:val="22"/>
        <w:u w:val="none" w:color="000000"/>
        <w:bdr w:val="none" w:sz="0" w:space="0" w:color="auto"/>
        <w:shd w:val="clear" w:color="auto" w:fill="auto"/>
        <w:vertAlign w:val="baseline"/>
      </w:rPr>
    </w:lvl>
    <w:lvl w:ilvl="1">
      <w:start w:val="1"/>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30" w15:restartNumberingAfterBreak="0">
    <w:nsid w:val="61AD0200"/>
    <w:multiLevelType w:val="multilevel"/>
    <w:tmpl w:val="DDE66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27C7167"/>
    <w:multiLevelType w:val="multilevel"/>
    <w:tmpl w:val="A0902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D03B66"/>
    <w:multiLevelType w:val="multilevel"/>
    <w:tmpl w:val="F35CC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45704A"/>
    <w:multiLevelType w:val="hybridMultilevel"/>
    <w:tmpl w:val="FB34938C"/>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BB4E08"/>
    <w:multiLevelType w:val="multilevel"/>
    <w:tmpl w:val="08090025"/>
    <w:styleLink w:val="CurrentList3"/>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5" w15:restartNumberingAfterBreak="0">
    <w:nsid w:val="6E3C382C"/>
    <w:multiLevelType w:val="multilevel"/>
    <w:tmpl w:val="08F85498"/>
    <w:lvl w:ilvl="0">
      <w:start w:val="1"/>
      <w:numFmt w:val="bullet"/>
      <w:lvlText w:val=""/>
      <w:lvlJc w:val="left"/>
      <w:pPr>
        <w:ind w:left="1800" w:hanging="360"/>
      </w:pPr>
      <w:rPr>
        <w:rFonts w:ascii="Symbol" w:hAnsi="Symbol" w:hint="default"/>
      </w:rPr>
    </w:lvl>
    <w:lvl w:ilvl="1">
      <w:start w:val="1"/>
      <w:numFmt w:val="decimal"/>
      <w:isLgl/>
      <w:lvlText w:val="%1.%2"/>
      <w:lvlJc w:val="left"/>
      <w:pPr>
        <w:ind w:left="1880" w:hanging="44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2880" w:hanging="1440"/>
      </w:pPr>
      <w:rPr>
        <w:rFonts w:hint="default"/>
      </w:rPr>
    </w:lvl>
  </w:abstractNum>
  <w:abstractNum w:abstractNumId="36" w15:restartNumberingAfterBreak="0">
    <w:nsid w:val="6F9C7285"/>
    <w:multiLevelType w:val="hybridMultilevel"/>
    <w:tmpl w:val="5636E422"/>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37" w15:restartNumberingAfterBreak="0">
    <w:nsid w:val="6F9F6481"/>
    <w:multiLevelType w:val="multilevel"/>
    <w:tmpl w:val="D2468308"/>
    <w:lvl w:ilvl="0">
      <w:start w:val="1"/>
      <w:numFmt w:val="upperRoman"/>
      <w:lvlText w:val="%1."/>
      <w:lvlJc w:val="left"/>
      <w:pPr>
        <w:ind w:left="360" w:hanging="360"/>
      </w:pPr>
      <w:rPr>
        <w:rFonts w:hint="default"/>
        <w:b w:val="0"/>
        <w:i w:val="0"/>
        <w:strike w:val="0"/>
        <w:dstrike w:val="0"/>
        <w:color w:val="2F5496" w:themeColor="accent1" w:themeShade="BF"/>
        <w:sz w:val="22"/>
        <w:szCs w:val="22"/>
        <w:u w:val="none" w:color="000000"/>
        <w:bdr w:val="none" w:sz="0" w:space="0" w:color="auto"/>
        <w:shd w:val="clear" w:color="auto" w:fill="auto"/>
        <w:vertAlign w:val="baseline"/>
      </w:rPr>
    </w:lvl>
    <w:lvl w:ilvl="1">
      <w:start w:val="1"/>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38" w15:restartNumberingAfterBreak="0">
    <w:nsid w:val="72AD378E"/>
    <w:multiLevelType w:val="multilevel"/>
    <w:tmpl w:val="B762BAC6"/>
    <w:styleLink w:val="CurrentList2"/>
    <w:lvl w:ilvl="0">
      <w:start w:val="1"/>
      <w:numFmt w:val="decimal"/>
      <w:lvlText w:val="%1"/>
      <w:lvlJc w:val="left"/>
      <w:pPr>
        <w:ind w:left="440" w:hanging="440"/>
      </w:pPr>
      <w:rPr>
        <w:rFonts w:hint="default"/>
      </w:rPr>
    </w:lvl>
    <w:lvl w:ilvl="1">
      <w:start w:val="2"/>
      <w:numFmt w:val="decimal"/>
      <w:lvlText w:val="%1.%2"/>
      <w:lvlJc w:val="left"/>
      <w:pPr>
        <w:ind w:left="582" w:hanging="440"/>
      </w:pPr>
      <w:rPr>
        <w:rFonts w:hint="default"/>
      </w:rPr>
    </w:lvl>
    <w:lvl w:ilvl="2">
      <w:start w:val="2"/>
      <w:numFmt w:val="none"/>
      <w:lvlText w:val="2.1.1"/>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39" w15:restartNumberingAfterBreak="0">
    <w:nsid w:val="74DB551C"/>
    <w:multiLevelType w:val="multilevel"/>
    <w:tmpl w:val="D3028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5377D8B"/>
    <w:multiLevelType w:val="multilevel"/>
    <w:tmpl w:val="07C68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5A22C84"/>
    <w:multiLevelType w:val="multilevel"/>
    <w:tmpl w:val="6116E6CA"/>
    <w:lvl w:ilvl="0">
      <w:start w:val="7"/>
      <w:numFmt w:val="decimal"/>
      <w:lvlText w:val="%1"/>
      <w:lvlJc w:val="left"/>
      <w:pPr>
        <w:ind w:left="360" w:hanging="360"/>
      </w:pPr>
      <w:rPr>
        <w:rFonts w:hint="default"/>
        <w:b w:val="0"/>
        <w:i w:val="0"/>
        <w:strike w:val="0"/>
        <w:dstrike w:val="0"/>
        <w:color w:val="2F5496" w:themeColor="accent1" w:themeShade="BF"/>
        <w:sz w:val="22"/>
        <w:szCs w:val="22"/>
        <w:u w:val="none" w:color="000000"/>
        <w:bdr w:val="none" w:sz="0" w:space="0" w:color="auto"/>
        <w:shd w:val="clear" w:color="auto" w:fill="auto"/>
        <w:vertAlign w:val="baseline"/>
      </w:rPr>
    </w:lvl>
    <w:lvl w:ilvl="1">
      <w:start w:val="1"/>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42" w15:restartNumberingAfterBreak="0">
    <w:nsid w:val="775D0BE7"/>
    <w:multiLevelType w:val="multilevel"/>
    <w:tmpl w:val="9DCAF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AC351B"/>
    <w:multiLevelType w:val="multilevel"/>
    <w:tmpl w:val="F4E21F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9A5B52"/>
    <w:multiLevelType w:val="multilevel"/>
    <w:tmpl w:val="3014B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8306B4"/>
    <w:multiLevelType w:val="multilevel"/>
    <w:tmpl w:val="CA6E78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EB956C2"/>
    <w:multiLevelType w:val="multilevel"/>
    <w:tmpl w:val="E356D608"/>
    <w:lvl w:ilvl="0">
      <w:start w:val="1"/>
      <w:numFmt w:val="bullet"/>
      <w:lvlText w:val=""/>
      <w:lvlJc w:val="left"/>
      <w:pPr>
        <w:ind w:left="360" w:hanging="360"/>
      </w:pPr>
      <w:rPr>
        <w:rFonts w:ascii="Wingdings" w:hAnsi="Wingdings" w:hint="default"/>
      </w:rPr>
    </w:lvl>
    <w:lvl w:ilvl="1">
      <w:start w:val="2"/>
      <w:numFmt w:val="decimal"/>
      <w:lvlText w:val="%1.%2"/>
      <w:lvlJc w:val="left"/>
      <w:pPr>
        <w:ind w:left="600" w:hanging="600"/>
      </w:pPr>
      <w:rPr>
        <w:rFonts w:hint="default"/>
      </w:rPr>
    </w:lvl>
    <w:lvl w:ilvl="2">
      <w:start w:val="1"/>
      <w:numFmt w:val="none"/>
      <w:lvlText w:val="1.2.1"/>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816921748">
    <w:abstractNumId w:val="2"/>
  </w:num>
  <w:num w:numId="2" w16cid:durableId="1804541851">
    <w:abstractNumId w:val="20"/>
  </w:num>
  <w:num w:numId="3" w16cid:durableId="759300201">
    <w:abstractNumId w:val="4"/>
  </w:num>
  <w:num w:numId="4" w16cid:durableId="699010763">
    <w:abstractNumId w:val="18"/>
  </w:num>
  <w:num w:numId="5" w16cid:durableId="1014042144">
    <w:abstractNumId w:val="35"/>
  </w:num>
  <w:num w:numId="6" w16cid:durableId="141898135">
    <w:abstractNumId w:val="41"/>
  </w:num>
  <w:num w:numId="7" w16cid:durableId="422263177">
    <w:abstractNumId w:val="16"/>
  </w:num>
  <w:num w:numId="8" w16cid:durableId="2036038824">
    <w:abstractNumId w:val="38"/>
  </w:num>
  <w:num w:numId="9" w16cid:durableId="1389107749">
    <w:abstractNumId w:val="34"/>
  </w:num>
  <w:num w:numId="10" w16cid:durableId="177735891">
    <w:abstractNumId w:val="33"/>
  </w:num>
  <w:num w:numId="11" w16cid:durableId="128242208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18744860">
    <w:abstractNumId w:val="21"/>
  </w:num>
  <w:num w:numId="13" w16cid:durableId="1788769767">
    <w:abstractNumId w:val="28"/>
  </w:num>
  <w:num w:numId="14" w16cid:durableId="801580465">
    <w:abstractNumId w:val="39"/>
  </w:num>
  <w:num w:numId="15" w16cid:durableId="1024937722">
    <w:abstractNumId w:val="10"/>
  </w:num>
  <w:num w:numId="16" w16cid:durableId="1073894291">
    <w:abstractNumId w:val="26"/>
  </w:num>
  <w:num w:numId="17" w16cid:durableId="728189790">
    <w:abstractNumId w:val="19"/>
  </w:num>
  <w:num w:numId="18" w16cid:durableId="1221357320">
    <w:abstractNumId w:val="0"/>
  </w:num>
  <w:num w:numId="19" w16cid:durableId="808595871">
    <w:abstractNumId w:val="22"/>
  </w:num>
  <w:num w:numId="20" w16cid:durableId="43481060">
    <w:abstractNumId w:val="14"/>
  </w:num>
  <w:num w:numId="21" w16cid:durableId="295917377">
    <w:abstractNumId w:val="7"/>
  </w:num>
  <w:num w:numId="22" w16cid:durableId="296372424">
    <w:abstractNumId w:val="46"/>
  </w:num>
  <w:num w:numId="23" w16cid:durableId="1116412781">
    <w:abstractNumId w:val="27"/>
  </w:num>
  <w:num w:numId="24" w16cid:durableId="1350259928">
    <w:abstractNumId w:val="6"/>
  </w:num>
  <w:num w:numId="25" w16cid:durableId="133908356">
    <w:abstractNumId w:val="37"/>
  </w:num>
  <w:num w:numId="26" w16cid:durableId="1475415898">
    <w:abstractNumId w:val="29"/>
  </w:num>
  <w:num w:numId="27" w16cid:durableId="1949659600">
    <w:abstractNumId w:val="23"/>
  </w:num>
  <w:num w:numId="28" w16cid:durableId="778992317">
    <w:abstractNumId w:val="1"/>
  </w:num>
  <w:num w:numId="29" w16cid:durableId="1099368349">
    <w:abstractNumId w:val="3"/>
  </w:num>
  <w:num w:numId="30" w16cid:durableId="2089375371">
    <w:abstractNumId w:val="17"/>
  </w:num>
  <w:num w:numId="31" w16cid:durableId="64300040">
    <w:abstractNumId w:val="31"/>
  </w:num>
  <w:num w:numId="32" w16cid:durableId="87772131">
    <w:abstractNumId w:val="5"/>
  </w:num>
  <w:num w:numId="33" w16cid:durableId="2018002675">
    <w:abstractNumId w:val="42"/>
  </w:num>
  <w:num w:numId="34" w16cid:durableId="1539001228">
    <w:abstractNumId w:val="43"/>
  </w:num>
  <w:num w:numId="35" w16cid:durableId="1937866488">
    <w:abstractNumId w:val="12"/>
  </w:num>
  <w:num w:numId="36" w16cid:durableId="951597821">
    <w:abstractNumId w:val="15"/>
  </w:num>
  <w:num w:numId="37" w16cid:durableId="1742799277">
    <w:abstractNumId w:val="36"/>
  </w:num>
  <w:num w:numId="38" w16cid:durableId="1400178700">
    <w:abstractNumId w:val="25"/>
  </w:num>
  <w:num w:numId="39" w16cid:durableId="866022693">
    <w:abstractNumId w:val="24"/>
  </w:num>
  <w:num w:numId="40" w16cid:durableId="1391077124">
    <w:abstractNumId w:val="45"/>
  </w:num>
  <w:num w:numId="41" w16cid:durableId="820729969">
    <w:abstractNumId w:val="40"/>
  </w:num>
  <w:num w:numId="42" w16cid:durableId="851724248">
    <w:abstractNumId w:val="13"/>
  </w:num>
  <w:num w:numId="43" w16cid:durableId="57679220">
    <w:abstractNumId w:val="30"/>
  </w:num>
  <w:num w:numId="44" w16cid:durableId="216167657">
    <w:abstractNumId w:val="8"/>
  </w:num>
  <w:num w:numId="45" w16cid:durableId="1029529968">
    <w:abstractNumId w:val="11"/>
  </w:num>
  <w:num w:numId="46" w16cid:durableId="1505512167">
    <w:abstractNumId w:val="32"/>
  </w:num>
  <w:num w:numId="47" w16cid:durableId="1661346770">
    <w:abstractNumId w:val="44"/>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fr-FR" w:vendorID="64" w:dllVersion="0" w:nlCheck="1" w:checkStyle="0"/>
  <w:activeWritingStyle w:appName="MSWord" w:lang="es-ES" w:vendorID="64" w:dllVersion="0" w:nlCheck="1" w:checkStyle="0"/>
  <w:activeWritingStyle w:appName="MSWord" w:lang="en-US"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4EA"/>
    <w:rsid w:val="000012D1"/>
    <w:rsid w:val="00001F2C"/>
    <w:rsid w:val="000057E3"/>
    <w:rsid w:val="000069DD"/>
    <w:rsid w:val="00006E94"/>
    <w:rsid w:val="000071BF"/>
    <w:rsid w:val="00013ECB"/>
    <w:rsid w:val="000161D6"/>
    <w:rsid w:val="000177A8"/>
    <w:rsid w:val="0002106C"/>
    <w:rsid w:val="000239CD"/>
    <w:rsid w:val="0002596F"/>
    <w:rsid w:val="0003285E"/>
    <w:rsid w:val="00037424"/>
    <w:rsid w:val="000414C2"/>
    <w:rsid w:val="000445BB"/>
    <w:rsid w:val="00045A4B"/>
    <w:rsid w:val="00052A4D"/>
    <w:rsid w:val="00053A1E"/>
    <w:rsid w:val="00055CE3"/>
    <w:rsid w:val="00056B0F"/>
    <w:rsid w:val="00061442"/>
    <w:rsid w:val="000634F1"/>
    <w:rsid w:val="000640F0"/>
    <w:rsid w:val="00070692"/>
    <w:rsid w:val="000770A5"/>
    <w:rsid w:val="00080B7D"/>
    <w:rsid w:val="00084099"/>
    <w:rsid w:val="000874CC"/>
    <w:rsid w:val="00092DAB"/>
    <w:rsid w:val="000932C0"/>
    <w:rsid w:val="0009532E"/>
    <w:rsid w:val="0009696F"/>
    <w:rsid w:val="000B0766"/>
    <w:rsid w:val="000B1738"/>
    <w:rsid w:val="000B240C"/>
    <w:rsid w:val="000B3699"/>
    <w:rsid w:val="000B38AE"/>
    <w:rsid w:val="000B3AEC"/>
    <w:rsid w:val="000B4292"/>
    <w:rsid w:val="000C3117"/>
    <w:rsid w:val="000D03CD"/>
    <w:rsid w:val="000D042E"/>
    <w:rsid w:val="000D21A2"/>
    <w:rsid w:val="000D237E"/>
    <w:rsid w:val="000D30F4"/>
    <w:rsid w:val="000E64E8"/>
    <w:rsid w:val="000E687F"/>
    <w:rsid w:val="000F1BCD"/>
    <w:rsid w:val="000F1F16"/>
    <w:rsid w:val="000F2199"/>
    <w:rsid w:val="000F64EA"/>
    <w:rsid w:val="0010161E"/>
    <w:rsid w:val="00103102"/>
    <w:rsid w:val="00107264"/>
    <w:rsid w:val="00107DF7"/>
    <w:rsid w:val="001121D2"/>
    <w:rsid w:val="001127CA"/>
    <w:rsid w:val="00121330"/>
    <w:rsid w:val="00121576"/>
    <w:rsid w:val="00124406"/>
    <w:rsid w:val="00126502"/>
    <w:rsid w:val="00131757"/>
    <w:rsid w:val="00131F22"/>
    <w:rsid w:val="00134330"/>
    <w:rsid w:val="00135A4F"/>
    <w:rsid w:val="00135B43"/>
    <w:rsid w:val="001375F9"/>
    <w:rsid w:val="00140FB0"/>
    <w:rsid w:val="00141258"/>
    <w:rsid w:val="00146831"/>
    <w:rsid w:val="001474B2"/>
    <w:rsid w:val="00147E3A"/>
    <w:rsid w:val="001555B0"/>
    <w:rsid w:val="00155E49"/>
    <w:rsid w:val="0016643C"/>
    <w:rsid w:val="00166902"/>
    <w:rsid w:val="00166CFF"/>
    <w:rsid w:val="00171FA9"/>
    <w:rsid w:val="00176610"/>
    <w:rsid w:val="001774B7"/>
    <w:rsid w:val="001812AD"/>
    <w:rsid w:val="00184C53"/>
    <w:rsid w:val="00186E7B"/>
    <w:rsid w:val="00186F50"/>
    <w:rsid w:val="001870FC"/>
    <w:rsid w:val="001925F7"/>
    <w:rsid w:val="001927EF"/>
    <w:rsid w:val="00192EC7"/>
    <w:rsid w:val="00193061"/>
    <w:rsid w:val="0019336F"/>
    <w:rsid w:val="0019366B"/>
    <w:rsid w:val="0019445C"/>
    <w:rsid w:val="001944B0"/>
    <w:rsid w:val="001A0015"/>
    <w:rsid w:val="001A1767"/>
    <w:rsid w:val="001A306D"/>
    <w:rsid w:val="001A3C21"/>
    <w:rsid w:val="001A40C0"/>
    <w:rsid w:val="001A7D85"/>
    <w:rsid w:val="001B0D8F"/>
    <w:rsid w:val="001B1B59"/>
    <w:rsid w:val="001B24F5"/>
    <w:rsid w:val="001B31D5"/>
    <w:rsid w:val="001B380D"/>
    <w:rsid w:val="001B3D7A"/>
    <w:rsid w:val="001B5EE8"/>
    <w:rsid w:val="001C2E2D"/>
    <w:rsid w:val="001C31FF"/>
    <w:rsid w:val="001C796B"/>
    <w:rsid w:val="001D3FE7"/>
    <w:rsid w:val="001D413E"/>
    <w:rsid w:val="001D62A9"/>
    <w:rsid w:val="001E628B"/>
    <w:rsid w:val="001F3D43"/>
    <w:rsid w:val="001F4D8B"/>
    <w:rsid w:val="0020400F"/>
    <w:rsid w:val="00210287"/>
    <w:rsid w:val="00210989"/>
    <w:rsid w:val="00210F48"/>
    <w:rsid w:val="0021192C"/>
    <w:rsid w:val="00211C35"/>
    <w:rsid w:val="00215C9C"/>
    <w:rsid w:val="002166FA"/>
    <w:rsid w:val="00217CF0"/>
    <w:rsid w:val="00221C75"/>
    <w:rsid w:val="0022251E"/>
    <w:rsid w:val="00223CF1"/>
    <w:rsid w:val="00226AA3"/>
    <w:rsid w:val="00226D27"/>
    <w:rsid w:val="00227364"/>
    <w:rsid w:val="00233F2C"/>
    <w:rsid w:val="002351C2"/>
    <w:rsid w:val="002354ED"/>
    <w:rsid w:val="00240DCA"/>
    <w:rsid w:val="0024104B"/>
    <w:rsid w:val="00241CF2"/>
    <w:rsid w:val="00243E9E"/>
    <w:rsid w:val="00244DD0"/>
    <w:rsid w:val="00246284"/>
    <w:rsid w:val="00247744"/>
    <w:rsid w:val="0025003C"/>
    <w:rsid w:val="00256036"/>
    <w:rsid w:val="002627E9"/>
    <w:rsid w:val="00264E0E"/>
    <w:rsid w:val="0027265C"/>
    <w:rsid w:val="00273720"/>
    <w:rsid w:val="0027559C"/>
    <w:rsid w:val="002800A7"/>
    <w:rsid w:val="00282E6F"/>
    <w:rsid w:val="0029506B"/>
    <w:rsid w:val="002966D1"/>
    <w:rsid w:val="00297D85"/>
    <w:rsid w:val="002A0B8F"/>
    <w:rsid w:val="002A44C7"/>
    <w:rsid w:val="002A45DA"/>
    <w:rsid w:val="002A6543"/>
    <w:rsid w:val="002A7B93"/>
    <w:rsid w:val="002B0786"/>
    <w:rsid w:val="002B0A15"/>
    <w:rsid w:val="002B59D0"/>
    <w:rsid w:val="002C365E"/>
    <w:rsid w:val="002C38AF"/>
    <w:rsid w:val="002C409C"/>
    <w:rsid w:val="002C7B32"/>
    <w:rsid w:val="002D2A29"/>
    <w:rsid w:val="002D57C0"/>
    <w:rsid w:val="002D66F7"/>
    <w:rsid w:val="002D7BEA"/>
    <w:rsid w:val="002E5B6B"/>
    <w:rsid w:val="002F045F"/>
    <w:rsid w:val="002F547A"/>
    <w:rsid w:val="002F607C"/>
    <w:rsid w:val="002F7182"/>
    <w:rsid w:val="00305A58"/>
    <w:rsid w:val="0030757D"/>
    <w:rsid w:val="00307812"/>
    <w:rsid w:val="00310D87"/>
    <w:rsid w:val="00310E9F"/>
    <w:rsid w:val="003110D6"/>
    <w:rsid w:val="003126A5"/>
    <w:rsid w:val="00313F15"/>
    <w:rsid w:val="003149A8"/>
    <w:rsid w:val="00315409"/>
    <w:rsid w:val="00315AD2"/>
    <w:rsid w:val="00320248"/>
    <w:rsid w:val="00321296"/>
    <w:rsid w:val="00324C30"/>
    <w:rsid w:val="003257D4"/>
    <w:rsid w:val="003272FE"/>
    <w:rsid w:val="003347C2"/>
    <w:rsid w:val="003352F6"/>
    <w:rsid w:val="003365B2"/>
    <w:rsid w:val="0033766E"/>
    <w:rsid w:val="00337C35"/>
    <w:rsid w:val="00344B92"/>
    <w:rsid w:val="00345C08"/>
    <w:rsid w:val="00347195"/>
    <w:rsid w:val="003545D0"/>
    <w:rsid w:val="00354AFE"/>
    <w:rsid w:val="003559A8"/>
    <w:rsid w:val="00357908"/>
    <w:rsid w:val="00357F3C"/>
    <w:rsid w:val="003638D3"/>
    <w:rsid w:val="0036710D"/>
    <w:rsid w:val="00372D13"/>
    <w:rsid w:val="0037344D"/>
    <w:rsid w:val="00375DEE"/>
    <w:rsid w:val="003813F0"/>
    <w:rsid w:val="003814B7"/>
    <w:rsid w:val="00381D0C"/>
    <w:rsid w:val="00390320"/>
    <w:rsid w:val="003906DE"/>
    <w:rsid w:val="0039098B"/>
    <w:rsid w:val="003923CC"/>
    <w:rsid w:val="003930CB"/>
    <w:rsid w:val="00393E9F"/>
    <w:rsid w:val="00395395"/>
    <w:rsid w:val="00396940"/>
    <w:rsid w:val="003A0143"/>
    <w:rsid w:val="003A05BF"/>
    <w:rsid w:val="003A3B72"/>
    <w:rsid w:val="003A681D"/>
    <w:rsid w:val="003A7A0A"/>
    <w:rsid w:val="003C47D1"/>
    <w:rsid w:val="003C4D9C"/>
    <w:rsid w:val="003C598E"/>
    <w:rsid w:val="003C666D"/>
    <w:rsid w:val="003D2980"/>
    <w:rsid w:val="003E0566"/>
    <w:rsid w:val="003E2CC6"/>
    <w:rsid w:val="003E4E19"/>
    <w:rsid w:val="003E5054"/>
    <w:rsid w:val="003E5481"/>
    <w:rsid w:val="003E6E49"/>
    <w:rsid w:val="003F350D"/>
    <w:rsid w:val="003F698D"/>
    <w:rsid w:val="003F6F56"/>
    <w:rsid w:val="003F7AE3"/>
    <w:rsid w:val="004004F8"/>
    <w:rsid w:val="00400BC6"/>
    <w:rsid w:val="004126E1"/>
    <w:rsid w:val="00412B03"/>
    <w:rsid w:val="00417A23"/>
    <w:rsid w:val="00417C7D"/>
    <w:rsid w:val="00417FC2"/>
    <w:rsid w:val="004217E0"/>
    <w:rsid w:val="00422688"/>
    <w:rsid w:val="004238C9"/>
    <w:rsid w:val="00425CD9"/>
    <w:rsid w:val="00427868"/>
    <w:rsid w:val="00431A4F"/>
    <w:rsid w:val="00431EA4"/>
    <w:rsid w:val="00432647"/>
    <w:rsid w:val="00434A4E"/>
    <w:rsid w:val="00435676"/>
    <w:rsid w:val="004373FF"/>
    <w:rsid w:val="00445A01"/>
    <w:rsid w:val="00451642"/>
    <w:rsid w:val="004527E9"/>
    <w:rsid w:val="00454FC4"/>
    <w:rsid w:val="00457F84"/>
    <w:rsid w:val="00461A78"/>
    <w:rsid w:val="00463F63"/>
    <w:rsid w:val="00481B70"/>
    <w:rsid w:val="00482FE0"/>
    <w:rsid w:val="00485433"/>
    <w:rsid w:val="00485636"/>
    <w:rsid w:val="00485D89"/>
    <w:rsid w:val="00487CE8"/>
    <w:rsid w:val="00487EDF"/>
    <w:rsid w:val="004917F2"/>
    <w:rsid w:val="004931C9"/>
    <w:rsid w:val="0049468D"/>
    <w:rsid w:val="004954F3"/>
    <w:rsid w:val="00496BA7"/>
    <w:rsid w:val="00497213"/>
    <w:rsid w:val="004A0154"/>
    <w:rsid w:val="004A1039"/>
    <w:rsid w:val="004A2EB2"/>
    <w:rsid w:val="004A2F6A"/>
    <w:rsid w:val="004A4436"/>
    <w:rsid w:val="004A5637"/>
    <w:rsid w:val="004B4F11"/>
    <w:rsid w:val="004B5C57"/>
    <w:rsid w:val="004C1B4B"/>
    <w:rsid w:val="004C40E5"/>
    <w:rsid w:val="004D01D1"/>
    <w:rsid w:val="004D12EC"/>
    <w:rsid w:val="004D15D7"/>
    <w:rsid w:val="004D32C9"/>
    <w:rsid w:val="004D5786"/>
    <w:rsid w:val="004D5BAC"/>
    <w:rsid w:val="004D5D5F"/>
    <w:rsid w:val="004E0E83"/>
    <w:rsid w:val="004E161A"/>
    <w:rsid w:val="004E1C51"/>
    <w:rsid w:val="004E3246"/>
    <w:rsid w:val="004E3802"/>
    <w:rsid w:val="004E3C79"/>
    <w:rsid w:val="004E58D6"/>
    <w:rsid w:val="004E6D20"/>
    <w:rsid w:val="004E7171"/>
    <w:rsid w:val="004E7D98"/>
    <w:rsid w:val="004F2035"/>
    <w:rsid w:val="004F50F7"/>
    <w:rsid w:val="004F5D11"/>
    <w:rsid w:val="00500034"/>
    <w:rsid w:val="00511331"/>
    <w:rsid w:val="00511908"/>
    <w:rsid w:val="0051488F"/>
    <w:rsid w:val="005149FC"/>
    <w:rsid w:val="00522033"/>
    <w:rsid w:val="005222E3"/>
    <w:rsid w:val="00523125"/>
    <w:rsid w:val="00523A43"/>
    <w:rsid w:val="00524558"/>
    <w:rsid w:val="00526B8D"/>
    <w:rsid w:val="005278C4"/>
    <w:rsid w:val="00532D21"/>
    <w:rsid w:val="00535341"/>
    <w:rsid w:val="00541ABF"/>
    <w:rsid w:val="005503AD"/>
    <w:rsid w:val="0055443A"/>
    <w:rsid w:val="00555A98"/>
    <w:rsid w:val="00555D65"/>
    <w:rsid w:val="0055623F"/>
    <w:rsid w:val="00561F20"/>
    <w:rsid w:val="00563C86"/>
    <w:rsid w:val="00576F40"/>
    <w:rsid w:val="00576F58"/>
    <w:rsid w:val="00580F8D"/>
    <w:rsid w:val="00582EC5"/>
    <w:rsid w:val="00586960"/>
    <w:rsid w:val="0058767F"/>
    <w:rsid w:val="00590BC0"/>
    <w:rsid w:val="005921DD"/>
    <w:rsid w:val="00595144"/>
    <w:rsid w:val="00595E08"/>
    <w:rsid w:val="00597404"/>
    <w:rsid w:val="005A02B2"/>
    <w:rsid w:val="005A07F8"/>
    <w:rsid w:val="005A149D"/>
    <w:rsid w:val="005A21EC"/>
    <w:rsid w:val="005B18F1"/>
    <w:rsid w:val="005B5E51"/>
    <w:rsid w:val="005C2488"/>
    <w:rsid w:val="005C5F01"/>
    <w:rsid w:val="005C6699"/>
    <w:rsid w:val="005D0F8D"/>
    <w:rsid w:val="005D2E1F"/>
    <w:rsid w:val="005D7874"/>
    <w:rsid w:val="005E28FF"/>
    <w:rsid w:val="005E3B3F"/>
    <w:rsid w:val="005E6BE4"/>
    <w:rsid w:val="005F1E8C"/>
    <w:rsid w:val="005F2F76"/>
    <w:rsid w:val="005F3AE5"/>
    <w:rsid w:val="005F5728"/>
    <w:rsid w:val="0060178C"/>
    <w:rsid w:val="006039A7"/>
    <w:rsid w:val="00606995"/>
    <w:rsid w:val="00607135"/>
    <w:rsid w:val="00607660"/>
    <w:rsid w:val="00607805"/>
    <w:rsid w:val="006111C4"/>
    <w:rsid w:val="00611F2B"/>
    <w:rsid w:val="006132EA"/>
    <w:rsid w:val="0061420F"/>
    <w:rsid w:val="00615C7C"/>
    <w:rsid w:val="00620F49"/>
    <w:rsid w:val="0062286B"/>
    <w:rsid w:val="006233C5"/>
    <w:rsid w:val="006233ED"/>
    <w:rsid w:val="006252EB"/>
    <w:rsid w:val="006269BE"/>
    <w:rsid w:val="006372FA"/>
    <w:rsid w:val="00640BC8"/>
    <w:rsid w:val="00641127"/>
    <w:rsid w:val="00644D9B"/>
    <w:rsid w:val="006472DF"/>
    <w:rsid w:val="006542D2"/>
    <w:rsid w:val="00655DA1"/>
    <w:rsid w:val="00656338"/>
    <w:rsid w:val="006603F1"/>
    <w:rsid w:val="00661095"/>
    <w:rsid w:val="00662407"/>
    <w:rsid w:val="0066273F"/>
    <w:rsid w:val="00671FE7"/>
    <w:rsid w:val="006740DB"/>
    <w:rsid w:val="00675156"/>
    <w:rsid w:val="006756C7"/>
    <w:rsid w:val="00680ED9"/>
    <w:rsid w:val="00682EE4"/>
    <w:rsid w:val="00683A08"/>
    <w:rsid w:val="00685C2A"/>
    <w:rsid w:val="00696C6D"/>
    <w:rsid w:val="00697B56"/>
    <w:rsid w:val="006A0D8F"/>
    <w:rsid w:val="006A20C2"/>
    <w:rsid w:val="006A2AE3"/>
    <w:rsid w:val="006A7520"/>
    <w:rsid w:val="006B2112"/>
    <w:rsid w:val="006B2F3A"/>
    <w:rsid w:val="006B4E00"/>
    <w:rsid w:val="006D2E51"/>
    <w:rsid w:val="006D5069"/>
    <w:rsid w:val="006E25B1"/>
    <w:rsid w:val="006E4D26"/>
    <w:rsid w:val="006E5228"/>
    <w:rsid w:val="006E740D"/>
    <w:rsid w:val="006F10AF"/>
    <w:rsid w:val="006F186C"/>
    <w:rsid w:val="00700A94"/>
    <w:rsid w:val="007038F3"/>
    <w:rsid w:val="0070625D"/>
    <w:rsid w:val="007067A6"/>
    <w:rsid w:val="0071285F"/>
    <w:rsid w:val="00712DEB"/>
    <w:rsid w:val="00714814"/>
    <w:rsid w:val="00714B74"/>
    <w:rsid w:val="00714CF9"/>
    <w:rsid w:val="00721ABF"/>
    <w:rsid w:val="007221FF"/>
    <w:rsid w:val="00723821"/>
    <w:rsid w:val="00723C08"/>
    <w:rsid w:val="00731AFA"/>
    <w:rsid w:val="00731BFF"/>
    <w:rsid w:val="007333F9"/>
    <w:rsid w:val="00742515"/>
    <w:rsid w:val="00742D6B"/>
    <w:rsid w:val="007459EA"/>
    <w:rsid w:val="0075222D"/>
    <w:rsid w:val="00752FAA"/>
    <w:rsid w:val="00754386"/>
    <w:rsid w:val="00754602"/>
    <w:rsid w:val="007562E9"/>
    <w:rsid w:val="0075733D"/>
    <w:rsid w:val="0076029B"/>
    <w:rsid w:val="007602DE"/>
    <w:rsid w:val="00760F7C"/>
    <w:rsid w:val="00763131"/>
    <w:rsid w:val="00763AB0"/>
    <w:rsid w:val="00765301"/>
    <w:rsid w:val="00765807"/>
    <w:rsid w:val="00766159"/>
    <w:rsid w:val="007678CD"/>
    <w:rsid w:val="00771022"/>
    <w:rsid w:val="007755F2"/>
    <w:rsid w:val="007807B1"/>
    <w:rsid w:val="00780F4E"/>
    <w:rsid w:val="00784197"/>
    <w:rsid w:val="00790510"/>
    <w:rsid w:val="00792C4E"/>
    <w:rsid w:val="00793487"/>
    <w:rsid w:val="007A27E4"/>
    <w:rsid w:val="007A4B19"/>
    <w:rsid w:val="007B40B0"/>
    <w:rsid w:val="007B4491"/>
    <w:rsid w:val="007B4E92"/>
    <w:rsid w:val="007B5DA2"/>
    <w:rsid w:val="007B7606"/>
    <w:rsid w:val="007C158B"/>
    <w:rsid w:val="007C7D7A"/>
    <w:rsid w:val="007D3570"/>
    <w:rsid w:val="007D4BF6"/>
    <w:rsid w:val="007D537F"/>
    <w:rsid w:val="007D6686"/>
    <w:rsid w:val="007E2482"/>
    <w:rsid w:val="007E6DB8"/>
    <w:rsid w:val="007F3A46"/>
    <w:rsid w:val="007F3E42"/>
    <w:rsid w:val="007F4166"/>
    <w:rsid w:val="007F4D67"/>
    <w:rsid w:val="007F7E41"/>
    <w:rsid w:val="00801B54"/>
    <w:rsid w:val="00802ACD"/>
    <w:rsid w:val="008038D6"/>
    <w:rsid w:val="0080473D"/>
    <w:rsid w:val="008052E2"/>
    <w:rsid w:val="00810AA5"/>
    <w:rsid w:val="0081669F"/>
    <w:rsid w:val="0082136A"/>
    <w:rsid w:val="00821F39"/>
    <w:rsid w:val="00827E38"/>
    <w:rsid w:val="00842CC8"/>
    <w:rsid w:val="00843C7C"/>
    <w:rsid w:val="008448AD"/>
    <w:rsid w:val="008476C2"/>
    <w:rsid w:val="008478CC"/>
    <w:rsid w:val="0085176E"/>
    <w:rsid w:val="0085538C"/>
    <w:rsid w:val="00857B08"/>
    <w:rsid w:val="0086091D"/>
    <w:rsid w:val="00860F98"/>
    <w:rsid w:val="0086358B"/>
    <w:rsid w:val="00865698"/>
    <w:rsid w:val="00867107"/>
    <w:rsid w:val="008741D6"/>
    <w:rsid w:val="00876AE2"/>
    <w:rsid w:val="00881ABD"/>
    <w:rsid w:val="00883B50"/>
    <w:rsid w:val="00893E2A"/>
    <w:rsid w:val="00894DB3"/>
    <w:rsid w:val="00894FA2"/>
    <w:rsid w:val="008A1B0C"/>
    <w:rsid w:val="008A4198"/>
    <w:rsid w:val="008B6153"/>
    <w:rsid w:val="008B6C0B"/>
    <w:rsid w:val="008C1214"/>
    <w:rsid w:val="008C2DA7"/>
    <w:rsid w:val="008C4156"/>
    <w:rsid w:val="008C470A"/>
    <w:rsid w:val="008C6834"/>
    <w:rsid w:val="008D0B3C"/>
    <w:rsid w:val="008D381D"/>
    <w:rsid w:val="008D714A"/>
    <w:rsid w:val="008E2D66"/>
    <w:rsid w:val="008E7C0F"/>
    <w:rsid w:val="008F5A2F"/>
    <w:rsid w:val="008F5BCB"/>
    <w:rsid w:val="00906658"/>
    <w:rsid w:val="009070AD"/>
    <w:rsid w:val="009152CE"/>
    <w:rsid w:val="00915552"/>
    <w:rsid w:val="00916672"/>
    <w:rsid w:val="00920302"/>
    <w:rsid w:val="0092708A"/>
    <w:rsid w:val="00927E04"/>
    <w:rsid w:val="00927E8E"/>
    <w:rsid w:val="009342A2"/>
    <w:rsid w:val="00936549"/>
    <w:rsid w:val="009401ED"/>
    <w:rsid w:val="00947856"/>
    <w:rsid w:val="00947EDF"/>
    <w:rsid w:val="009551C0"/>
    <w:rsid w:val="00955F14"/>
    <w:rsid w:val="009562CB"/>
    <w:rsid w:val="009606A0"/>
    <w:rsid w:val="00970C59"/>
    <w:rsid w:val="009737D5"/>
    <w:rsid w:val="009811DA"/>
    <w:rsid w:val="0098134A"/>
    <w:rsid w:val="00981956"/>
    <w:rsid w:val="00982A26"/>
    <w:rsid w:val="00983808"/>
    <w:rsid w:val="0098480A"/>
    <w:rsid w:val="00997345"/>
    <w:rsid w:val="00997FE9"/>
    <w:rsid w:val="009A2928"/>
    <w:rsid w:val="009B00C4"/>
    <w:rsid w:val="009B7EE9"/>
    <w:rsid w:val="009C28B1"/>
    <w:rsid w:val="009C6A45"/>
    <w:rsid w:val="009D22E8"/>
    <w:rsid w:val="009D364D"/>
    <w:rsid w:val="009D683B"/>
    <w:rsid w:val="009E0BF1"/>
    <w:rsid w:val="009E1167"/>
    <w:rsid w:val="009E16B7"/>
    <w:rsid w:val="009E51AD"/>
    <w:rsid w:val="009E7B1D"/>
    <w:rsid w:val="009F1724"/>
    <w:rsid w:val="009F49AD"/>
    <w:rsid w:val="009F6265"/>
    <w:rsid w:val="009F6F1A"/>
    <w:rsid w:val="00A00FC6"/>
    <w:rsid w:val="00A01704"/>
    <w:rsid w:val="00A02C9D"/>
    <w:rsid w:val="00A02D09"/>
    <w:rsid w:val="00A058EF"/>
    <w:rsid w:val="00A060A4"/>
    <w:rsid w:val="00A06AB4"/>
    <w:rsid w:val="00A14641"/>
    <w:rsid w:val="00A14B10"/>
    <w:rsid w:val="00A161ED"/>
    <w:rsid w:val="00A212BA"/>
    <w:rsid w:val="00A22727"/>
    <w:rsid w:val="00A23226"/>
    <w:rsid w:val="00A2497D"/>
    <w:rsid w:val="00A26AAD"/>
    <w:rsid w:val="00A3123B"/>
    <w:rsid w:val="00A33ED5"/>
    <w:rsid w:val="00A40812"/>
    <w:rsid w:val="00A456CF"/>
    <w:rsid w:val="00A5069F"/>
    <w:rsid w:val="00A517FC"/>
    <w:rsid w:val="00A534EF"/>
    <w:rsid w:val="00A542B0"/>
    <w:rsid w:val="00A5482D"/>
    <w:rsid w:val="00A64DB5"/>
    <w:rsid w:val="00A660FD"/>
    <w:rsid w:val="00A669E6"/>
    <w:rsid w:val="00A670CB"/>
    <w:rsid w:val="00A70681"/>
    <w:rsid w:val="00A70ACB"/>
    <w:rsid w:val="00A70E41"/>
    <w:rsid w:val="00A71603"/>
    <w:rsid w:val="00A739B3"/>
    <w:rsid w:val="00A73D20"/>
    <w:rsid w:val="00A76CD1"/>
    <w:rsid w:val="00A7762D"/>
    <w:rsid w:val="00A77761"/>
    <w:rsid w:val="00A77CF7"/>
    <w:rsid w:val="00A77FB2"/>
    <w:rsid w:val="00A809FB"/>
    <w:rsid w:val="00A82021"/>
    <w:rsid w:val="00A8202D"/>
    <w:rsid w:val="00A8241B"/>
    <w:rsid w:val="00A83D1D"/>
    <w:rsid w:val="00A87095"/>
    <w:rsid w:val="00A90744"/>
    <w:rsid w:val="00A9092C"/>
    <w:rsid w:val="00A95095"/>
    <w:rsid w:val="00AA0839"/>
    <w:rsid w:val="00AA2109"/>
    <w:rsid w:val="00AA2577"/>
    <w:rsid w:val="00AA5C2C"/>
    <w:rsid w:val="00AA6333"/>
    <w:rsid w:val="00AA6A1D"/>
    <w:rsid w:val="00AB1A2B"/>
    <w:rsid w:val="00AB55FD"/>
    <w:rsid w:val="00AB7BA1"/>
    <w:rsid w:val="00AC1CD3"/>
    <w:rsid w:val="00AC219E"/>
    <w:rsid w:val="00AC278A"/>
    <w:rsid w:val="00AC7B0E"/>
    <w:rsid w:val="00AD363A"/>
    <w:rsid w:val="00AE130E"/>
    <w:rsid w:val="00AE3426"/>
    <w:rsid w:val="00AE3DC3"/>
    <w:rsid w:val="00AF025B"/>
    <w:rsid w:val="00AF33D6"/>
    <w:rsid w:val="00AF4C2F"/>
    <w:rsid w:val="00AF5E3C"/>
    <w:rsid w:val="00B0394A"/>
    <w:rsid w:val="00B059FC"/>
    <w:rsid w:val="00B06237"/>
    <w:rsid w:val="00B14887"/>
    <w:rsid w:val="00B14B9F"/>
    <w:rsid w:val="00B15EB8"/>
    <w:rsid w:val="00B20D04"/>
    <w:rsid w:val="00B21740"/>
    <w:rsid w:val="00B319E4"/>
    <w:rsid w:val="00B32734"/>
    <w:rsid w:val="00B4362C"/>
    <w:rsid w:val="00B43DA3"/>
    <w:rsid w:val="00B44803"/>
    <w:rsid w:val="00B52A6F"/>
    <w:rsid w:val="00B57184"/>
    <w:rsid w:val="00B62F50"/>
    <w:rsid w:val="00B72BD0"/>
    <w:rsid w:val="00B77362"/>
    <w:rsid w:val="00B8496F"/>
    <w:rsid w:val="00B867FF"/>
    <w:rsid w:val="00B9367F"/>
    <w:rsid w:val="00B939CF"/>
    <w:rsid w:val="00B93BDF"/>
    <w:rsid w:val="00B9635B"/>
    <w:rsid w:val="00BA1DD2"/>
    <w:rsid w:val="00BA2A00"/>
    <w:rsid w:val="00BA2CF5"/>
    <w:rsid w:val="00BA3417"/>
    <w:rsid w:val="00BB28DF"/>
    <w:rsid w:val="00BB4062"/>
    <w:rsid w:val="00BB45AE"/>
    <w:rsid w:val="00BB66B1"/>
    <w:rsid w:val="00BB72E8"/>
    <w:rsid w:val="00BB74CC"/>
    <w:rsid w:val="00BB7FCE"/>
    <w:rsid w:val="00BC084D"/>
    <w:rsid w:val="00BC6D32"/>
    <w:rsid w:val="00BC7020"/>
    <w:rsid w:val="00BC728E"/>
    <w:rsid w:val="00BD1633"/>
    <w:rsid w:val="00BD6720"/>
    <w:rsid w:val="00BD7192"/>
    <w:rsid w:val="00BE6239"/>
    <w:rsid w:val="00BF0473"/>
    <w:rsid w:val="00BF0980"/>
    <w:rsid w:val="00BF2F64"/>
    <w:rsid w:val="00BF4F4C"/>
    <w:rsid w:val="00C00010"/>
    <w:rsid w:val="00C00501"/>
    <w:rsid w:val="00C046BB"/>
    <w:rsid w:val="00C11557"/>
    <w:rsid w:val="00C115D2"/>
    <w:rsid w:val="00C126AD"/>
    <w:rsid w:val="00C127A3"/>
    <w:rsid w:val="00C15F43"/>
    <w:rsid w:val="00C17273"/>
    <w:rsid w:val="00C179CA"/>
    <w:rsid w:val="00C246D6"/>
    <w:rsid w:val="00C25781"/>
    <w:rsid w:val="00C25A45"/>
    <w:rsid w:val="00C26FD6"/>
    <w:rsid w:val="00C322F6"/>
    <w:rsid w:val="00C34847"/>
    <w:rsid w:val="00C37F29"/>
    <w:rsid w:val="00C419F4"/>
    <w:rsid w:val="00C42FBE"/>
    <w:rsid w:val="00C45A7C"/>
    <w:rsid w:val="00C50335"/>
    <w:rsid w:val="00C53B21"/>
    <w:rsid w:val="00C53C8A"/>
    <w:rsid w:val="00C55674"/>
    <w:rsid w:val="00C55BA2"/>
    <w:rsid w:val="00C6240F"/>
    <w:rsid w:val="00C64ABC"/>
    <w:rsid w:val="00C67D64"/>
    <w:rsid w:val="00C67F09"/>
    <w:rsid w:val="00C75054"/>
    <w:rsid w:val="00C76878"/>
    <w:rsid w:val="00C77009"/>
    <w:rsid w:val="00C77162"/>
    <w:rsid w:val="00C77D39"/>
    <w:rsid w:val="00C82B45"/>
    <w:rsid w:val="00C82FFB"/>
    <w:rsid w:val="00C84523"/>
    <w:rsid w:val="00C84B20"/>
    <w:rsid w:val="00C85E9F"/>
    <w:rsid w:val="00C90407"/>
    <w:rsid w:val="00C905C9"/>
    <w:rsid w:val="00C92970"/>
    <w:rsid w:val="00C92A82"/>
    <w:rsid w:val="00CA3DFA"/>
    <w:rsid w:val="00CB5C61"/>
    <w:rsid w:val="00CB7A17"/>
    <w:rsid w:val="00CC1203"/>
    <w:rsid w:val="00CC2294"/>
    <w:rsid w:val="00CD0C36"/>
    <w:rsid w:val="00CD1091"/>
    <w:rsid w:val="00CE0264"/>
    <w:rsid w:val="00CE179D"/>
    <w:rsid w:val="00CE4359"/>
    <w:rsid w:val="00CE4B62"/>
    <w:rsid w:val="00CE661F"/>
    <w:rsid w:val="00CF206B"/>
    <w:rsid w:val="00CF274D"/>
    <w:rsid w:val="00CF4C05"/>
    <w:rsid w:val="00CF54EA"/>
    <w:rsid w:val="00CF5C1D"/>
    <w:rsid w:val="00D01526"/>
    <w:rsid w:val="00D04D0E"/>
    <w:rsid w:val="00D076AC"/>
    <w:rsid w:val="00D1503A"/>
    <w:rsid w:val="00D17880"/>
    <w:rsid w:val="00D20E94"/>
    <w:rsid w:val="00D24C87"/>
    <w:rsid w:val="00D3225A"/>
    <w:rsid w:val="00D32889"/>
    <w:rsid w:val="00D337C3"/>
    <w:rsid w:val="00D3395C"/>
    <w:rsid w:val="00D342F4"/>
    <w:rsid w:val="00D35EB1"/>
    <w:rsid w:val="00D4086D"/>
    <w:rsid w:val="00D4133A"/>
    <w:rsid w:val="00D420DF"/>
    <w:rsid w:val="00D4331E"/>
    <w:rsid w:val="00D43A15"/>
    <w:rsid w:val="00D477D2"/>
    <w:rsid w:val="00D50B95"/>
    <w:rsid w:val="00D52523"/>
    <w:rsid w:val="00D574E5"/>
    <w:rsid w:val="00D64AB2"/>
    <w:rsid w:val="00D65AC5"/>
    <w:rsid w:val="00D66868"/>
    <w:rsid w:val="00D71697"/>
    <w:rsid w:val="00D7397B"/>
    <w:rsid w:val="00D80E06"/>
    <w:rsid w:val="00D831AB"/>
    <w:rsid w:val="00D85539"/>
    <w:rsid w:val="00D868E7"/>
    <w:rsid w:val="00D913A7"/>
    <w:rsid w:val="00D92F32"/>
    <w:rsid w:val="00D97306"/>
    <w:rsid w:val="00DA059E"/>
    <w:rsid w:val="00DA25BD"/>
    <w:rsid w:val="00DA4D0E"/>
    <w:rsid w:val="00DA4E84"/>
    <w:rsid w:val="00DA5FCA"/>
    <w:rsid w:val="00DA7219"/>
    <w:rsid w:val="00DB1E2C"/>
    <w:rsid w:val="00DB2D06"/>
    <w:rsid w:val="00DB4109"/>
    <w:rsid w:val="00DB59F1"/>
    <w:rsid w:val="00DB6A7A"/>
    <w:rsid w:val="00DC6B13"/>
    <w:rsid w:val="00DC7292"/>
    <w:rsid w:val="00DC7592"/>
    <w:rsid w:val="00DC7B29"/>
    <w:rsid w:val="00DD2EAF"/>
    <w:rsid w:val="00DD3DBA"/>
    <w:rsid w:val="00DD4278"/>
    <w:rsid w:val="00DD6FC9"/>
    <w:rsid w:val="00DD7545"/>
    <w:rsid w:val="00DE140E"/>
    <w:rsid w:val="00DE2A96"/>
    <w:rsid w:val="00DE2E09"/>
    <w:rsid w:val="00DE4F41"/>
    <w:rsid w:val="00DE5970"/>
    <w:rsid w:val="00DE7984"/>
    <w:rsid w:val="00DE7C44"/>
    <w:rsid w:val="00DF0CBB"/>
    <w:rsid w:val="00DF1887"/>
    <w:rsid w:val="00DF25C4"/>
    <w:rsid w:val="00DF3434"/>
    <w:rsid w:val="00DF46C3"/>
    <w:rsid w:val="00DF4F49"/>
    <w:rsid w:val="00DF5018"/>
    <w:rsid w:val="00DF7550"/>
    <w:rsid w:val="00E004BC"/>
    <w:rsid w:val="00E0190C"/>
    <w:rsid w:val="00E030C2"/>
    <w:rsid w:val="00E032F8"/>
    <w:rsid w:val="00E05A8F"/>
    <w:rsid w:val="00E108B5"/>
    <w:rsid w:val="00E11949"/>
    <w:rsid w:val="00E15DCA"/>
    <w:rsid w:val="00E17FE2"/>
    <w:rsid w:val="00E211BF"/>
    <w:rsid w:val="00E25235"/>
    <w:rsid w:val="00E33E42"/>
    <w:rsid w:val="00E41C1A"/>
    <w:rsid w:val="00E41D19"/>
    <w:rsid w:val="00E42534"/>
    <w:rsid w:val="00E42D84"/>
    <w:rsid w:val="00E44EA5"/>
    <w:rsid w:val="00E46DC6"/>
    <w:rsid w:val="00E471DA"/>
    <w:rsid w:val="00E51B6C"/>
    <w:rsid w:val="00E544AD"/>
    <w:rsid w:val="00E558CF"/>
    <w:rsid w:val="00E563A0"/>
    <w:rsid w:val="00E60A08"/>
    <w:rsid w:val="00E60EBC"/>
    <w:rsid w:val="00E6212E"/>
    <w:rsid w:val="00E655C6"/>
    <w:rsid w:val="00E66C15"/>
    <w:rsid w:val="00E67CC3"/>
    <w:rsid w:val="00E71A20"/>
    <w:rsid w:val="00E71C53"/>
    <w:rsid w:val="00E72E68"/>
    <w:rsid w:val="00E8095D"/>
    <w:rsid w:val="00E84BB6"/>
    <w:rsid w:val="00E8682A"/>
    <w:rsid w:val="00E91900"/>
    <w:rsid w:val="00E91F08"/>
    <w:rsid w:val="00E92754"/>
    <w:rsid w:val="00E9589A"/>
    <w:rsid w:val="00E96030"/>
    <w:rsid w:val="00E9710B"/>
    <w:rsid w:val="00E97BFD"/>
    <w:rsid w:val="00EA2EFB"/>
    <w:rsid w:val="00EA6AA6"/>
    <w:rsid w:val="00EB4C6F"/>
    <w:rsid w:val="00EC0D24"/>
    <w:rsid w:val="00EC631A"/>
    <w:rsid w:val="00EC64F5"/>
    <w:rsid w:val="00ED1384"/>
    <w:rsid w:val="00ED1757"/>
    <w:rsid w:val="00ED3C16"/>
    <w:rsid w:val="00ED4074"/>
    <w:rsid w:val="00ED5A72"/>
    <w:rsid w:val="00ED629A"/>
    <w:rsid w:val="00ED71E6"/>
    <w:rsid w:val="00ED79F4"/>
    <w:rsid w:val="00EE1B1C"/>
    <w:rsid w:val="00EE3CB9"/>
    <w:rsid w:val="00EE522B"/>
    <w:rsid w:val="00EF158F"/>
    <w:rsid w:val="00EF548A"/>
    <w:rsid w:val="00EF6923"/>
    <w:rsid w:val="00EF693F"/>
    <w:rsid w:val="00F02643"/>
    <w:rsid w:val="00F0296A"/>
    <w:rsid w:val="00F0323F"/>
    <w:rsid w:val="00F0475B"/>
    <w:rsid w:val="00F0563F"/>
    <w:rsid w:val="00F1308A"/>
    <w:rsid w:val="00F17404"/>
    <w:rsid w:val="00F235FF"/>
    <w:rsid w:val="00F2646E"/>
    <w:rsid w:val="00F27286"/>
    <w:rsid w:val="00F2797E"/>
    <w:rsid w:val="00F31CBC"/>
    <w:rsid w:val="00F33E2E"/>
    <w:rsid w:val="00F3495D"/>
    <w:rsid w:val="00F36CE4"/>
    <w:rsid w:val="00F4771E"/>
    <w:rsid w:val="00F5079A"/>
    <w:rsid w:val="00F51401"/>
    <w:rsid w:val="00F6123F"/>
    <w:rsid w:val="00F6158E"/>
    <w:rsid w:val="00F66A8E"/>
    <w:rsid w:val="00F67393"/>
    <w:rsid w:val="00F718FA"/>
    <w:rsid w:val="00F74E52"/>
    <w:rsid w:val="00F74F26"/>
    <w:rsid w:val="00F76DA8"/>
    <w:rsid w:val="00F919E8"/>
    <w:rsid w:val="00F94B50"/>
    <w:rsid w:val="00F9688D"/>
    <w:rsid w:val="00F9714E"/>
    <w:rsid w:val="00F97550"/>
    <w:rsid w:val="00FA1247"/>
    <w:rsid w:val="00FA19B1"/>
    <w:rsid w:val="00FA41B1"/>
    <w:rsid w:val="00FA671E"/>
    <w:rsid w:val="00FB0141"/>
    <w:rsid w:val="00FB3450"/>
    <w:rsid w:val="00FB3896"/>
    <w:rsid w:val="00FB3E93"/>
    <w:rsid w:val="00FC2A7D"/>
    <w:rsid w:val="00FC34F7"/>
    <w:rsid w:val="00FC55F6"/>
    <w:rsid w:val="00FC6E77"/>
    <w:rsid w:val="00FC7763"/>
    <w:rsid w:val="00FD17F7"/>
    <w:rsid w:val="00FD328F"/>
    <w:rsid w:val="00FD47EA"/>
    <w:rsid w:val="00FD5AD5"/>
    <w:rsid w:val="00FD6D86"/>
    <w:rsid w:val="00FE274D"/>
    <w:rsid w:val="00FE48E6"/>
    <w:rsid w:val="00FE5D36"/>
    <w:rsid w:val="00FF04DA"/>
    <w:rsid w:val="00FF0688"/>
    <w:rsid w:val="00FF090C"/>
    <w:rsid w:val="00FF17F3"/>
    <w:rsid w:val="00FF1D66"/>
    <w:rsid w:val="00FF64B7"/>
    <w:rsid w:val="022E880A"/>
    <w:rsid w:val="04A05F3F"/>
    <w:rsid w:val="07C4B09D"/>
    <w:rsid w:val="0A2DFADA"/>
    <w:rsid w:val="2146FF4B"/>
    <w:rsid w:val="2CD2DC03"/>
    <w:rsid w:val="33DD01BE"/>
    <w:rsid w:val="3400FD26"/>
    <w:rsid w:val="37681F2A"/>
    <w:rsid w:val="3A474041"/>
    <w:rsid w:val="465EF9B6"/>
    <w:rsid w:val="46EE74D9"/>
    <w:rsid w:val="4DAC5C87"/>
    <w:rsid w:val="55EC0251"/>
    <w:rsid w:val="56AA48E7"/>
    <w:rsid w:val="58DD8AC4"/>
    <w:rsid w:val="670BA95C"/>
    <w:rsid w:val="7064B0B8"/>
    <w:rsid w:val="79F96063"/>
    <w:rsid w:val="7F0B4C8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113C5B"/>
  <w15:chartTrackingRefBased/>
  <w15:docId w15:val="{B1B4EF14-7C06-403F-8ABF-277573998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86D"/>
    <w:pPr>
      <w:spacing w:after="120" w:line="240" w:lineRule="auto"/>
      <w:jc w:val="both"/>
    </w:pPr>
    <w:rPr>
      <w:rFonts w:eastAsia="Arial" w:cs="Arial"/>
      <w:color w:val="000000"/>
      <w:sz w:val="20"/>
    </w:rPr>
  </w:style>
  <w:style w:type="paragraph" w:styleId="Heading1">
    <w:name w:val="heading 1"/>
    <w:next w:val="Normal"/>
    <w:link w:val="Heading1Char"/>
    <w:uiPriority w:val="9"/>
    <w:qFormat/>
    <w:rsid w:val="001B380D"/>
    <w:pPr>
      <w:keepNext/>
      <w:keepLines/>
      <w:numPr>
        <w:numId w:val="23"/>
      </w:numPr>
      <w:spacing w:before="120" w:after="240" w:line="240" w:lineRule="auto"/>
      <w:outlineLvl w:val="0"/>
    </w:pPr>
    <w:rPr>
      <w:rFonts w:eastAsia="Arial" w:cs="Arial"/>
      <w:b/>
      <w:color w:val="2F5496" w:themeColor="accent1" w:themeShade="BF"/>
      <w:sz w:val="24"/>
    </w:rPr>
  </w:style>
  <w:style w:type="paragraph" w:styleId="Heading2">
    <w:name w:val="heading 2"/>
    <w:basedOn w:val="Normal"/>
    <w:next w:val="Normal"/>
    <w:link w:val="Heading2Char"/>
    <w:uiPriority w:val="9"/>
    <w:unhideWhenUsed/>
    <w:qFormat/>
    <w:rsid w:val="002F607C"/>
    <w:pPr>
      <w:keepNext/>
      <w:keepLines/>
      <w:spacing w:before="120"/>
      <w:outlineLvl w:val="1"/>
    </w:pPr>
    <w:rPr>
      <w:rFonts w:asciiTheme="majorHAnsi" w:eastAsiaTheme="majorEastAsia" w:hAnsiTheme="majorHAnsi" w:cstheme="majorBidi"/>
      <w:color w:val="2F5496" w:themeColor="accent1" w:themeShade="BF"/>
      <w:sz w:val="24"/>
      <w:szCs w:val="26"/>
    </w:rPr>
  </w:style>
  <w:style w:type="paragraph" w:styleId="Heading3">
    <w:name w:val="heading 3"/>
    <w:basedOn w:val="Normal"/>
    <w:next w:val="Normal"/>
    <w:link w:val="Heading3Char"/>
    <w:uiPriority w:val="9"/>
    <w:unhideWhenUsed/>
    <w:qFormat/>
    <w:rsid w:val="003545D0"/>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C15F4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15F43"/>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15F43"/>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15F43"/>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15F43"/>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15F4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link w:val="DefaultChar"/>
    <w:rsid w:val="00CF54EA"/>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uiPriority w:val="9"/>
    <w:rsid w:val="002F607C"/>
    <w:rPr>
      <w:rFonts w:eastAsia="Arial" w:cs="Arial"/>
      <w:b/>
      <w:color w:val="2F5496" w:themeColor="accent1" w:themeShade="BF"/>
      <w:sz w:val="24"/>
    </w:rPr>
  </w:style>
  <w:style w:type="paragraph" w:customStyle="1" w:styleId="footnotedescription">
    <w:name w:val="footnote description"/>
    <w:next w:val="Normal"/>
    <w:link w:val="footnotedescriptionChar"/>
    <w:hidden/>
    <w:rsid w:val="00CF54EA"/>
    <w:pPr>
      <w:spacing w:after="0" w:line="249" w:lineRule="auto"/>
      <w:ind w:right="46"/>
      <w:jc w:val="both"/>
    </w:pPr>
    <w:rPr>
      <w:rFonts w:ascii="Arial" w:eastAsia="Arial" w:hAnsi="Arial" w:cs="Arial"/>
      <w:color w:val="000000"/>
      <w:sz w:val="18"/>
    </w:rPr>
  </w:style>
  <w:style w:type="character" w:customStyle="1" w:styleId="footnotedescriptionChar">
    <w:name w:val="footnote description Char"/>
    <w:link w:val="footnotedescription"/>
    <w:rsid w:val="00CF54EA"/>
    <w:rPr>
      <w:rFonts w:ascii="Arial" w:eastAsia="Arial" w:hAnsi="Arial" w:cs="Arial"/>
      <w:color w:val="000000"/>
      <w:sz w:val="18"/>
    </w:rPr>
  </w:style>
  <w:style w:type="character" w:customStyle="1" w:styleId="footnotemark">
    <w:name w:val="footnote mark"/>
    <w:hidden/>
    <w:rsid w:val="00CF54EA"/>
    <w:rPr>
      <w:rFonts w:ascii="Arial" w:eastAsia="Arial" w:hAnsi="Arial" w:cs="Arial"/>
      <w:color w:val="000000"/>
      <w:sz w:val="18"/>
      <w:vertAlign w:val="superscript"/>
    </w:rPr>
  </w:style>
  <w:style w:type="table" w:customStyle="1" w:styleId="TableGrid1">
    <w:name w:val="Table Grid1"/>
    <w:rsid w:val="00CF54EA"/>
    <w:pPr>
      <w:spacing w:after="0" w:line="240" w:lineRule="auto"/>
    </w:p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2F607C"/>
    <w:rPr>
      <w:rFonts w:asciiTheme="majorHAnsi" w:eastAsiaTheme="majorEastAsia" w:hAnsiTheme="majorHAnsi" w:cstheme="majorBidi"/>
      <w:color w:val="2F5496" w:themeColor="accent1" w:themeShade="BF"/>
      <w:sz w:val="24"/>
      <w:szCs w:val="26"/>
    </w:rPr>
  </w:style>
  <w:style w:type="paragraph" w:styleId="ListParagraph">
    <w:name w:val="List Paragraph"/>
    <w:aliases w:val="List Paragraph 1,List Paragraph1,Numbered Paragraph,Main numbered paragraph,List Paragraph (numbered (a)),Bullet,Akapit z listą BS,NUMBERED PARAGRAPH,References,Bullets,List_Paragraph,Multilevel para_II,IBL List Paragraph,Bullet1,L,WB Par"/>
    <w:basedOn w:val="Normal"/>
    <w:link w:val="ListParagraphChar"/>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customStyle="1" w:styleId="Heading3Char">
    <w:name w:val="Heading 3 Char"/>
    <w:basedOn w:val="DefaultParagraphFont"/>
    <w:link w:val="Heading3"/>
    <w:uiPriority w:val="9"/>
    <w:rsid w:val="003545D0"/>
    <w:rPr>
      <w:rFonts w:asciiTheme="majorHAnsi" w:eastAsiaTheme="majorEastAsia" w:hAnsiTheme="majorHAnsi" w:cstheme="majorBidi"/>
      <w:color w:val="1F3763" w:themeColor="accent1" w:themeShade="7F"/>
      <w:szCs w:val="24"/>
    </w:rPr>
  </w:style>
  <w:style w:type="paragraph" w:styleId="FootnoteText">
    <w:name w:val="footnote text"/>
    <w:aliases w:val="Char,single space,Footnote Text Char3,Footnote Text Char2 Char,Footnote Text Char1 Char Char,Footnote Text Char Char Char Char,Footnote Text Char Char1 Char,Footnote Text Char1 Char1,Footnote Text Char Char Char1,C,fn,f,Footnote Text Char1"/>
    <w:basedOn w:val="Normal"/>
    <w:link w:val="FootnoteTextChar"/>
    <w:uiPriority w:val="99"/>
    <w:unhideWhenUsed/>
    <w:qFormat/>
    <w:rsid w:val="005A149D"/>
    <w:pPr>
      <w:spacing w:after="0"/>
      <w:jc w:val="left"/>
    </w:pPr>
    <w:rPr>
      <w:rFonts w:ascii="Calibri" w:eastAsiaTheme="minorEastAsia" w:hAnsi="Calibri" w:cs="Calibri"/>
      <w:color w:val="auto"/>
      <w:szCs w:val="20"/>
      <w:lang w:eastAsia="en-US"/>
    </w:rPr>
  </w:style>
  <w:style w:type="character" w:customStyle="1" w:styleId="FootnoteTextChar">
    <w:name w:val="Footnote Text Char"/>
    <w:aliases w:val="Char Char,single space Char,Footnote Text Char3 Char,Footnote Text Char2 Char Char,Footnote Text Char1 Char Char Char,Footnote Text Char Char Char Char Char,Footnote Text Char Char1 Char Char,Footnote Text Char1 Char1 Char,C Char"/>
    <w:basedOn w:val="DefaultParagraphFont"/>
    <w:link w:val="FootnoteText"/>
    <w:uiPriority w:val="99"/>
    <w:qFormat/>
    <w:rsid w:val="005A149D"/>
    <w:rPr>
      <w:rFonts w:ascii="Calibri" w:hAnsi="Calibri" w:cs="Calibri"/>
      <w:sz w:val="20"/>
      <w:szCs w:val="20"/>
      <w:lang w:eastAsia="en-US"/>
    </w:rPr>
  </w:style>
  <w:style w:type="character" w:styleId="FootnoteReference">
    <w:name w:val="footnote reference"/>
    <w:aliases w:val="BVI fnr,BVI fnr Car Car,BVI fnr Car,BVI fnr Car Car Car Car,BVI fnr Car Car Car Car Char,BVI fnr Zchn Char Zchn Zchn,BVI fnr Car Car Zchn Char Zchn Zchn,BVI fnr Car Zchn Char Zchn Zchn, BVI fnr, BVI fnr Car Car,ftref,16 Point,times9,R"/>
    <w:basedOn w:val="DefaultParagraphFont"/>
    <w:link w:val="Char2"/>
    <w:uiPriority w:val="99"/>
    <w:unhideWhenUsed/>
    <w:qFormat/>
    <w:rsid w:val="005A149D"/>
    <w:rPr>
      <w:vertAlign w:val="superscript"/>
    </w:rPr>
  </w:style>
  <w:style w:type="paragraph" w:customStyle="1" w:styleId="Char2">
    <w:name w:val="Char2"/>
    <w:basedOn w:val="Normal"/>
    <w:link w:val="FootnoteReference"/>
    <w:uiPriority w:val="99"/>
    <w:rsid w:val="005A149D"/>
    <w:pPr>
      <w:spacing w:after="160" w:line="240" w:lineRule="exact"/>
    </w:pPr>
    <w:rPr>
      <w:rFonts w:eastAsiaTheme="minorEastAsia" w:cstheme="minorBidi"/>
      <w:color w:val="auto"/>
      <w:vertAlign w:val="superscript"/>
    </w:rPr>
  </w:style>
  <w:style w:type="paragraph" w:customStyle="1" w:styleId="Normal1">
    <w:name w:val="Normal1"/>
    <w:link w:val="Normal1Char"/>
    <w:rsid w:val="0066273F"/>
    <w:pPr>
      <w:spacing w:after="200" w:line="276" w:lineRule="auto"/>
    </w:pPr>
    <w:rPr>
      <w:rFonts w:ascii="Calibri" w:hAnsi="Calibri" w:cs="Calibri"/>
      <w:lang w:eastAsia="en-US"/>
    </w:rPr>
  </w:style>
  <w:style w:type="character" w:customStyle="1" w:styleId="Normal1Char">
    <w:name w:val="Normal1 Char"/>
    <w:basedOn w:val="DefaultParagraphFont"/>
    <w:link w:val="Normal1"/>
    <w:rsid w:val="0066273F"/>
    <w:rPr>
      <w:rFonts w:ascii="Calibri" w:hAnsi="Calibri" w:cs="Calibri"/>
      <w:lang w:eastAsia="en-US"/>
    </w:rPr>
  </w:style>
  <w:style w:type="paragraph" w:styleId="NormalWeb">
    <w:name w:val="Normal (Web)"/>
    <w:basedOn w:val="Normal"/>
    <w:link w:val="NormalWebChar"/>
    <w:uiPriority w:val="99"/>
    <w:unhideWhenUsed/>
    <w:rsid w:val="0066273F"/>
    <w:pPr>
      <w:spacing w:before="100" w:beforeAutospacing="1" w:after="100" w:afterAutospacing="1"/>
      <w:jc w:val="left"/>
    </w:pPr>
    <w:rPr>
      <w:rFonts w:ascii="Times New Roman" w:eastAsia="Times New Roman" w:hAnsi="Times New Roman" w:cs="Times New Roman"/>
      <w:color w:val="auto"/>
      <w:sz w:val="24"/>
      <w:szCs w:val="24"/>
      <w:lang w:eastAsia="en-US"/>
    </w:rPr>
  </w:style>
  <w:style w:type="character" w:customStyle="1" w:styleId="normaltextrun">
    <w:name w:val="normaltextrun"/>
    <w:basedOn w:val="DefaultParagraphFont"/>
    <w:rsid w:val="0066273F"/>
  </w:style>
  <w:style w:type="table" w:styleId="GridTable1Light-Accent1">
    <w:name w:val="Grid Table 1 Light Accent 1"/>
    <w:basedOn w:val="TableNormal"/>
    <w:uiPriority w:val="46"/>
    <w:rsid w:val="0066273F"/>
    <w:pPr>
      <w:spacing w:after="0" w:line="240" w:lineRule="auto"/>
    </w:pPr>
    <w:rPr>
      <w:rFonts w:ascii="Calibri" w:hAnsi="Calibri" w:cs="Calibri"/>
      <w:lang w:eastAsia="en-US"/>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Caption">
    <w:name w:val="caption"/>
    <w:aliases w:val="Caption Char Char,Caption1 Char Char,Caption1 Char"/>
    <w:basedOn w:val="Normal"/>
    <w:next w:val="Normal"/>
    <w:link w:val="CaptionChar"/>
    <w:uiPriority w:val="35"/>
    <w:unhideWhenUsed/>
    <w:qFormat/>
    <w:rsid w:val="0066273F"/>
    <w:pPr>
      <w:spacing w:after="200"/>
      <w:jc w:val="left"/>
    </w:pPr>
    <w:rPr>
      <w:rFonts w:ascii="Calibri" w:eastAsiaTheme="minorEastAsia" w:hAnsi="Calibri" w:cs="Calibri"/>
      <w:i/>
      <w:iCs/>
      <w:color w:val="44546A" w:themeColor="text2"/>
      <w:sz w:val="18"/>
      <w:szCs w:val="18"/>
      <w:lang w:eastAsia="en-US"/>
    </w:rPr>
  </w:style>
  <w:style w:type="character" w:customStyle="1" w:styleId="NormalWebChar">
    <w:name w:val="Normal (Web) Char"/>
    <w:link w:val="NormalWeb"/>
    <w:uiPriority w:val="99"/>
    <w:locked/>
    <w:rsid w:val="0066273F"/>
    <w:rPr>
      <w:rFonts w:ascii="Times New Roman" w:eastAsia="Times New Roman" w:hAnsi="Times New Roman" w:cs="Times New Roman"/>
      <w:sz w:val="24"/>
      <w:szCs w:val="24"/>
      <w:lang w:eastAsia="en-US"/>
    </w:rPr>
  </w:style>
  <w:style w:type="character" w:customStyle="1" w:styleId="CaptionChar">
    <w:name w:val="Caption Char"/>
    <w:aliases w:val="Caption Char Char Char,Caption1 Char Char Char,Caption1 Char Char1"/>
    <w:link w:val="Caption"/>
    <w:uiPriority w:val="35"/>
    <w:rsid w:val="0066273F"/>
    <w:rPr>
      <w:rFonts w:ascii="Calibri" w:hAnsi="Calibri" w:cs="Calibri"/>
      <w:i/>
      <w:iCs/>
      <w:color w:val="44546A" w:themeColor="text2"/>
      <w:sz w:val="18"/>
      <w:szCs w:val="18"/>
      <w:lang w:eastAsia="en-US"/>
    </w:rPr>
  </w:style>
  <w:style w:type="character" w:styleId="UnresolvedMention">
    <w:name w:val="Unresolved Mention"/>
    <w:basedOn w:val="DefaultParagraphFont"/>
    <w:uiPriority w:val="99"/>
    <w:semiHidden/>
    <w:unhideWhenUsed/>
    <w:rsid w:val="00070692"/>
    <w:rPr>
      <w:color w:val="605E5C"/>
      <w:shd w:val="clear" w:color="auto" w:fill="E1DFDD"/>
    </w:rPr>
  </w:style>
  <w:style w:type="character" w:customStyle="1" w:styleId="eop">
    <w:name w:val="eop"/>
    <w:basedOn w:val="DefaultParagraphFont"/>
    <w:rsid w:val="00070692"/>
  </w:style>
  <w:style w:type="paragraph" w:customStyle="1" w:styleId="paragraph">
    <w:name w:val="paragraph"/>
    <w:basedOn w:val="Normal"/>
    <w:rsid w:val="00070692"/>
    <w:pPr>
      <w:spacing w:before="100" w:beforeAutospacing="1" w:after="100" w:afterAutospacing="1"/>
      <w:jc w:val="left"/>
    </w:pPr>
    <w:rPr>
      <w:rFonts w:ascii="Times New Roman" w:eastAsia="Times New Roman" w:hAnsi="Times New Roman" w:cs="Times New Roman"/>
      <w:color w:val="auto"/>
      <w:sz w:val="24"/>
      <w:szCs w:val="24"/>
      <w:lang w:eastAsia="en-GB"/>
    </w:rPr>
  </w:style>
  <w:style w:type="character" w:customStyle="1" w:styleId="findhit">
    <w:name w:val="findhit"/>
    <w:basedOn w:val="DefaultParagraphFont"/>
    <w:rsid w:val="00070692"/>
  </w:style>
  <w:style w:type="character" w:customStyle="1" w:styleId="Heading4Char">
    <w:name w:val="Heading 4 Char"/>
    <w:basedOn w:val="DefaultParagraphFont"/>
    <w:link w:val="Heading4"/>
    <w:uiPriority w:val="9"/>
    <w:semiHidden/>
    <w:rsid w:val="00C15F43"/>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15F4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15F4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15F43"/>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15F4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15F43"/>
    <w:rPr>
      <w:rFonts w:asciiTheme="majorHAnsi" w:eastAsiaTheme="majorEastAsia" w:hAnsiTheme="majorHAnsi" w:cstheme="majorBidi"/>
      <w:i/>
      <w:iCs/>
      <w:color w:val="272727" w:themeColor="text1" w:themeTint="D8"/>
      <w:sz w:val="21"/>
      <w:szCs w:val="21"/>
    </w:rPr>
  </w:style>
  <w:style w:type="table" w:styleId="ListTable3-Accent1">
    <w:name w:val="List Table 3 Accent 1"/>
    <w:basedOn w:val="TableNormal"/>
    <w:uiPriority w:val="48"/>
    <w:rsid w:val="007678CD"/>
    <w:pPr>
      <w:spacing w:after="0" w:line="240" w:lineRule="auto"/>
      <w:jc w:val="both"/>
    </w:pPr>
    <w:rPr>
      <w:rFonts w:ascii="Calibri" w:hAnsi="Calibri" w:cs="Calibri"/>
      <w:lang w:val="en-GB" w:eastAsia="en-US" w:bidi="km-KH"/>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TableGrid">
    <w:name w:val="Table Grid"/>
    <w:basedOn w:val="TableNormal"/>
    <w:uiPriority w:val="39"/>
    <w:rsid w:val="004E7D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Char">
    <w:name w:val="Default Char"/>
    <w:link w:val="Default"/>
    <w:locked/>
    <w:rsid w:val="00EF548A"/>
    <w:rPr>
      <w:rFonts w:ascii="Arial" w:hAnsi="Arial" w:cs="Arial"/>
      <w:color w:val="000000"/>
      <w:sz w:val="24"/>
      <w:szCs w:val="24"/>
    </w:rPr>
  </w:style>
  <w:style w:type="character" w:customStyle="1" w:styleId="ListParagraphChar">
    <w:name w:val="List Paragraph Char"/>
    <w:aliases w:val="List Paragraph 1 Char,List Paragraph1 Char,Numbered Paragraph Char,Main numbered paragraph Char,List Paragraph (numbered (a)) Char,Bullet Char,Akapit z listą BS Char,NUMBERED PARAGRAPH Char,References Char,Bullets Char,Bullet1 Char"/>
    <w:basedOn w:val="DefaultParagraphFont"/>
    <w:link w:val="ListParagraph"/>
    <w:uiPriority w:val="34"/>
    <w:qFormat/>
    <w:rsid w:val="00DE7C44"/>
    <w:rPr>
      <w:rFonts w:eastAsia="Arial" w:cs="Arial"/>
      <w:color w:val="000000"/>
    </w:rPr>
  </w:style>
  <w:style w:type="character" w:styleId="FollowedHyperlink">
    <w:name w:val="FollowedHyperlink"/>
    <w:basedOn w:val="DefaultParagraphFont"/>
    <w:uiPriority w:val="99"/>
    <w:semiHidden/>
    <w:unhideWhenUsed/>
    <w:rsid w:val="000D03CD"/>
    <w:rPr>
      <w:color w:val="954F72" w:themeColor="followedHyperlink"/>
      <w:u w:val="single"/>
    </w:rPr>
  </w:style>
  <w:style w:type="numbering" w:customStyle="1" w:styleId="CurrentList1">
    <w:name w:val="Current List1"/>
    <w:uiPriority w:val="99"/>
    <w:rsid w:val="000D03CD"/>
    <w:pPr>
      <w:numPr>
        <w:numId w:val="7"/>
      </w:numPr>
    </w:pPr>
  </w:style>
  <w:style w:type="numbering" w:customStyle="1" w:styleId="CurrentList2">
    <w:name w:val="Current List2"/>
    <w:uiPriority w:val="99"/>
    <w:rsid w:val="000D03CD"/>
    <w:pPr>
      <w:numPr>
        <w:numId w:val="8"/>
      </w:numPr>
    </w:pPr>
  </w:style>
  <w:style w:type="numbering" w:customStyle="1" w:styleId="CurrentList3">
    <w:name w:val="Current List3"/>
    <w:uiPriority w:val="99"/>
    <w:rsid w:val="000D03CD"/>
    <w:pPr>
      <w:numPr>
        <w:numId w:val="9"/>
      </w:numPr>
    </w:pPr>
  </w:style>
  <w:style w:type="paragraph" w:styleId="TOC1">
    <w:name w:val="toc 1"/>
    <w:basedOn w:val="Normal"/>
    <w:next w:val="Normal"/>
    <w:autoRedefine/>
    <w:uiPriority w:val="39"/>
    <w:unhideWhenUsed/>
    <w:rsid w:val="004E0E83"/>
    <w:pPr>
      <w:spacing w:after="100"/>
    </w:pPr>
  </w:style>
  <w:style w:type="paragraph" w:styleId="TOC2">
    <w:name w:val="toc 2"/>
    <w:basedOn w:val="Normal"/>
    <w:next w:val="Normal"/>
    <w:autoRedefine/>
    <w:uiPriority w:val="39"/>
    <w:unhideWhenUsed/>
    <w:rsid w:val="004E0E83"/>
    <w:pPr>
      <w:spacing w:after="100"/>
      <w:ind w:left="220"/>
    </w:pPr>
  </w:style>
  <w:style w:type="paragraph" w:styleId="TOC3">
    <w:name w:val="toc 3"/>
    <w:basedOn w:val="Normal"/>
    <w:next w:val="Normal"/>
    <w:autoRedefine/>
    <w:uiPriority w:val="39"/>
    <w:unhideWhenUsed/>
    <w:rsid w:val="004E0E83"/>
    <w:pPr>
      <w:spacing w:after="100"/>
      <w:ind w:left="440"/>
    </w:pPr>
  </w:style>
  <w:style w:type="table" w:styleId="GridTable4-Accent1">
    <w:name w:val="Grid Table 4 Accent 1"/>
    <w:basedOn w:val="TableNormal"/>
    <w:uiPriority w:val="49"/>
    <w:rsid w:val="003638D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itle">
    <w:name w:val="Title"/>
    <w:basedOn w:val="Normal"/>
    <w:next w:val="Normal"/>
    <w:link w:val="TitleChar"/>
    <w:uiPriority w:val="10"/>
    <w:qFormat/>
    <w:rsid w:val="00C75054"/>
    <w:pPr>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C75054"/>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C75054"/>
    <w:pPr>
      <w:numPr>
        <w:ilvl w:val="1"/>
      </w:numPr>
      <w:spacing w:after="160" w:line="278"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75054"/>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C75054"/>
    <w:pPr>
      <w:spacing w:before="160" w:after="160" w:line="278" w:lineRule="auto"/>
      <w:jc w:val="center"/>
    </w:pPr>
    <w:rPr>
      <w:rFonts w:eastAsiaTheme="minorEastAsia"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75054"/>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C75054"/>
    <w:rPr>
      <w:i/>
      <w:iCs/>
      <w:color w:val="2F5496" w:themeColor="accent1" w:themeShade="BF"/>
    </w:rPr>
  </w:style>
  <w:style w:type="paragraph" w:styleId="IntenseQuote">
    <w:name w:val="Intense Quote"/>
    <w:basedOn w:val="Normal"/>
    <w:next w:val="Normal"/>
    <w:link w:val="IntenseQuoteChar"/>
    <w:uiPriority w:val="30"/>
    <w:qFormat/>
    <w:rsid w:val="00C75054"/>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EastAsia"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75054"/>
    <w:rPr>
      <w:i/>
      <w:iCs/>
      <w:color w:val="2F5496" w:themeColor="accent1" w:themeShade="BF"/>
      <w:kern w:val="2"/>
      <w:sz w:val="24"/>
      <w:szCs w:val="24"/>
      <w14:ligatures w14:val="standardContextual"/>
    </w:rPr>
  </w:style>
  <w:style w:type="character" w:styleId="IntenseReference">
    <w:name w:val="Intense Reference"/>
    <w:basedOn w:val="DefaultParagraphFont"/>
    <w:uiPriority w:val="32"/>
    <w:qFormat/>
    <w:rsid w:val="00C75054"/>
    <w:rPr>
      <w:b/>
      <w:bCs/>
      <w:smallCaps/>
      <w:color w:val="2F5496" w:themeColor="accent1" w:themeShade="BF"/>
      <w:spacing w:val="5"/>
    </w:rPr>
  </w:style>
  <w:style w:type="paragraph" w:customStyle="1" w:styleId="msonormal0">
    <w:name w:val="msonormal"/>
    <w:basedOn w:val="Normal"/>
    <w:rsid w:val="00C75054"/>
    <w:pPr>
      <w:spacing w:before="100" w:beforeAutospacing="1" w:after="100" w:afterAutospacing="1"/>
      <w:jc w:val="left"/>
    </w:pPr>
    <w:rPr>
      <w:rFonts w:ascii="Times New Roman" w:eastAsia="Times New Roman" w:hAnsi="Times New Roman" w:cs="Times New Roman"/>
      <w:color w:val="auto"/>
      <w:sz w:val="24"/>
      <w:szCs w:val="24"/>
      <w:lang w:bidi="th-TH"/>
    </w:rPr>
  </w:style>
  <w:style w:type="paragraph" w:customStyle="1" w:styleId="xl65">
    <w:name w:val="xl65"/>
    <w:basedOn w:val="Normal"/>
    <w:rsid w:val="00C75054"/>
    <w:pPr>
      <w:pBdr>
        <w:top w:val="single" w:sz="8" w:space="0" w:color="auto"/>
        <w:left w:val="single" w:sz="8" w:space="0" w:color="auto"/>
        <w:bottom w:val="single" w:sz="8" w:space="0" w:color="auto"/>
        <w:right w:val="single" w:sz="8" w:space="0" w:color="auto"/>
      </w:pBdr>
      <w:shd w:val="clear" w:color="000000" w:fill="EEECE1"/>
      <w:spacing w:before="100" w:beforeAutospacing="1" w:after="100" w:afterAutospacing="1"/>
      <w:jc w:val="center"/>
    </w:pPr>
    <w:rPr>
      <w:rFonts w:ascii="Times New Roman" w:eastAsia="Times New Roman" w:hAnsi="Times New Roman" w:cs="Times New Roman"/>
      <w:b/>
      <w:bCs/>
      <w:color w:val="auto"/>
      <w:sz w:val="24"/>
      <w:szCs w:val="24"/>
      <w:lang w:bidi="th-TH"/>
    </w:rPr>
  </w:style>
  <w:style w:type="paragraph" w:customStyle="1" w:styleId="xl66">
    <w:name w:val="xl66"/>
    <w:basedOn w:val="Normal"/>
    <w:rsid w:val="00C75054"/>
    <w:pPr>
      <w:pBdr>
        <w:top w:val="single" w:sz="8" w:space="0" w:color="auto"/>
        <w:left w:val="single" w:sz="8" w:space="0" w:color="auto"/>
        <w:bottom w:val="single" w:sz="8" w:space="0" w:color="auto"/>
        <w:right w:val="single" w:sz="8" w:space="0" w:color="auto"/>
      </w:pBdr>
      <w:shd w:val="clear" w:color="000000" w:fill="EEECE1"/>
      <w:spacing w:before="100" w:beforeAutospacing="1" w:after="100" w:afterAutospacing="1"/>
      <w:jc w:val="center"/>
    </w:pPr>
    <w:rPr>
      <w:rFonts w:ascii="Times New Roman" w:eastAsia="Times New Roman" w:hAnsi="Times New Roman" w:cs="Times New Roman"/>
      <w:b/>
      <w:bCs/>
      <w:color w:val="auto"/>
      <w:sz w:val="24"/>
      <w:szCs w:val="24"/>
      <w:lang w:bidi="th-TH"/>
    </w:rPr>
  </w:style>
  <w:style w:type="paragraph" w:customStyle="1" w:styleId="xl67">
    <w:name w:val="xl67"/>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color w:val="auto"/>
      <w:sz w:val="24"/>
      <w:szCs w:val="24"/>
      <w:lang w:bidi="th-TH"/>
    </w:rPr>
  </w:style>
  <w:style w:type="paragraph" w:customStyle="1" w:styleId="xl68">
    <w:name w:val="xl68"/>
    <w:basedOn w:val="Normal"/>
    <w:rsid w:val="00C75054"/>
    <w:pPr>
      <w:pBdr>
        <w:top w:val="single" w:sz="8" w:space="0" w:color="auto"/>
        <w:left w:val="single" w:sz="8" w:space="0" w:color="auto"/>
        <w:bottom w:val="single" w:sz="8" w:space="0" w:color="auto"/>
        <w:right w:val="single" w:sz="8" w:space="0" w:color="auto"/>
      </w:pBdr>
      <w:shd w:val="clear" w:color="000000" w:fill="EEECE1"/>
      <w:spacing w:before="100" w:beforeAutospacing="1" w:after="100" w:afterAutospacing="1"/>
      <w:jc w:val="left"/>
    </w:pPr>
    <w:rPr>
      <w:rFonts w:ascii="Times New Roman" w:eastAsia="Times New Roman" w:hAnsi="Times New Roman" w:cs="Times New Roman"/>
      <w:b/>
      <w:bCs/>
      <w:color w:val="auto"/>
      <w:sz w:val="24"/>
      <w:szCs w:val="24"/>
      <w:lang w:bidi="th-TH"/>
    </w:rPr>
  </w:style>
  <w:style w:type="paragraph" w:customStyle="1" w:styleId="xl69">
    <w:name w:val="xl69"/>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color w:val="auto"/>
      <w:sz w:val="24"/>
      <w:szCs w:val="24"/>
      <w:lang w:bidi="th-TH"/>
    </w:rPr>
  </w:style>
  <w:style w:type="paragraph" w:customStyle="1" w:styleId="xl70">
    <w:name w:val="xl70"/>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color w:val="auto"/>
      <w:sz w:val="24"/>
      <w:szCs w:val="24"/>
      <w:lang w:bidi="th-TH"/>
    </w:rPr>
  </w:style>
  <w:style w:type="paragraph" w:customStyle="1" w:styleId="xl71">
    <w:name w:val="xl71"/>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color w:val="auto"/>
      <w:sz w:val="24"/>
      <w:szCs w:val="24"/>
      <w:lang w:bidi="th-TH"/>
    </w:rPr>
  </w:style>
  <w:style w:type="paragraph" w:customStyle="1" w:styleId="xl72">
    <w:name w:val="xl72"/>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color w:val="auto"/>
      <w:sz w:val="24"/>
      <w:szCs w:val="24"/>
      <w:lang w:bidi="th-TH"/>
    </w:rPr>
  </w:style>
  <w:style w:type="paragraph" w:customStyle="1" w:styleId="xl73">
    <w:name w:val="xl73"/>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color w:val="auto"/>
      <w:sz w:val="24"/>
      <w:szCs w:val="24"/>
      <w:lang w:bidi="th-TH"/>
    </w:rPr>
  </w:style>
  <w:style w:type="paragraph" w:customStyle="1" w:styleId="xl74">
    <w:name w:val="xl74"/>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color w:val="auto"/>
      <w:sz w:val="24"/>
      <w:szCs w:val="24"/>
      <w:lang w:bidi="th-TH"/>
    </w:rPr>
  </w:style>
  <w:style w:type="paragraph" w:customStyle="1" w:styleId="xl75">
    <w:name w:val="xl75"/>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auto"/>
      <w:sz w:val="24"/>
      <w:szCs w:val="24"/>
      <w:lang w:bidi="th-TH"/>
    </w:rPr>
  </w:style>
  <w:style w:type="paragraph" w:customStyle="1" w:styleId="xl76">
    <w:name w:val="xl76"/>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auto"/>
      <w:sz w:val="24"/>
      <w:szCs w:val="24"/>
      <w:lang w:bidi="th-TH"/>
    </w:rPr>
  </w:style>
  <w:style w:type="paragraph" w:customStyle="1" w:styleId="xl77">
    <w:name w:val="xl77"/>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color w:val="auto"/>
      <w:sz w:val="24"/>
      <w:szCs w:val="24"/>
      <w:lang w:bidi="th-TH"/>
    </w:rPr>
  </w:style>
  <w:style w:type="paragraph" w:customStyle="1" w:styleId="xl78">
    <w:name w:val="xl78"/>
    <w:basedOn w:val="Normal"/>
    <w:rsid w:val="00C75054"/>
    <w:pPr>
      <w:pBdr>
        <w:top w:val="single" w:sz="8" w:space="0" w:color="auto"/>
        <w:left w:val="single" w:sz="8" w:space="0" w:color="auto"/>
        <w:bottom w:val="single" w:sz="8" w:space="0" w:color="auto"/>
        <w:right w:val="single" w:sz="8" w:space="0" w:color="auto"/>
      </w:pBdr>
      <w:shd w:val="clear" w:color="000000" w:fill="DCE6F1"/>
      <w:spacing w:before="100" w:beforeAutospacing="1" w:after="100" w:afterAutospacing="1"/>
      <w:jc w:val="left"/>
      <w:textAlignment w:val="top"/>
    </w:pPr>
    <w:rPr>
      <w:rFonts w:ascii="Times New Roman" w:eastAsia="Times New Roman" w:hAnsi="Times New Roman" w:cs="Times New Roman"/>
      <w:color w:val="auto"/>
      <w:sz w:val="24"/>
      <w:szCs w:val="24"/>
      <w:lang w:bidi="th-TH"/>
    </w:rPr>
  </w:style>
  <w:style w:type="paragraph" w:customStyle="1" w:styleId="xl79">
    <w:name w:val="xl79"/>
    <w:basedOn w:val="Normal"/>
    <w:rsid w:val="00C75054"/>
    <w:pPr>
      <w:pBdr>
        <w:top w:val="single" w:sz="8" w:space="0" w:color="auto"/>
        <w:left w:val="single" w:sz="8" w:space="0" w:color="auto"/>
        <w:bottom w:val="single" w:sz="8" w:space="0" w:color="auto"/>
        <w:right w:val="single" w:sz="8" w:space="0" w:color="auto"/>
      </w:pBdr>
      <w:shd w:val="clear" w:color="000000" w:fill="DCE6F1"/>
      <w:spacing w:before="100" w:beforeAutospacing="1" w:after="100" w:afterAutospacing="1"/>
      <w:jc w:val="left"/>
    </w:pPr>
    <w:rPr>
      <w:rFonts w:ascii="Times New Roman" w:eastAsia="Times New Roman" w:hAnsi="Times New Roman" w:cs="Times New Roman"/>
      <w:color w:val="auto"/>
      <w:sz w:val="24"/>
      <w:szCs w:val="24"/>
      <w:lang w:bidi="th-TH"/>
    </w:rPr>
  </w:style>
  <w:style w:type="paragraph" w:customStyle="1" w:styleId="xl80">
    <w:name w:val="xl80"/>
    <w:basedOn w:val="Normal"/>
    <w:rsid w:val="00C75054"/>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color w:val="auto"/>
      <w:sz w:val="24"/>
      <w:szCs w:val="24"/>
      <w:lang w:bidi="th-TH"/>
    </w:rPr>
  </w:style>
  <w:style w:type="numbering" w:customStyle="1" w:styleId="CurrentList4">
    <w:name w:val="Current List4"/>
    <w:uiPriority w:val="99"/>
    <w:rsid w:val="001B380D"/>
    <w:pPr>
      <w:numPr>
        <w:numId w:val="24"/>
      </w:numPr>
    </w:pPr>
  </w:style>
  <w:style w:type="numbering" w:customStyle="1" w:styleId="CurrentList5">
    <w:name w:val="Current List5"/>
    <w:uiPriority w:val="99"/>
    <w:rsid w:val="001B380D"/>
    <w:pPr>
      <w:numPr>
        <w:numId w:val="26"/>
      </w:numPr>
    </w:pPr>
  </w:style>
  <w:style w:type="paragraph" w:styleId="Header">
    <w:name w:val="header"/>
    <w:basedOn w:val="Normal"/>
    <w:link w:val="HeaderChar"/>
    <w:uiPriority w:val="99"/>
    <w:unhideWhenUsed/>
    <w:rsid w:val="00D4133A"/>
    <w:pPr>
      <w:tabs>
        <w:tab w:val="center" w:pos="4513"/>
        <w:tab w:val="right" w:pos="9026"/>
      </w:tabs>
      <w:spacing w:after="0"/>
    </w:pPr>
  </w:style>
  <w:style w:type="character" w:customStyle="1" w:styleId="HeaderChar">
    <w:name w:val="Header Char"/>
    <w:basedOn w:val="DefaultParagraphFont"/>
    <w:link w:val="Header"/>
    <w:uiPriority w:val="99"/>
    <w:rsid w:val="00D4133A"/>
    <w:rPr>
      <w:rFonts w:eastAsia="Arial" w:cs="Arial"/>
      <w:color w:val="000000"/>
      <w:sz w:val="20"/>
    </w:rPr>
  </w:style>
  <w:style w:type="paragraph" w:styleId="Footer">
    <w:name w:val="footer"/>
    <w:basedOn w:val="Normal"/>
    <w:link w:val="FooterChar"/>
    <w:uiPriority w:val="99"/>
    <w:unhideWhenUsed/>
    <w:rsid w:val="00D4133A"/>
    <w:pPr>
      <w:tabs>
        <w:tab w:val="center" w:pos="4513"/>
        <w:tab w:val="right" w:pos="9026"/>
      </w:tabs>
      <w:spacing w:after="0"/>
    </w:pPr>
  </w:style>
  <w:style w:type="character" w:customStyle="1" w:styleId="FooterChar">
    <w:name w:val="Footer Char"/>
    <w:basedOn w:val="DefaultParagraphFont"/>
    <w:link w:val="Footer"/>
    <w:uiPriority w:val="99"/>
    <w:rsid w:val="00D4133A"/>
    <w:rPr>
      <w:rFonts w:eastAsia="Arial" w:cs="Arial"/>
      <w:color w:val="000000"/>
      <w:sz w:val="20"/>
    </w:rPr>
  </w:style>
  <w:style w:type="paragraph" w:styleId="Revision">
    <w:name w:val="Revision"/>
    <w:hidden/>
    <w:uiPriority w:val="99"/>
    <w:semiHidden/>
    <w:rsid w:val="00CE4B62"/>
    <w:pPr>
      <w:spacing w:after="0" w:line="240" w:lineRule="auto"/>
    </w:pPr>
    <w:rPr>
      <w:rFonts w:eastAsia="Arial" w:cs="Arial"/>
      <w:color w:val="000000"/>
      <w:sz w:val="20"/>
    </w:rPr>
  </w:style>
  <w:style w:type="character" w:styleId="CommentReference">
    <w:name w:val="annotation reference"/>
    <w:basedOn w:val="DefaultParagraphFont"/>
    <w:uiPriority w:val="99"/>
    <w:semiHidden/>
    <w:unhideWhenUsed/>
    <w:rsid w:val="00321296"/>
    <w:rPr>
      <w:sz w:val="16"/>
      <w:szCs w:val="16"/>
    </w:rPr>
  </w:style>
  <w:style w:type="paragraph" w:styleId="CommentText">
    <w:name w:val="annotation text"/>
    <w:basedOn w:val="Normal"/>
    <w:link w:val="CommentTextChar"/>
    <w:uiPriority w:val="99"/>
    <w:unhideWhenUsed/>
    <w:rsid w:val="00321296"/>
    <w:rPr>
      <w:szCs w:val="20"/>
    </w:rPr>
  </w:style>
  <w:style w:type="character" w:customStyle="1" w:styleId="CommentTextChar">
    <w:name w:val="Comment Text Char"/>
    <w:basedOn w:val="DefaultParagraphFont"/>
    <w:link w:val="CommentText"/>
    <w:uiPriority w:val="99"/>
    <w:rsid w:val="00321296"/>
    <w:rPr>
      <w:rFonts w:eastAsia="Arial" w:cs="Arial"/>
      <w:color w:val="000000"/>
      <w:sz w:val="20"/>
      <w:szCs w:val="20"/>
    </w:rPr>
  </w:style>
  <w:style w:type="paragraph" w:styleId="CommentSubject">
    <w:name w:val="annotation subject"/>
    <w:basedOn w:val="CommentText"/>
    <w:next w:val="CommentText"/>
    <w:link w:val="CommentSubjectChar"/>
    <w:uiPriority w:val="99"/>
    <w:semiHidden/>
    <w:unhideWhenUsed/>
    <w:rsid w:val="00321296"/>
    <w:rPr>
      <w:b/>
      <w:bCs/>
    </w:rPr>
  </w:style>
  <w:style w:type="character" w:customStyle="1" w:styleId="CommentSubjectChar">
    <w:name w:val="Comment Subject Char"/>
    <w:basedOn w:val="CommentTextChar"/>
    <w:link w:val="CommentSubject"/>
    <w:uiPriority w:val="99"/>
    <w:semiHidden/>
    <w:rsid w:val="00321296"/>
    <w:rPr>
      <w:rFonts w:eastAsia="Arial" w:cs="Arial"/>
      <w:b/>
      <w:bCs/>
      <w:color w:val="000000"/>
      <w:sz w:val="20"/>
      <w:szCs w:val="20"/>
    </w:rPr>
  </w:style>
  <w:style w:type="character" w:styleId="PageNumber">
    <w:name w:val="page number"/>
    <w:basedOn w:val="DefaultParagraphFont"/>
    <w:uiPriority w:val="99"/>
    <w:semiHidden/>
    <w:unhideWhenUsed/>
    <w:rsid w:val="008D381D"/>
  </w:style>
  <w:style w:type="table" w:customStyle="1" w:styleId="10">
    <w:name w:val="10"/>
    <w:basedOn w:val="TableNormal"/>
    <w:rsid w:val="002800A7"/>
    <w:pPr>
      <w:spacing w:after="0" w:line="240" w:lineRule="auto"/>
    </w:pPr>
    <w:rPr>
      <w:rFonts w:ascii="Cambria" w:eastAsia="Cambria" w:hAnsi="Cambria" w:cs="Cambria"/>
      <w:sz w:val="20"/>
      <w:szCs w:val="20"/>
      <w:lang w:val="en-GB" w:eastAsia="en-US"/>
    </w:rPr>
    <w:tblPr>
      <w:tblStyleRowBandSize w:val="1"/>
      <w:tblStyleColBandSize w:val="1"/>
      <w:tblCellMar>
        <w:left w:w="115" w:type="dxa"/>
        <w:right w:w="115" w:type="dxa"/>
      </w:tblCellMar>
    </w:tblPr>
    <w:tcPr>
      <w:shd w:val="clear" w:color="auto" w:fill="D1EEF9"/>
    </w:tcPr>
  </w:style>
  <w:style w:type="paragraph" w:styleId="TableofFigures">
    <w:name w:val="table of figures"/>
    <w:basedOn w:val="Normal"/>
    <w:next w:val="Normal"/>
    <w:uiPriority w:val="99"/>
    <w:unhideWhenUsed/>
    <w:rsid w:val="00FA41B1"/>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562">
      <w:bodyDiv w:val="1"/>
      <w:marLeft w:val="0"/>
      <w:marRight w:val="0"/>
      <w:marTop w:val="0"/>
      <w:marBottom w:val="0"/>
      <w:divBdr>
        <w:top w:val="none" w:sz="0" w:space="0" w:color="auto"/>
        <w:left w:val="none" w:sz="0" w:space="0" w:color="auto"/>
        <w:bottom w:val="none" w:sz="0" w:space="0" w:color="auto"/>
        <w:right w:val="none" w:sz="0" w:space="0" w:color="auto"/>
      </w:divBdr>
    </w:div>
    <w:div w:id="10227939">
      <w:bodyDiv w:val="1"/>
      <w:marLeft w:val="0"/>
      <w:marRight w:val="0"/>
      <w:marTop w:val="0"/>
      <w:marBottom w:val="0"/>
      <w:divBdr>
        <w:top w:val="none" w:sz="0" w:space="0" w:color="auto"/>
        <w:left w:val="none" w:sz="0" w:space="0" w:color="auto"/>
        <w:bottom w:val="none" w:sz="0" w:space="0" w:color="auto"/>
        <w:right w:val="none" w:sz="0" w:space="0" w:color="auto"/>
      </w:divBdr>
    </w:div>
    <w:div w:id="11273063">
      <w:bodyDiv w:val="1"/>
      <w:marLeft w:val="0"/>
      <w:marRight w:val="0"/>
      <w:marTop w:val="0"/>
      <w:marBottom w:val="0"/>
      <w:divBdr>
        <w:top w:val="none" w:sz="0" w:space="0" w:color="auto"/>
        <w:left w:val="none" w:sz="0" w:space="0" w:color="auto"/>
        <w:bottom w:val="none" w:sz="0" w:space="0" w:color="auto"/>
        <w:right w:val="none" w:sz="0" w:space="0" w:color="auto"/>
      </w:divBdr>
    </w:div>
    <w:div w:id="12197170">
      <w:bodyDiv w:val="1"/>
      <w:marLeft w:val="0"/>
      <w:marRight w:val="0"/>
      <w:marTop w:val="0"/>
      <w:marBottom w:val="0"/>
      <w:divBdr>
        <w:top w:val="none" w:sz="0" w:space="0" w:color="auto"/>
        <w:left w:val="none" w:sz="0" w:space="0" w:color="auto"/>
        <w:bottom w:val="none" w:sz="0" w:space="0" w:color="auto"/>
        <w:right w:val="none" w:sz="0" w:space="0" w:color="auto"/>
      </w:divBdr>
    </w:div>
    <w:div w:id="20673776">
      <w:bodyDiv w:val="1"/>
      <w:marLeft w:val="0"/>
      <w:marRight w:val="0"/>
      <w:marTop w:val="0"/>
      <w:marBottom w:val="0"/>
      <w:divBdr>
        <w:top w:val="none" w:sz="0" w:space="0" w:color="auto"/>
        <w:left w:val="none" w:sz="0" w:space="0" w:color="auto"/>
        <w:bottom w:val="none" w:sz="0" w:space="0" w:color="auto"/>
        <w:right w:val="none" w:sz="0" w:space="0" w:color="auto"/>
      </w:divBdr>
    </w:div>
    <w:div w:id="21445320">
      <w:bodyDiv w:val="1"/>
      <w:marLeft w:val="0"/>
      <w:marRight w:val="0"/>
      <w:marTop w:val="0"/>
      <w:marBottom w:val="0"/>
      <w:divBdr>
        <w:top w:val="none" w:sz="0" w:space="0" w:color="auto"/>
        <w:left w:val="none" w:sz="0" w:space="0" w:color="auto"/>
        <w:bottom w:val="none" w:sz="0" w:space="0" w:color="auto"/>
        <w:right w:val="none" w:sz="0" w:space="0" w:color="auto"/>
      </w:divBdr>
    </w:div>
    <w:div w:id="26104255">
      <w:bodyDiv w:val="1"/>
      <w:marLeft w:val="0"/>
      <w:marRight w:val="0"/>
      <w:marTop w:val="0"/>
      <w:marBottom w:val="0"/>
      <w:divBdr>
        <w:top w:val="none" w:sz="0" w:space="0" w:color="auto"/>
        <w:left w:val="none" w:sz="0" w:space="0" w:color="auto"/>
        <w:bottom w:val="none" w:sz="0" w:space="0" w:color="auto"/>
        <w:right w:val="none" w:sz="0" w:space="0" w:color="auto"/>
      </w:divBdr>
    </w:div>
    <w:div w:id="30763308">
      <w:bodyDiv w:val="1"/>
      <w:marLeft w:val="0"/>
      <w:marRight w:val="0"/>
      <w:marTop w:val="0"/>
      <w:marBottom w:val="0"/>
      <w:divBdr>
        <w:top w:val="none" w:sz="0" w:space="0" w:color="auto"/>
        <w:left w:val="none" w:sz="0" w:space="0" w:color="auto"/>
        <w:bottom w:val="none" w:sz="0" w:space="0" w:color="auto"/>
        <w:right w:val="none" w:sz="0" w:space="0" w:color="auto"/>
      </w:divBdr>
    </w:div>
    <w:div w:id="35277026">
      <w:bodyDiv w:val="1"/>
      <w:marLeft w:val="0"/>
      <w:marRight w:val="0"/>
      <w:marTop w:val="0"/>
      <w:marBottom w:val="0"/>
      <w:divBdr>
        <w:top w:val="none" w:sz="0" w:space="0" w:color="auto"/>
        <w:left w:val="none" w:sz="0" w:space="0" w:color="auto"/>
        <w:bottom w:val="none" w:sz="0" w:space="0" w:color="auto"/>
        <w:right w:val="none" w:sz="0" w:space="0" w:color="auto"/>
      </w:divBdr>
    </w:div>
    <w:div w:id="41250283">
      <w:bodyDiv w:val="1"/>
      <w:marLeft w:val="0"/>
      <w:marRight w:val="0"/>
      <w:marTop w:val="0"/>
      <w:marBottom w:val="0"/>
      <w:divBdr>
        <w:top w:val="none" w:sz="0" w:space="0" w:color="auto"/>
        <w:left w:val="none" w:sz="0" w:space="0" w:color="auto"/>
        <w:bottom w:val="none" w:sz="0" w:space="0" w:color="auto"/>
        <w:right w:val="none" w:sz="0" w:space="0" w:color="auto"/>
      </w:divBdr>
    </w:div>
    <w:div w:id="42825875">
      <w:bodyDiv w:val="1"/>
      <w:marLeft w:val="0"/>
      <w:marRight w:val="0"/>
      <w:marTop w:val="0"/>
      <w:marBottom w:val="0"/>
      <w:divBdr>
        <w:top w:val="none" w:sz="0" w:space="0" w:color="auto"/>
        <w:left w:val="none" w:sz="0" w:space="0" w:color="auto"/>
        <w:bottom w:val="none" w:sz="0" w:space="0" w:color="auto"/>
        <w:right w:val="none" w:sz="0" w:space="0" w:color="auto"/>
      </w:divBdr>
    </w:div>
    <w:div w:id="42950762">
      <w:bodyDiv w:val="1"/>
      <w:marLeft w:val="0"/>
      <w:marRight w:val="0"/>
      <w:marTop w:val="0"/>
      <w:marBottom w:val="0"/>
      <w:divBdr>
        <w:top w:val="none" w:sz="0" w:space="0" w:color="auto"/>
        <w:left w:val="none" w:sz="0" w:space="0" w:color="auto"/>
        <w:bottom w:val="none" w:sz="0" w:space="0" w:color="auto"/>
        <w:right w:val="none" w:sz="0" w:space="0" w:color="auto"/>
      </w:divBdr>
    </w:div>
    <w:div w:id="52654657">
      <w:bodyDiv w:val="1"/>
      <w:marLeft w:val="0"/>
      <w:marRight w:val="0"/>
      <w:marTop w:val="0"/>
      <w:marBottom w:val="0"/>
      <w:divBdr>
        <w:top w:val="none" w:sz="0" w:space="0" w:color="auto"/>
        <w:left w:val="none" w:sz="0" w:space="0" w:color="auto"/>
        <w:bottom w:val="none" w:sz="0" w:space="0" w:color="auto"/>
        <w:right w:val="none" w:sz="0" w:space="0" w:color="auto"/>
      </w:divBdr>
    </w:div>
    <w:div w:id="63917276">
      <w:bodyDiv w:val="1"/>
      <w:marLeft w:val="0"/>
      <w:marRight w:val="0"/>
      <w:marTop w:val="0"/>
      <w:marBottom w:val="0"/>
      <w:divBdr>
        <w:top w:val="none" w:sz="0" w:space="0" w:color="auto"/>
        <w:left w:val="none" w:sz="0" w:space="0" w:color="auto"/>
        <w:bottom w:val="none" w:sz="0" w:space="0" w:color="auto"/>
        <w:right w:val="none" w:sz="0" w:space="0" w:color="auto"/>
      </w:divBdr>
    </w:div>
    <w:div w:id="73358349">
      <w:bodyDiv w:val="1"/>
      <w:marLeft w:val="0"/>
      <w:marRight w:val="0"/>
      <w:marTop w:val="0"/>
      <w:marBottom w:val="0"/>
      <w:divBdr>
        <w:top w:val="none" w:sz="0" w:space="0" w:color="auto"/>
        <w:left w:val="none" w:sz="0" w:space="0" w:color="auto"/>
        <w:bottom w:val="none" w:sz="0" w:space="0" w:color="auto"/>
        <w:right w:val="none" w:sz="0" w:space="0" w:color="auto"/>
      </w:divBdr>
    </w:div>
    <w:div w:id="74323870">
      <w:bodyDiv w:val="1"/>
      <w:marLeft w:val="0"/>
      <w:marRight w:val="0"/>
      <w:marTop w:val="0"/>
      <w:marBottom w:val="0"/>
      <w:divBdr>
        <w:top w:val="none" w:sz="0" w:space="0" w:color="auto"/>
        <w:left w:val="none" w:sz="0" w:space="0" w:color="auto"/>
        <w:bottom w:val="none" w:sz="0" w:space="0" w:color="auto"/>
        <w:right w:val="none" w:sz="0" w:space="0" w:color="auto"/>
      </w:divBdr>
    </w:div>
    <w:div w:id="78214701">
      <w:bodyDiv w:val="1"/>
      <w:marLeft w:val="0"/>
      <w:marRight w:val="0"/>
      <w:marTop w:val="0"/>
      <w:marBottom w:val="0"/>
      <w:divBdr>
        <w:top w:val="none" w:sz="0" w:space="0" w:color="auto"/>
        <w:left w:val="none" w:sz="0" w:space="0" w:color="auto"/>
        <w:bottom w:val="none" w:sz="0" w:space="0" w:color="auto"/>
        <w:right w:val="none" w:sz="0" w:space="0" w:color="auto"/>
      </w:divBdr>
    </w:div>
    <w:div w:id="82461352">
      <w:bodyDiv w:val="1"/>
      <w:marLeft w:val="0"/>
      <w:marRight w:val="0"/>
      <w:marTop w:val="0"/>
      <w:marBottom w:val="0"/>
      <w:divBdr>
        <w:top w:val="none" w:sz="0" w:space="0" w:color="auto"/>
        <w:left w:val="none" w:sz="0" w:space="0" w:color="auto"/>
        <w:bottom w:val="none" w:sz="0" w:space="0" w:color="auto"/>
        <w:right w:val="none" w:sz="0" w:space="0" w:color="auto"/>
      </w:divBdr>
      <w:divsChild>
        <w:div w:id="1758458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51123">
      <w:bodyDiv w:val="1"/>
      <w:marLeft w:val="0"/>
      <w:marRight w:val="0"/>
      <w:marTop w:val="0"/>
      <w:marBottom w:val="0"/>
      <w:divBdr>
        <w:top w:val="none" w:sz="0" w:space="0" w:color="auto"/>
        <w:left w:val="none" w:sz="0" w:space="0" w:color="auto"/>
        <w:bottom w:val="none" w:sz="0" w:space="0" w:color="auto"/>
        <w:right w:val="none" w:sz="0" w:space="0" w:color="auto"/>
      </w:divBdr>
    </w:div>
    <w:div w:id="99761697">
      <w:bodyDiv w:val="1"/>
      <w:marLeft w:val="0"/>
      <w:marRight w:val="0"/>
      <w:marTop w:val="0"/>
      <w:marBottom w:val="0"/>
      <w:divBdr>
        <w:top w:val="none" w:sz="0" w:space="0" w:color="auto"/>
        <w:left w:val="none" w:sz="0" w:space="0" w:color="auto"/>
        <w:bottom w:val="none" w:sz="0" w:space="0" w:color="auto"/>
        <w:right w:val="none" w:sz="0" w:space="0" w:color="auto"/>
      </w:divBdr>
    </w:div>
    <w:div w:id="112329849">
      <w:bodyDiv w:val="1"/>
      <w:marLeft w:val="0"/>
      <w:marRight w:val="0"/>
      <w:marTop w:val="0"/>
      <w:marBottom w:val="0"/>
      <w:divBdr>
        <w:top w:val="none" w:sz="0" w:space="0" w:color="auto"/>
        <w:left w:val="none" w:sz="0" w:space="0" w:color="auto"/>
        <w:bottom w:val="none" w:sz="0" w:space="0" w:color="auto"/>
        <w:right w:val="none" w:sz="0" w:space="0" w:color="auto"/>
      </w:divBdr>
    </w:div>
    <w:div w:id="119154505">
      <w:bodyDiv w:val="1"/>
      <w:marLeft w:val="0"/>
      <w:marRight w:val="0"/>
      <w:marTop w:val="0"/>
      <w:marBottom w:val="0"/>
      <w:divBdr>
        <w:top w:val="none" w:sz="0" w:space="0" w:color="auto"/>
        <w:left w:val="none" w:sz="0" w:space="0" w:color="auto"/>
        <w:bottom w:val="none" w:sz="0" w:space="0" w:color="auto"/>
        <w:right w:val="none" w:sz="0" w:space="0" w:color="auto"/>
      </w:divBdr>
      <w:divsChild>
        <w:div w:id="165760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090634">
      <w:bodyDiv w:val="1"/>
      <w:marLeft w:val="0"/>
      <w:marRight w:val="0"/>
      <w:marTop w:val="0"/>
      <w:marBottom w:val="0"/>
      <w:divBdr>
        <w:top w:val="none" w:sz="0" w:space="0" w:color="auto"/>
        <w:left w:val="none" w:sz="0" w:space="0" w:color="auto"/>
        <w:bottom w:val="none" w:sz="0" w:space="0" w:color="auto"/>
        <w:right w:val="none" w:sz="0" w:space="0" w:color="auto"/>
      </w:divBdr>
    </w:div>
    <w:div w:id="128521389">
      <w:bodyDiv w:val="1"/>
      <w:marLeft w:val="0"/>
      <w:marRight w:val="0"/>
      <w:marTop w:val="0"/>
      <w:marBottom w:val="0"/>
      <w:divBdr>
        <w:top w:val="none" w:sz="0" w:space="0" w:color="auto"/>
        <w:left w:val="none" w:sz="0" w:space="0" w:color="auto"/>
        <w:bottom w:val="none" w:sz="0" w:space="0" w:color="auto"/>
        <w:right w:val="none" w:sz="0" w:space="0" w:color="auto"/>
      </w:divBdr>
    </w:div>
    <w:div w:id="142743701">
      <w:bodyDiv w:val="1"/>
      <w:marLeft w:val="0"/>
      <w:marRight w:val="0"/>
      <w:marTop w:val="0"/>
      <w:marBottom w:val="0"/>
      <w:divBdr>
        <w:top w:val="none" w:sz="0" w:space="0" w:color="auto"/>
        <w:left w:val="none" w:sz="0" w:space="0" w:color="auto"/>
        <w:bottom w:val="none" w:sz="0" w:space="0" w:color="auto"/>
        <w:right w:val="none" w:sz="0" w:space="0" w:color="auto"/>
      </w:divBdr>
    </w:div>
    <w:div w:id="148714072">
      <w:bodyDiv w:val="1"/>
      <w:marLeft w:val="0"/>
      <w:marRight w:val="0"/>
      <w:marTop w:val="0"/>
      <w:marBottom w:val="0"/>
      <w:divBdr>
        <w:top w:val="none" w:sz="0" w:space="0" w:color="auto"/>
        <w:left w:val="none" w:sz="0" w:space="0" w:color="auto"/>
        <w:bottom w:val="none" w:sz="0" w:space="0" w:color="auto"/>
        <w:right w:val="none" w:sz="0" w:space="0" w:color="auto"/>
      </w:divBdr>
    </w:div>
    <w:div w:id="149031398">
      <w:bodyDiv w:val="1"/>
      <w:marLeft w:val="0"/>
      <w:marRight w:val="0"/>
      <w:marTop w:val="0"/>
      <w:marBottom w:val="0"/>
      <w:divBdr>
        <w:top w:val="none" w:sz="0" w:space="0" w:color="auto"/>
        <w:left w:val="none" w:sz="0" w:space="0" w:color="auto"/>
        <w:bottom w:val="none" w:sz="0" w:space="0" w:color="auto"/>
        <w:right w:val="none" w:sz="0" w:space="0" w:color="auto"/>
      </w:divBdr>
    </w:div>
    <w:div w:id="152336419">
      <w:bodyDiv w:val="1"/>
      <w:marLeft w:val="0"/>
      <w:marRight w:val="0"/>
      <w:marTop w:val="0"/>
      <w:marBottom w:val="0"/>
      <w:divBdr>
        <w:top w:val="none" w:sz="0" w:space="0" w:color="auto"/>
        <w:left w:val="none" w:sz="0" w:space="0" w:color="auto"/>
        <w:bottom w:val="none" w:sz="0" w:space="0" w:color="auto"/>
        <w:right w:val="none" w:sz="0" w:space="0" w:color="auto"/>
      </w:divBdr>
    </w:div>
    <w:div w:id="158469139">
      <w:bodyDiv w:val="1"/>
      <w:marLeft w:val="0"/>
      <w:marRight w:val="0"/>
      <w:marTop w:val="0"/>
      <w:marBottom w:val="0"/>
      <w:divBdr>
        <w:top w:val="none" w:sz="0" w:space="0" w:color="auto"/>
        <w:left w:val="none" w:sz="0" w:space="0" w:color="auto"/>
        <w:bottom w:val="none" w:sz="0" w:space="0" w:color="auto"/>
        <w:right w:val="none" w:sz="0" w:space="0" w:color="auto"/>
      </w:divBdr>
    </w:div>
    <w:div w:id="158547190">
      <w:bodyDiv w:val="1"/>
      <w:marLeft w:val="0"/>
      <w:marRight w:val="0"/>
      <w:marTop w:val="0"/>
      <w:marBottom w:val="0"/>
      <w:divBdr>
        <w:top w:val="none" w:sz="0" w:space="0" w:color="auto"/>
        <w:left w:val="none" w:sz="0" w:space="0" w:color="auto"/>
        <w:bottom w:val="none" w:sz="0" w:space="0" w:color="auto"/>
        <w:right w:val="none" w:sz="0" w:space="0" w:color="auto"/>
      </w:divBdr>
    </w:div>
    <w:div w:id="166987218">
      <w:bodyDiv w:val="1"/>
      <w:marLeft w:val="0"/>
      <w:marRight w:val="0"/>
      <w:marTop w:val="0"/>
      <w:marBottom w:val="0"/>
      <w:divBdr>
        <w:top w:val="none" w:sz="0" w:space="0" w:color="auto"/>
        <w:left w:val="none" w:sz="0" w:space="0" w:color="auto"/>
        <w:bottom w:val="none" w:sz="0" w:space="0" w:color="auto"/>
        <w:right w:val="none" w:sz="0" w:space="0" w:color="auto"/>
      </w:divBdr>
    </w:div>
    <w:div w:id="170797989">
      <w:bodyDiv w:val="1"/>
      <w:marLeft w:val="0"/>
      <w:marRight w:val="0"/>
      <w:marTop w:val="0"/>
      <w:marBottom w:val="0"/>
      <w:divBdr>
        <w:top w:val="none" w:sz="0" w:space="0" w:color="auto"/>
        <w:left w:val="none" w:sz="0" w:space="0" w:color="auto"/>
        <w:bottom w:val="none" w:sz="0" w:space="0" w:color="auto"/>
        <w:right w:val="none" w:sz="0" w:space="0" w:color="auto"/>
      </w:divBdr>
    </w:div>
    <w:div w:id="176428150">
      <w:bodyDiv w:val="1"/>
      <w:marLeft w:val="0"/>
      <w:marRight w:val="0"/>
      <w:marTop w:val="0"/>
      <w:marBottom w:val="0"/>
      <w:divBdr>
        <w:top w:val="none" w:sz="0" w:space="0" w:color="auto"/>
        <w:left w:val="none" w:sz="0" w:space="0" w:color="auto"/>
        <w:bottom w:val="none" w:sz="0" w:space="0" w:color="auto"/>
        <w:right w:val="none" w:sz="0" w:space="0" w:color="auto"/>
      </w:divBdr>
    </w:div>
    <w:div w:id="179976505">
      <w:bodyDiv w:val="1"/>
      <w:marLeft w:val="0"/>
      <w:marRight w:val="0"/>
      <w:marTop w:val="0"/>
      <w:marBottom w:val="0"/>
      <w:divBdr>
        <w:top w:val="none" w:sz="0" w:space="0" w:color="auto"/>
        <w:left w:val="none" w:sz="0" w:space="0" w:color="auto"/>
        <w:bottom w:val="none" w:sz="0" w:space="0" w:color="auto"/>
        <w:right w:val="none" w:sz="0" w:space="0" w:color="auto"/>
      </w:divBdr>
    </w:div>
    <w:div w:id="183978630">
      <w:bodyDiv w:val="1"/>
      <w:marLeft w:val="0"/>
      <w:marRight w:val="0"/>
      <w:marTop w:val="0"/>
      <w:marBottom w:val="0"/>
      <w:divBdr>
        <w:top w:val="none" w:sz="0" w:space="0" w:color="auto"/>
        <w:left w:val="none" w:sz="0" w:space="0" w:color="auto"/>
        <w:bottom w:val="none" w:sz="0" w:space="0" w:color="auto"/>
        <w:right w:val="none" w:sz="0" w:space="0" w:color="auto"/>
      </w:divBdr>
    </w:div>
    <w:div w:id="184441911">
      <w:bodyDiv w:val="1"/>
      <w:marLeft w:val="0"/>
      <w:marRight w:val="0"/>
      <w:marTop w:val="0"/>
      <w:marBottom w:val="0"/>
      <w:divBdr>
        <w:top w:val="none" w:sz="0" w:space="0" w:color="auto"/>
        <w:left w:val="none" w:sz="0" w:space="0" w:color="auto"/>
        <w:bottom w:val="none" w:sz="0" w:space="0" w:color="auto"/>
        <w:right w:val="none" w:sz="0" w:space="0" w:color="auto"/>
      </w:divBdr>
    </w:div>
    <w:div w:id="190924955">
      <w:bodyDiv w:val="1"/>
      <w:marLeft w:val="0"/>
      <w:marRight w:val="0"/>
      <w:marTop w:val="0"/>
      <w:marBottom w:val="0"/>
      <w:divBdr>
        <w:top w:val="none" w:sz="0" w:space="0" w:color="auto"/>
        <w:left w:val="none" w:sz="0" w:space="0" w:color="auto"/>
        <w:bottom w:val="none" w:sz="0" w:space="0" w:color="auto"/>
        <w:right w:val="none" w:sz="0" w:space="0" w:color="auto"/>
      </w:divBdr>
    </w:div>
    <w:div w:id="191958905">
      <w:bodyDiv w:val="1"/>
      <w:marLeft w:val="0"/>
      <w:marRight w:val="0"/>
      <w:marTop w:val="0"/>
      <w:marBottom w:val="0"/>
      <w:divBdr>
        <w:top w:val="none" w:sz="0" w:space="0" w:color="auto"/>
        <w:left w:val="none" w:sz="0" w:space="0" w:color="auto"/>
        <w:bottom w:val="none" w:sz="0" w:space="0" w:color="auto"/>
        <w:right w:val="none" w:sz="0" w:space="0" w:color="auto"/>
      </w:divBdr>
    </w:div>
    <w:div w:id="195967943">
      <w:bodyDiv w:val="1"/>
      <w:marLeft w:val="0"/>
      <w:marRight w:val="0"/>
      <w:marTop w:val="0"/>
      <w:marBottom w:val="0"/>
      <w:divBdr>
        <w:top w:val="none" w:sz="0" w:space="0" w:color="auto"/>
        <w:left w:val="none" w:sz="0" w:space="0" w:color="auto"/>
        <w:bottom w:val="none" w:sz="0" w:space="0" w:color="auto"/>
        <w:right w:val="none" w:sz="0" w:space="0" w:color="auto"/>
      </w:divBdr>
    </w:div>
    <w:div w:id="199782746">
      <w:bodyDiv w:val="1"/>
      <w:marLeft w:val="0"/>
      <w:marRight w:val="0"/>
      <w:marTop w:val="0"/>
      <w:marBottom w:val="0"/>
      <w:divBdr>
        <w:top w:val="none" w:sz="0" w:space="0" w:color="auto"/>
        <w:left w:val="none" w:sz="0" w:space="0" w:color="auto"/>
        <w:bottom w:val="none" w:sz="0" w:space="0" w:color="auto"/>
        <w:right w:val="none" w:sz="0" w:space="0" w:color="auto"/>
      </w:divBdr>
    </w:div>
    <w:div w:id="207424909">
      <w:bodyDiv w:val="1"/>
      <w:marLeft w:val="0"/>
      <w:marRight w:val="0"/>
      <w:marTop w:val="0"/>
      <w:marBottom w:val="0"/>
      <w:divBdr>
        <w:top w:val="none" w:sz="0" w:space="0" w:color="auto"/>
        <w:left w:val="none" w:sz="0" w:space="0" w:color="auto"/>
        <w:bottom w:val="none" w:sz="0" w:space="0" w:color="auto"/>
        <w:right w:val="none" w:sz="0" w:space="0" w:color="auto"/>
      </w:divBdr>
    </w:div>
    <w:div w:id="219096317">
      <w:bodyDiv w:val="1"/>
      <w:marLeft w:val="0"/>
      <w:marRight w:val="0"/>
      <w:marTop w:val="0"/>
      <w:marBottom w:val="0"/>
      <w:divBdr>
        <w:top w:val="none" w:sz="0" w:space="0" w:color="auto"/>
        <w:left w:val="none" w:sz="0" w:space="0" w:color="auto"/>
        <w:bottom w:val="none" w:sz="0" w:space="0" w:color="auto"/>
        <w:right w:val="none" w:sz="0" w:space="0" w:color="auto"/>
      </w:divBdr>
    </w:div>
    <w:div w:id="223881437">
      <w:bodyDiv w:val="1"/>
      <w:marLeft w:val="0"/>
      <w:marRight w:val="0"/>
      <w:marTop w:val="0"/>
      <w:marBottom w:val="0"/>
      <w:divBdr>
        <w:top w:val="none" w:sz="0" w:space="0" w:color="auto"/>
        <w:left w:val="none" w:sz="0" w:space="0" w:color="auto"/>
        <w:bottom w:val="none" w:sz="0" w:space="0" w:color="auto"/>
        <w:right w:val="none" w:sz="0" w:space="0" w:color="auto"/>
      </w:divBdr>
    </w:div>
    <w:div w:id="225576052">
      <w:bodyDiv w:val="1"/>
      <w:marLeft w:val="0"/>
      <w:marRight w:val="0"/>
      <w:marTop w:val="0"/>
      <w:marBottom w:val="0"/>
      <w:divBdr>
        <w:top w:val="none" w:sz="0" w:space="0" w:color="auto"/>
        <w:left w:val="none" w:sz="0" w:space="0" w:color="auto"/>
        <w:bottom w:val="none" w:sz="0" w:space="0" w:color="auto"/>
        <w:right w:val="none" w:sz="0" w:space="0" w:color="auto"/>
      </w:divBdr>
    </w:div>
    <w:div w:id="228543419">
      <w:bodyDiv w:val="1"/>
      <w:marLeft w:val="0"/>
      <w:marRight w:val="0"/>
      <w:marTop w:val="0"/>
      <w:marBottom w:val="0"/>
      <w:divBdr>
        <w:top w:val="none" w:sz="0" w:space="0" w:color="auto"/>
        <w:left w:val="none" w:sz="0" w:space="0" w:color="auto"/>
        <w:bottom w:val="none" w:sz="0" w:space="0" w:color="auto"/>
        <w:right w:val="none" w:sz="0" w:space="0" w:color="auto"/>
      </w:divBdr>
    </w:div>
    <w:div w:id="244069267">
      <w:bodyDiv w:val="1"/>
      <w:marLeft w:val="0"/>
      <w:marRight w:val="0"/>
      <w:marTop w:val="0"/>
      <w:marBottom w:val="0"/>
      <w:divBdr>
        <w:top w:val="none" w:sz="0" w:space="0" w:color="auto"/>
        <w:left w:val="none" w:sz="0" w:space="0" w:color="auto"/>
        <w:bottom w:val="none" w:sz="0" w:space="0" w:color="auto"/>
        <w:right w:val="none" w:sz="0" w:space="0" w:color="auto"/>
      </w:divBdr>
    </w:div>
    <w:div w:id="246500962">
      <w:bodyDiv w:val="1"/>
      <w:marLeft w:val="0"/>
      <w:marRight w:val="0"/>
      <w:marTop w:val="0"/>
      <w:marBottom w:val="0"/>
      <w:divBdr>
        <w:top w:val="none" w:sz="0" w:space="0" w:color="auto"/>
        <w:left w:val="none" w:sz="0" w:space="0" w:color="auto"/>
        <w:bottom w:val="none" w:sz="0" w:space="0" w:color="auto"/>
        <w:right w:val="none" w:sz="0" w:space="0" w:color="auto"/>
      </w:divBdr>
      <w:divsChild>
        <w:div w:id="21199086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7033831">
      <w:bodyDiv w:val="1"/>
      <w:marLeft w:val="0"/>
      <w:marRight w:val="0"/>
      <w:marTop w:val="0"/>
      <w:marBottom w:val="0"/>
      <w:divBdr>
        <w:top w:val="none" w:sz="0" w:space="0" w:color="auto"/>
        <w:left w:val="none" w:sz="0" w:space="0" w:color="auto"/>
        <w:bottom w:val="none" w:sz="0" w:space="0" w:color="auto"/>
        <w:right w:val="none" w:sz="0" w:space="0" w:color="auto"/>
      </w:divBdr>
    </w:div>
    <w:div w:id="251011379">
      <w:bodyDiv w:val="1"/>
      <w:marLeft w:val="0"/>
      <w:marRight w:val="0"/>
      <w:marTop w:val="0"/>
      <w:marBottom w:val="0"/>
      <w:divBdr>
        <w:top w:val="none" w:sz="0" w:space="0" w:color="auto"/>
        <w:left w:val="none" w:sz="0" w:space="0" w:color="auto"/>
        <w:bottom w:val="none" w:sz="0" w:space="0" w:color="auto"/>
        <w:right w:val="none" w:sz="0" w:space="0" w:color="auto"/>
      </w:divBdr>
    </w:div>
    <w:div w:id="260720513">
      <w:bodyDiv w:val="1"/>
      <w:marLeft w:val="0"/>
      <w:marRight w:val="0"/>
      <w:marTop w:val="0"/>
      <w:marBottom w:val="0"/>
      <w:divBdr>
        <w:top w:val="none" w:sz="0" w:space="0" w:color="auto"/>
        <w:left w:val="none" w:sz="0" w:space="0" w:color="auto"/>
        <w:bottom w:val="none" w:sz="0" w:space="0" w:color="auto"/>
        <w:right w:val="none" w:sz="0" w:space="0" w:color="auto"/>
      </w:divBdr>
      <w:divsChild>
        <w:div w:id="15349242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5068231">
      <w:bodyDiv w:val="1"/>
      <w:marLeft w:val="0"/>
      <w:marRight w:val="0"/>
      <w:marTop w:val="0"/>
      <w:marBottom w:val="0"/>
      <w:divBdr>
        <w:top w:val="none" w:sz="0" w:space="0" w:color="auto"/>
        <w:left w:val="none" w:sz="0" w:space="0" w:color="auto"/>
        <w:bottom w:val="none" w:sz="0" w:space="0" w:color="auto"/>
        <w:right w:val="none" w:sz="0" w:space="0" w:color="auto"/>
      </w:divBdr>
    </w:div>
    <w:div w:id="276064066">
      <w:bodyDiv w:val="1"/>
      <w:marLeft w:val="0"/>
      <w:marRight w:val="0"/>
      <w:marTop w:val="0"/>
      <w:marBottom w:val="0"/>
      <w:divBdr>
        <w:top w:val="none" w:sz="0" w:space="0" w:color="auto"/>
        <w:left w:val="none" w:sz="0" w:space="0" w:color="auto"/>
        <w:bottom w:val="none" w:sz="0" w:space="0" w:color="auto"/>
        <w:right w:val="none" w:sz="0" w:space="0" w:color="auto"/>
      </w:divBdr>
    </w:div>
    <w:div w:id="288584648">
      <w:bodyDiv w:val="1"/>
      <w:marLeft w:val="0"/>
      <w:marRight w:val="0"/>
      <w:marTop w:val="0"/>
      <w:marBottom w:val="0"/>
      <w:divBdr>
        <w:top w:val="none" w:sz="0" w:space="0" w:color="auto"/>
        <w:left w:val="none" w:sz="0" w:space="0" w:color="auto"/>
        <w:bottom w:val="none" w:sz="0" w:space="0" w:color="auto"/>
        <w:right w:val="none" w:sz="0" w:space="0" w:color="auto"/>
      </w:divBdr>
    </w:div>
    <w:div w:id="294717626">
      <w:bodyDiv w:val="1"/>
      <w:marLeft w:val="0"/>
      <w:marRight w:val="0"/>
      <w:marTop w:val="0"/>
      <w:marBottom w:val="0"/>
      <w:divBdr>
        <w:top w:val="none" w:sz="0" w:space="0" w:color="auto"/>
        <w:left w:val="none" w:sz="0" w:space="0" w:color="auto"/>
        <w:bottom w:val="none" w:sz="0" w:space="0" w:color="auto"/>
        <w:right w:val="none" w:sz="0" w:space="0" w:color="auto"/>
      </w:divBdr>
    </w:div>
    <w:div w:id="296420069">
      <w:bodyDiv w:val="1"/>
      <w:marLeft w:val="0"/>
      <w:marRight w:val="0"/>
      <w:marTop w:val="0"/>
      <w:marBottom w:val="0"/>
      <w:divBdr>
        <w:top w:val="none" w:sz="0" w:space="0" w:color="auto"/>
        <w:left w:val="none" w:sz="0" w:space="0" w:color="auto"/>
        <w:bottom w:val="none" w:sz="0" w:space="0" w:color="auto"/>
        <w:right w:val="none" w:sz="0" w:space="0" w:color="auto"/>
      </w:divBdr>
    </w:div>
    <w:div w:id="300771439">
      <w:bodyDiv w:val="1"/>
      <w:marLeft w:val="0"/>
      <w:marRight w:val="0"/>
      <w:marTop w:val="0"/>
      <w:marBottom w:val="0"/>
      <w:divBdr>
        <w:top w:val="none" w:sz="0" w:space="0" w:color="auto"/>
        <w:left w:val="none" w:sz="0" w:space="0" w:color="auto"/>
        <w:bottom w:val="none" w:sz="0" w:space="0" w:color="auto"/>
        <w:right w:val="none" w:sz="0" w:space="0" w:color="auto"/>
      </w:divBdr>
    </w:div>
    <w:div w:id="321735902">
      <w:bodyDiv w:val="1"/>
      <w:marLeft w:val="0"/>
      <w:marRight w:val="0"/>
      <w:marTop w:val="0"/>
      <w:marBottom w:val="0"/>
      <w:divBdr>
        <w:top w:val="none" w:sz="0" w:space="0" w:color="auto"/>
        <w:left w:val="none" w:sz="0" w:space="0" w:color="auto"/>
        <w:bottom w:val="none" w:sz="0" w:space="0" w:color="auto"/>
        <w:right w:val="none" w:sz="0" w:space="0" w:color="auto"/>
      </w:divBdr>
    </w:div>
    <w:div w:id="323583607">
      <w:bodyDiv w:val="1"/>
      <w:marLeft w:val="0"/>
      <w:marRight w:val="0"/>
      <w:marTop w:val="0"/>
      <w:marBottom w:val="0"/>
      <w:divBdr>
        <w:top w:val="none" w:sz="0" w:space="0" w:color="auto"/>
        <w:left w:val="none" w:sz="0" w:space="0" w:color="auto"/>
        <w:bottom w:val="none" w:sz="0" w:space="0" w:color="auto"/>
        <w:right w:val="none" w:sz="0" w:space="0" w:color="auto"/>
      </w:divBdr>
    </w:div>
    <w:div w:id="332880557">
      <w:bodyDiv w:val="1"/>
      <w:marLeft w:val="0"/>
      <w:marRight w:val="0"/>
      <w:marTop w:val="0"/>
      <w:marBottom w:val="0"/>
      <w:divBdr>
        <w:top w:val="none" w:sz="0" w:space="0" w:color="auto"/>
        <w:left w:val="none" w:sz="0" w:space="0" w:color="auto"/>
        <w:bottom w:val="none" w:sz="0" w:space="0" w:color="auto"/>
        <w:right w:val="none" w:sz="0" w:space="0" w:color="auto"/>
      </w:divBdr>
    </w:div>
    <w:div w:id="344132181">
      <w:bodyDiv w:val="1"/>
      <w:marLeft w:val="0"/>
      <w:marRight w:val="0"/>
      <w:marTop w:val="0"/>
      <w:marBottom w:val="0"/>
      <w:divBdr>
        <w:top w:val="none" w:sz="0" w:space="0" w:color="auto"/>
        <w:left w:val="none" w:sz="0" w:space="0" w:color="auto"/>
        <w:bottom w:val="none" w:sz="0" w:space="0" w:color="auto"/>
        <w:right w:val="none" w:sz="0" w:space="0" w:color="auto"/>
      </w:divBdr>
    </w:div>
    <w:div w:id="346444495">
      <w:bodyDiv w:val="1"/>
      <w:marLeft w:val="0"/>
      <w:marRight w:val="0"/>
      <w:marTop w:val="0"/>
      <w:marBottom w:val="0"/>
      <w:divBdr>
        <w:top w:val="none" w:sz="0" w:space="0" w:color="auto"/>
        <w:left w:val="none" w:sz="0" w:space="0" w:color="auto"/>
        <w:bottom w:val="none" w:sz="0" w:space="0" w:color="auto"/>
        <w:right w:val="none" w:sz="0" w:space="0" w:color="auto"/>
      </w:divBdr>
      <w:divsChild>
        <w:div w:id="8697597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7341221">
      <w:bodyDiv w:val="1"/>
      <w:marLeft w:val="0"/>
      <w:marRight w:val="0"/>
      <w:marTop w:val="0"/>
      <w:marBottom w:val="0"/>
      <w:divBdr>
        <w:top w:val="none" w:sz="0" w:space="0" w:color="auto"/>
        <w:left w:val="none" w:sz="0" w:space="0" w:color="auto"/>
        <w:bottom w:val="none" w:sz="0" w:space="0" w:color="auto"/>
        <w:right w:val="none" w:sz="0" w:space="0" w:color="auto"/>
      </w:divBdr>
    </w:div>
    <w:div w:id="355162616">
      <w:bodyDiv w:val="1"/>
      <w:marLeft w:val="0"/>
      <w:marRight w:val="0"/>
      <w:marTop w:val="0"/>
      <w:marBottom w:val="0"/>
      <w:divBdr>
        <w:top w:val="none" w:sz="0" w:space="0" w:color="auto"/>
        <w:left w:val="none" w:sz="0" w:space="0" w:color="auto"/>
        <w:bottom w:val="none" w:sz="0" w:space="0" w:color="auto"/>
        <w:right w:val="none" w:sz="0" w:space="0" w:color="auto"/>
      </w:divBdr>
    </w:div>
    <w:div w:id="362707026">
      <w:bodyDiv w:val="1"/>
      <w:marLeft w:val="0"/>
      <w:marRight w:val="0"/>
      <w:marTop w:val="0"/>
      <w:marBottom w:val="0"/>
      <w:divBdr>
        <w:top w:val="none" w:sz="0" w:space="0" w:color="auto"/>
        <w:left w:val="none" w:sz="0" w:space="0" w:color="auto"/>
        <w:bottom w:val="none" w:sz="0" w:space="0" w:color="auto"/>
        <w:right w:val="none" w:sz="0" w:space="0" w:color="auto"/>
      </w:divBdr>
    </w:div>
    <w:div w:id="374502245">
      <w:bodyDiv w:val="1"/>
      <w:marLeft w:val="0"/>
      <w:marRight w:val="0"/>
      <w:marTop w:val="0"/>
      <w:marBottom w:val="0"/>
      <w:divBdr>
        <w:top w:val="none" w:sz="0" w:space="0" w:color="auto"/>
        <w:left w:val="none" w:sz="0" w:space="0" w:color="auto"/>
        <w:bottom w:val="none" w:sz="0" w:space="0" w:color="auto"/>
        <w:right w:val="none" w:sz="0" w:space="0" w:color="auto"/>
      </w:divBdr>
    </w:div>
    <w:div w:id="374813332">
      <w:bodyDiv w:val="1"/>
      <w:marLeft w:val="0"/>
      <w:marRight w:val="0"/>
      <w:marTop w:val="0"/>
      <w:marBottom w:val="0"/>
      <w:divBdr>
        <w:top w:val="none" w:sz="0" w:space="0" w:color="auto"/>
        <w:left w:val="none" w:sz="0" w:space="0" w:color="auto"/>
        <w:bottom w:val="none" w:sz="0" w:space="0" w:color="auto"/>
        <w:right w:val="none" w:sz="0" w:space="0" w:color="auto"/>
      </w:divBdr>
    </w:div>
    <w:div w:id="379523059">
      <w:bodyDiv w:val="1"/>
      <w:marLeft w:val="0"/>
      <w:marRight w:val="0"/>
      <w:marTop w:val="0"/>
      <w:marBottom w:val="0"/>
      <w:divBdr>
        <w:top w:val="none" w:sz="0" w:space="0" w:color="auto"/>
        <w:left w:val="none" w:sz="0" w:space="0" w:color="auto"/>
        <w:bottom w:val="none" w:sz="0" w:space="0" w:color="auto"/>
        <w:right w:val="none" w:sz="0" w:space="0" w:color="auto"/>
      </w:divBdr>
    </w:div>
    <w:div w:id="383989284">
      <w:bodyDiv w:val="1"/>
      <w:marLeft w:val="0"/>
      <w:marRight w:val="0"/>
      <w:marTop w:val="0"/>
      <w:marBottom w:val="0"/>
      <w:divBdr>
        <w:top w:val="none" w:sz="0" w:space="0" w:color="auto"/>
        <w:left w:val="none" w:sz="0" w:space="0" w:color="auto"/>
        <w:bottom w:val="none" w:sz="0" w:space="0" w:color="auto"/>
        <w:right w:val="none" w:sz="0" w:space="0" w:color="auto"/>
      </w:divBdr>
    </w:div>
    <w:div w:id="387076318">
      <w:bodyDiv w:val="1"/>
      <w:marLeft w:val="0"/>
      <w:marRight w:val="0"/>
      <w:marTop w:val="0"/>
      <w:marBottom w:val="0"/>
      <w:divBdr>
        <w:top w:val="none" w:sz="0" w:space="0" w:color="auto"/>
        <w:left w:val="none" w:sz="0" w:space="0" w:color="auto"/>
        <w:bottom w:val="none" w:sz="0" w:space="0" w:color="auto"/>
        <w:right w:val="none" w:sz="0" w:space="0" w:color="auto"/>
      </w:divBdr>
    </w:div>
    <w:div w:id="396437713">
      <w:bodyDiv w:val="1"/>
      <w:marLeft w:val="0"/>
      <w:marRight w:val="0"/>
      <w:marTop w:val="0"/>
      <w:marBottom w:val="0"/>
      <w:divBdr>
        <w:top w:val="none" w:sz="0" w:space="0" w:color="auto"/>
        <w:left w:val="none" w:sz="0" w:space="0" w:color="auto"/>
        <w:bottom w:val="none" w:sz="0" w:space="0" w:color="auto"/>
        <w:right w:val="none" w:sz="0" w:space="0" w:color="auto"/>
      </w:divBdr>
    </w:div>
    <w:div w:id="396979709">
      <w:bodyDiv w:val="1"/>
      <w:marLeft w:val="0"/>
      <w:marRight w:val="0"/>
      <w:marTop w:val="0"/>
      <w:marBottom w:val="0"/>
      <w:divBdr>
        <w:top w:val="none" w:sz="0" w:space="0" w:color="auto"/>
        <w:left w:val="none" w:sz="0" w:space="0" w:color="auto"/>
        <w:bottom w:val="none" w:sz="0" w:space="0" w:color="auto"/>
        <w:right w:val="none" w:sz="0" w:space="0" w:color="auto"/>
      </w:divBdr>
    </w:div>
    <w:div w:id="397091558">
      <w:bodyDiv w:val="1"/>
      <w:marLeft w:val="0"/>
      <w:marRight w:val="0"/>
      <w:marTop w:val="0"/>
      <w:marBottom w:val="0"/>
      <w:divBdr>
        <w:top w:val="none" w:sz="0" w:space="0" w:color="auto"/>
        <w:left w:val="none" w:sz="0" w:space="0" w:color="auto"/>
        <w:bottom w:val="none" w:sz="0" w:space="0" w:color="auto"/>
        <w:right w:val="none" w:sz="0" w:space="0" w:color="auto"/>
      </w:divBdr>
    </w:div>
    <w:div w:id="400713665">
      <w:bodyDiv w:val="1"/>
      <w:marLeft w:val="0"/>
      <w:marRight w:val="0"/>
      <w:marTop w:val="0"/>
      <w:marBottom w:val="0"/>
      <w:divBdr>
        <w:top w:val="none" w:sz="0" w:space="0" w:color="auto"/>
        <w:left w:val="none" w:sz="0" w:space="0" w:color="auto"/>
        <w:bottom w:val="none" w:sz="0" w:space="0" w:color="auto"/>
        <w:right w:val="none" w:sz="0" w:space="0" w:color="auto"/>
      </w:divBdr>
    </w:div>
    <w:div w:id="404107313">
      <w:bodyDiv w:val="1"/>
      <w:marLeft w:val="0"/>
      <w:marRight w:val="0"/>
      <w:marTop w:val="0"/>
      <w:marBottom w:val="0"/>
      <w:divBdr>
        <w:top w:val="none" w:sz="0" w:space="0" w:color="auto"/>
        <w:left w:val="none" w:sz="0" w:space="0" w:color="auto"/>
        <w:bottom w:val="none" w:sz="0" w:space="0" w:color="auto"/>
        <w:right w:val="none" w:sz="0" w:space="0" w:color="auto"/>
      </w:divBdr>
    </w:div>
    <w:div w:id="408160371">
      <w:bodyDiv w:val="1"/>
      <w:marLeft w:val="0"/>
      <w:marRight w:val="0"/>
      <w:marTop w:val="0"/>
      <w:marBottom w:val="0"/>
      <w:divBdr>
        <w:top w:val="none" w:sz="0" w:space="0" w:color="auto"/>
        <w:left w:val="none" w:sz="0" w:space="0" w:color="auto"/>
        <w:bottom w:val="none" w:sz="0" w:space="0" w:color="auto"/>
        <w:right w:val="none" w:sz="0" w:space="0" w:color="auto"/>
      </w:divBdr>
    </w:div>
    <w:div w:id="418869078">
      <w:bodyDiv w:val="1"/>
      <w:marLeft w:val="0"/>
      <w:marRight w:val="0"/>
      <w:marTop w:val="0"/>
      <w:marBottom w:val="0"/>
      <w:divBdr>
        <w:top w:val="none" w:sz="0" w:space="0" w:color="auto"/>
        <w:left w:val="none" w:sz="0" w:space="0" w:color="auto"/>
        <w:bottom w:val="none" w:sz="0" w:space="0" w:color="auto"/>
        <w:right w:val="none" w:sz="0" w:space="0" w:color="auto"/>
      </w:divBdr>
    </w:div>
    <w:div w:id="419982644">
      <w:bodyDiv w:val="1"/>
      <w:marLeft w:val="0"/>
      <w:marRight w:val="0"/>
      <w:marTop w:val="0"/>
      <w:marBottom w:val="0"/>
      <w:divBdr>
        <w:top w:val="none" w:sz="0" w:space="0" w:color="auto"/>
        <w:left w:val="none" w:sz="0" w:space="0" w:color="auto"/>
        <w:bottom w:val="none" w:sz="0" w:space="0" w:color="auto"/>
        <w:right w:val="none" w:sz="0" w:space="0" w:color="auto"/>
      </w:divBdr>
    </w:div>
    <w:div w:id="423840702">
      <w:bodyDiv w:val="1"/>
      <w:marLeft w:val="0"/>
      <w:marRight w:val="0"/>
      <w:marTop w:val="0"/>
      <w:marBottom w:val="0"/>
      <w:divBdr>
        <w:top w:val="none" w:sz="0" w:space="0" w:color="auto"/>
        <w:left w:val="none" w:sz="0" w:space="0" w:color="auto"/>
        <w:bottom w:val="none" w:sz="0" w:space="0" w:color="auto"/>
        <w:right w:val="none" w:sz="0" w:space="0" w:color="auto"/>
      </w:divBdr>
    </w:div>
    <w:div w:id="424885027">
      <w:bodyDiv w:val="1"/>
      <w:marLeft w:val="0"/>
      <w:marRight w:val="0"/>
      <w:marTop w:val="0"/>
      <w:marBottom w:val="0"/>
      <w:divBdr>
        <w:top w:val="none" w:sz="0" w:space="0" w:color="auto"/>
        <w:left w:val="none" w:sz="0" w:space="0" w:color="auto"/>
        <w:bottom w:val="none" w:sz="0" w:space="0" w:color="auto"/>
        <w:right w:val="none" w:sz="0" w:space="0" w:color="auto"/>
      </w:divBdr>
      <w:divsChild>
        <w:div w:id="12888996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1513987">
      <w:bodyDiv w:val="1"/>
      <w:marLeft w:val="0"/>
      <w:marRight w:val="0"/>
      <w:marTop w:val="0"/>
      <w:marBottom w:val="0"/>
      <w:divBdr>
        <w:top w:val="none" w:sz="0" w:space="0" w:color="auto"/>
        <w:left w:val="none" w:sz="0" w:space="0" w:color="auto"/>
        <w:bottom w:val="none" w:sz="0" w:space="0" w:color="auto"/>
        <w:right w:val="none" w:sz="0" w:space="0" w:color="auto"/>
      </w:divBdr>
    </w:div>
    <w:div w:id="432747891">
      <w:bodyDiv w:val="1"/>
      <w:marLeft w:val="0"/>
      <w:marRight w:val="0"/>
      <w:marTop w:val="0"/>
      <w:marBottom w:val="0"/>
      <w:divBdr>
        <w:top w:val="none" w:sz="0" w:space="0" w:color="auto"/>
        <w:left w:val="none" w:sz="0" w:space="0" w:color="auto"/>
        <w:bottom w:val="none" w:sz="0" w:space="0" w:color="auto"/>
        <w:right w:val="none" w:sz="0" w:space="0" w:color="auto"/>
      </w:divBdr>
    </w:div>
    <w:div w:id="442041737">
      <w:bodyDiv w:val="1"/>
      <w:marLeft w:val="0"/>
      <w:marRight w:val="0"/>
      <w:marTop w:val="0"/>
      <w:marBottom w:val="0"/>
      <w:divBdr>
        <w:top w:val="none" w:sz="0" w:space="0" w:color="auto"/>
        <w:left w:val="none" w:sz="0" w:space="0" w:color="auto"/>
        <w:bottom w:val="none" w:sz="0" w:space="0" w:color="auto"/>
        <w:right w:val="none" w:sz="0" w:space="0" w:color="auto"/>
      </w:divBdr>
    </w:div>
    <w:div w:id="446775015">
      <w:bodyDiv w:val="1"/>
      <w:marLeft w:val="0"/>
      <w:marRight w:val="0"/>
      <w:marTop w:val="0"/>
      <w:marBottom w:val="0"/>
      <w:divBdr>
        <w:top w:val="none" w:sz="0" w:space="0" w:color="auto"/>
        <w:left w:val="none" w:sz="0" w:space="0" w:color="auto"/>
        <w:bottom w:val="none" w:sz="0" w:space="0" w:color="auto"/>
        <w:right w:val="none" w:sz="0" w:space="0" w:color="auto"/>
      </w:divBdr>
      <w:divsChild>
        <w:div w:id="14732104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8595675">
      <w:bodyDiv w:val="1"/>
      <w:marLeft w:val="0"/>
      <w:marRight w:val="0"/>
      <w:marTop w:val="0"/>
      <w:marBottom w:val="0"/>
      <w:divBdr>
        <w:top w:val="none" w:sz="0" w:space="0" w:color="auto"/>
        <w:left w:val="none" w:sz="0" w:space="0" w:color="auto"/>
        <w:bottom w:val="none" w:sz="0" w:space="0" w:color="auto"/>
        <w:right w:val="none" w:sz="0" w:space="0" w:color="auto"/>
      </w:divBdr>
    </w:div>
    <w:div w:id="452749241">
      <w:bodyDiv w:val="1"/>
      <w:marLeft w:val="0"/>
      <w:marRight w:val="0"/>
      <w:marTop w:val="0"/>
      <w:marBottom w:val="0"/>
      <w:divBdr>
        <w:top w:val="none" w:sz="0" w:space="0" w:color="auto"/>
        <w:left w:val="none" w:sz="0" w:space="0" w:color="auto"/>
        <w:bottom w:val="none" w:sz="0" w:space="0" w:color="auto"/>
        <w:right w:val="none" w:sz="0" w:space="0" w:color="auto"/>
      </w:divBdr>
    </w:div>
    <w:div w:id="455568106">
      <w:bodyDiv w:val="1"/>
      <w:marLeft w:val="0"/>
      <w:marRight w:val="0"/>
      <w:marTop w:val="0"/>
      <w:marBottom w:val="0"/>
      <w:divBdr>
        <w:top w:val="none" w:sz="0" w:space="0" w:color="auto"/>
        <w:left w:val="none" w:sz="0" w:space="0" w:color="auto"/>
        <w:bottom w:val="none" w:sz="0" w:space="0" w:color="auto"/>
        <w:right w:val="none" w:sz="0" w:space="0" w:color="auto"/>
      </w:divBdr>
    </w:div>
    <w:div w:id="462625075">
      <w:bodyDiv w:val="1"/>
      <w:marLeft w:val="0"/>
      <w:marRight w:val="0"/>
      <w:marTop w:val="0"/>
      <w:marBottom w:val="0"/>
      <w:divBdr>
        <w:top w:val="none" w:sz="0" w:space="0" w:color="auto"/>
        <w:left w:val="none" w:sz="0" w:space="0" w:color="auto"/>
        <w:bottom w:val="none" w:sz="0" w:space="0" w:color="auto"/>
        <w:right w:val="none" w:sz="0" w:space="0" w:color="auto"/>
      </w:divBdr>
    </w:div>
    <w:div w:id="468788897">
      <w:bodyDiv w:val="1"/>
      <w:marLeft w:val="0"/>
      <w:marRight w:val="0"/>
      <w:marTop w:val="0"/>
      <w:marBottom w:val="0"/>
      <w:divBdr>
        <w:top w:val="none" w:sz="0" w:space="0" w:color="auto"/>
        <w:left w:val="none" w:sz="0" w:space="0" w:color="auto"/>
        <w:bottom w:val="none" w:sz="0" w:space="0" w:color="auto"/>
        <w:right w:val="none" w:sz="0" w:space="0" w:color="auto"/>
      </w:divBdr>
    </w:div>
    <w:div w:id="471099303">
      <w:bodyDiv w:val="1"/>
      <w:marLeft w:val="0"/>
      <w:marRight w:val="0"/>
      <w:marTop w:val="0"/>
      <w:marBottom w:val="0"/>
      <w:divBdr>
        <w:top w:val="none" w:sz="0" w:space="0" w:color="auto"/>
        <w:left w:val="none" w:sz="0" w:space="0" w:color="auto"/>
        <w:bottom w:val="none" w:sz="0" w:space="0" w:color="auto"/>
        <w:right w:val="none" w:sz="0" w:space="0" w:color="auto"/>
      </w:divBdr>
    </w:div>
    <w:div w:id="477260070">
      <w:bodyDiv w:val="1"/>
      <w:marLeft w:val="0"/>
      <w:marRight w:val="0"/>
      <w:marTop w:val="0"/>
      <w:marBottom w:val="0"/>
      <w:divBdr>
        <w:top w:val="none" w:sz="0" w:space="0" w:color="auto"/>
        <w:left w:val="none" w:sz="0" w:space="0" w:color="auto"/>
        <w:bottom w:val="none" w:sz="0" w:space="0" w:color="auto"/>
        <w:right w:val="none" w:sz="0" w:space="0" w:color="auto"/>
      </w:divBdr>
    </w:div>
    <w:div w:id="478806975">
      <w:bodyDiv w:val="1"/>
      <w:marLeft w:val="0"/>
      <w:marRight w:val="0"/>
      <w:marTop w:val="0"/>
      <w:marBottom w:val="0"/>
      <w:divBdr>
        <w:top w:val="none" w:sz="0" w:space="0" w:color="auto"/>
        <w:left w:val="none" w:sz="0" w:space="0" w:color="auto"/>
        <w:bottom w:val="none" w:sz="0" w:space="0" w:color="auto"/>
        <w:right w:val="none" w:sz="0" w:space="0" w:color="auto"/>
      </w:divBdr>
    </w:div>
    <w:div w:id="479008500">
      <w:bodyDiv w:val="1"/>
      <w:marLeft w:val="0"/>
      <w:marRight w:val="0"/>
      <w:marTop w:val="0"/>
      <w:marBottom w:val="0"/>
      <w:divBdr>
        <w:top w:val="none" w:sz="0" w:space="0" w:color="auto"/>
        <w:left w:val="none" w:sz="0" w:space="0" w:color="auto"/>
        <w:bottom w:val="none" w:sz="0" w:space="0" w:color="auto"/>
        <w:right w:val="none" w:sz="0" w:space="0" w:color="auto"/>
      </w:divBdr>
      <w:divsChild>
        <w:div w:id="12772530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2233911">
      <w:bodyDiv w:val="1"/>
      <w:marLeft w:val="0"/>
      <w:marRight w:val="0"/>
      <w:marTop w:val="0"/>
      <w:marBottom w:val="0"/>
      <w:divBdr>
        <w:top w:val="none" w:sz="0" w:space="0" w:color="auto"/>
        <w:left w:val="none" w:sz="0" w:space="0" w:color="auto"/>
        <w:bottom w:val="none" w:sz="0" w:space="0" w:color="auto"/>
        <w:right w:val="none" w:sz="0" w:space="0" w:color="auto"/>
      </w:divBdr>
    </w:div>
    <w:div w:id="485516787">
      <w:bodyDiv w:val="1"/>
      <w:marLeft w:val="0"/>
      <w:marRight w:val="0"/>
      <w:marTop w:val="0"/>
      <w:marBottom w:val="0"/>
      <w:divBdr>
        <w:top w:val="none" w:sz="0" w:space="0" w:color="auto"/>
        <w:left w:val="none" w:sz="0" w:space="0" w:color="auto"/>
        <w:bottom w:val="none" w:sz="0" w:space="0" w:color="auto"/>
        <w:right w:val="none" w:sz="0" w:space="0" w:color="auto"/>
      </w:divBdr>
    </w:div>
    <w:div w:id="486173554">
      <w:bodyDiv w:val="1"/>
      <w:marLeft w:val="0"/>
      <w:marRight w:val="0"/>
      <w:marTop w:val="0"/>
      <w:marBottom w:val="0"/>
      <w:divBdr>
        <w:top w:val="none" w:sz="0" w:space="0" w:color="auto"/>
        <w:left w:val="none" w:sz="0" w:space="0" w:color="auto"/>
        <w:bottom w:val="none" w:sz="0" w:space="0" w:color="auto"/>
        <w:right w:val="none" w:sz="0" w:space="0" w:color="auto"/>
      </w:divBdr>
    </w:div>
    <w:div w:id="494954188">
      <w:bodyDiv w:val="1"/>
      <w:marLeft w:val="0"/>
      <w:marRight w:val="0"/>
      <w:marTop w:val="0"/>
      <w:marBottom w:val="0"/>
      <w:divBdr>
        <w:top w:val="none" w:sz="0" w:space="0" w:color="auto"/>
        <w:left w:val="none" w:sz="0" w:space="0" w:color="auto"/>
        <w:bottom w:val="none" w:sz="0" w:space="0" w:color="auto"/>
        <w:right w:val="none" w:sz="0" w:space="0" w:color="auto"/>
      </w:divBdr>
    </w:div>
    <w:div w:id="497773728">
      <w:bodyDiv w:val="1"/>
      <w:marLeft w:val="0"/>
      <w:marRight w:val="0"/>
      <w:marTop w:val="0"/>
      <w:marBottom w:val="0"/>
      <w:divBdr>
        <w:top w:val="none" w:sz="0" w:space="0" w:color="auto"/>
        <w:left w:val="none" w:sz="0" w:space="0" w:color="auto"/>
        <w:bottom w:val="none" w:sz="0" w:space="0" w:color="auto"/>
        <w:right w:val="none" w:sz="0" w:space="0" w:color="auto"/>
      </w:divBdr>
    </w:div>
    <w:div w:id="505629098">
      <w:bodyDiv w:val="1"/>
      <w:marLeft w:val="0"/>
      <w:marRight w:val="0"/>
      <w:marTop w:val="0"/>
      <w:marBottom w:val="0"/>
      <w:divBdr>
        <w:top w:val="none" w:sz="0" w:space="0" w:color="auto"/>
        <w:left w:val="none" w:sz="0" w:space="0" w:color="auto"/>
        <w:bottom w:val="none" w:sz="0" w:space="0" w:color="auto"/>
        <w:right w:val="none" w:sz="0" w:space="0" w:color="auto"/>
      </w:divBdr>
    </w:div>
    <w:div w:id="511454088">
      <w:bodyDiv w:val="1"/>
      <w:marLeft w:val="0"/>
      <w:marRight w:val="0"/>
      <w:marTop w:val="0"/>
      <w:marBottom w:val="0"/>
      <w:divBdr>
        <w:top w:val="none" w:sz="0" w:space="0" w:color="auto"/>
        <w:left w:val="none" w:sz="0" w:space="0" w:color="auto"/>
        <w:bottom w:val="none" w:sz="0" w:space="0" w:color="auto"/>
        <w:right w:val="none" w:sz="0" w:space="0" w:color="auto"/>
      </w:divBdr>
    </w:div>
    <w:div w:id="513232127">
      <w:bodyDiv w:val="1"/>
      <w:marLeft w:val="0"/>
      <w:marRight w:val="0"/>
      <w:marTop w:val="0"/>
      <w:marBottom w:val="0"/>
      <w:divBdr>
        <w:top w:val="none" w:sz="0" w:space="0" w:color="auto"/>
        <w:left w:val="none" w:sz="0" w:space="0" w:color="auto"/>
        <w:bottom w:val="none" w:sz="0" w:space="0" w:color="auto"/>
        <w:right w:val="none" w:sz="0" w:space="0" w:color="auto"/>
      </w:divBdr>
    </w:div>
    <w:div w:id="516042295">
      <w:bodyDiv w:val="1"/>
      <w:marLeft w:val="0"/>
      <w:marRight w:val="0"/>
      <w:marTop w:val="0"/>
      <w:marBottom w:val="0"/>
      <w:divBdr>
        <w:top w:val="none" w:sz="0" w:space="0" w:color="auto"/>
        <w:left w:val="none" w:sz="0" w:space="0" w:color="auto"/>
        <w:bottom w:val="none" w:sz="0" w:space="0" w:color="auto"/>
        <w:right w:val="none" w:sz="0" w:space="0" w:color="auto"/>
      </w:divBdr>
    </w:div>
    <w:div w:id="516622633">
      <w:bodyDiv w:val="1"/>
      <w:marLeft w:val="0"/>
      <w:marRight w:val="0"/>
      <w:marTop w:val="0"/>
      <w:marBottom w:val="0"/>
      <w:divBdr>
        <w:top w:val="none" w:sz="0" w:space="0" w:color="auto"/>
        <w:left w:val="none" w:sz="0" w:space="0" w:color="auto"/>
        <w:bottom w:val="none" w:sz="0" w:space="0" w:color="auto"/>
        <w:right w:val="none" w:sz="0" w:space="0" w:color="auto"/>
      </w:divBdr>
    </w:div>
    <w:div w:id="521747436">
      <w:bodyDiv w:val="1"/>
      <w:marLeft w:val="0"/>
      <w:marRight w:val="0"/>
      <w:marTop w:val="0"/>
      <w:marBottom w:val="0"/>
      <w:divBdr>
        <w:top w:val="none" w:sz="0" w:space="0" w:color="auto"/>
        <w:left w:val="none" w:sz="0" w:space="0" w:color="auto"/>
        <w:bottom w:val="none" w:sz="0" w:space="0" w:color="auto"/>
        <w:right w:val="none" w:sz="0" w:space="0" w:color="auto"/>
      </w:divBdr>
    </w:div>
    <w:div w:id="530727459">
      <w:bodyDiv w:val="1"/>
      <w:marLeft w:val="0"/>
      <w:marRight w:val="0"/>
      <w:marTop w:val="0"/>
      <w:marBottom w:val="0"/>
      <w:divBdr>
        <w:top w:val="none" w:sz="0" w:space="0" w:color="auto"/>
        <w:left w:val="none" w:sz="0" w:space="0" w:color="auto"/>
        <w:bottom w:val="none" w:sz="0" w:space="0" w:color="auto"/>
        <w:right w:val="none" w:sz="0" w:space="0" w:color="auto"/>
      </w:divBdr>
    </w:div>
    <w:div w:id="534655352">
      <w:bodyDiv w:val="1"/>
      <w:marLeft w:val="0"/>
      <w:marRight w:val="0"/>
      <w:marTop w:val="0"/>
      <w:marBottom w:val="0"/>
      <w:divBdr>
        <w:top w:val="none" w:sz="0" w:space="0" w:color="auto"/>
        <w:left w:val="none" w:sz="0" w:space="0" w:color="auto"/>
        <w:bottom w:val="none" w:sz="0" w:space="0" w:color="auto"/>
        <w:right w:val="none" w:sz="0" w:space="0" w:color="auto"/>
      </w:divBdr>
    </w:div>
    <w:div w:id="537202553">
      <w:bodyDiv w:val="1"/>
      <w:marLeft w:val="0"/>
      <w:marRight w:val="0"/>
      <w:marTop w:val="0"/>
      <w:marBottom w:val="0"/>
      <w:divBdr>
        <w:top w:val="none" w:sz="0" w:space="0" w:color="auto"/>
        <w:left w:val="none" w:sz="0" w:space="0" w:color="auto"/>
        <w:bottom w:val="none" w:sz="0" w:space="0" w:color="auto"/>
        <w:right w:val="none" w:sz="0" w:space="0" w:color="auto"/>
      </w:divBdr>
    </w:div>
    <w:div w:id="541018208">
      <w:bodyDiv w:val="1"/>
      <w:marLeft w:val="0"/>
      <w:marRight w:val="0"/>
      <w:marTop w:val="0"/>
      <w:marBottom w:val="0"/>
      <w:divBdr>
        <w:top w:val="none" w:sz="0" w:space="0" w:color="auto"/>
        <w:left w:val="none" w:sz="0" w:space="0" w:color="auto"/>
        <w:bottom w:val="none" w:sz="0" w:space="0" w:color="auto"/>
        <w:right w:val="none" w:sz="0" w:space="0" w:color="auto"/>
      </w:divBdr>
    </w:div>
    <w:div w:id="545145051">
      <w:bodyDiv w:val="1"/>
      <w:marLeft w:val="0"/>
      <w:marRight w:val="0"/>
      <w:marTop w:val="0"/>
      <w:marBottom w:val="0"/>
      <w:divBdr>
        <w:top w:val="none" w:sz="0" w:space="0" w:color="auto"/>
        <w:left w:val="none" w:sz="0" w:space="0" w:color="auto"/>
        <w:bottom w:val="none" w:sz="0" w:space="0" w:color="auto"/>
        <w:right w:val="none" w:sz="0" w:space="0" w:color="auto"/>
      </w:divBdr>
      <w:divsChild>
        <w:div w:id="17015855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7376834">
      <w:bodyDiv w:val="1"/>
      <w:marLeft w:val="0"/>
      <w:marRight w:val="0"/>
      <w:marTop w:val="0"/>
      <w:marBottom w:val="0"/>
      <w:divBdr>
        <w:top w:val="none" w:sz="0" w:space="0" w:color="auto"/>
        <w:left w:val="none" w:sz="0" w:space="0" w:color="auto"/>
        <w:bottom w:val="none" w:sz="0" w:space="0" w:color="auto"/>
        <w:right w:val="none" w:sz="0" w:space="0" w:color="auto"/>
      </w:divBdr>
    </w:div>
    <w:div w:id="549154268">
      <w:bodyDiv w:val="1"/>
      <w:marLeft w:val="0"/>
      <w:marRight w:val="0"/>
      <w:marTop w:val="0"/>
      <w:marBottom w:val="0"/>
      <w:divBdr>
        <w:top w:val="none" w:sz="0" w:space="0" w:color="auto"/>
        <w:left w:val="none" w:sz="0" w:space="0" w:color="auto"/>
        <w:bottom w:val="none" w:sz="0" w:space="0" w:color="auto"/>
        <w:right w:val="none" w:sz="0" w:space="0" w:color="auto"/>
      </w:divBdr>
    </w:div>
    <w:div w:id="551229389">
      <w:bodyDiv w:val="1"/>
      <w:marLeft w:val="0"/>
      <w:marRight w:val="0"/>
      <w:marTop w:val="0"/>
      <w:marBottom w:val="0"/>
      <w:divBdr>
        <w:top w:val="none" w:sz="0" w:space="0" w:color="auto"/>
        <w:left w:val="none" w:sz="0" w:space="0" w:color="auto"/>
        <w:bottom w:val="none" w:sz="0" w:space="0" w:color="auto"/>
        <w:right w:val="none" w:sz="0" w:space="0" w:color="auto"/>
      </w:divBdr>
    </w:div>
    <w:div w:id="551814369">
      <w:bodyDiv w:val="1"/>
      <w:marLeft w:val="0"/>
      <w:marRight w:val="0"/>
      <w:marTop w:val="0"/>
      <w:marBottom w:val="0"/>
      <w:divBdr>
        <w:top w:val="none" w:sz="0" w:space="0" w:color="auto"/>
        <w:left w:val="none" w:sz="0" w:space="0" w:color="auto"/>
        <w:bottom w:val="none" w:sz="0" w:space="0" w:color="auto"/>
        <w:right w:val="none" w:sz="0" w:space="0" w:color="auto"/>
      </w:divBdr>
    </w:div>
    <w:div w:id="557785928">
      <w:bodyDiv w:val="1"/>
      <w:marLeft w:val="0"/>
      <w:marRight w:val="0"/>
      <w:marTop w:val="0"/>
      <w:marBottom w:val="0"/>
      <w:divBdr>
        <w:top w:val="none" w:sz="0" w:space="0" w:color="auto"/>
        <w:left w:val="none" w:sz="0" w:space="0" w:color="auto"/>
        <w:bottom w:val="none" w:sz="0" w:space="0" w:color="auto"/>
        <w:right w:val="none" w:sz="0" w:space="0" w:color="auto"/>
      </w:divBdr>
      <w:divsChild>
        <w:div w:id="19179310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6499943">
      <w:bodyDiv w:val="1"/>
      <w:marLeft w:val="0"/>
      <w:marRight w:val="0"/>
      <w:marTop w:val="0"/>
      <w:marBottom w:val="0"/>
      <w:divBdr>
        <w:top w:val="none" w:sz="0" w:space="0" w:color="auto"/>
        <w:left w:val="none" w:sz="0" w:space="0" w:color="auto"/>
        <w:bottom w:val="none" w:sz="0" w:space="0" w:color="auto"/>
        <w:right w:val="none" w:sz="0" w:space="0" w:color="auto"/>
      </w:divBdr>
    </w:div>
    <w:div w:id="574515679">
      <w:bodyDiv w:val="1"/>
      <w:marLeft w:val="0"/>
      <w:marRight w:val="0"/>
      <w:marTop w:val="0"/>
      <w:marBottom w:val="0"/>
      <w:divBdr>
        <w:top w:val="none" w:sz="0" w:space="0" w:color="auto"/>
        <w:left w:val="none" w:sz="0" w:space="0" w:color="auto"/>
        <w:bottom w:val="none" w:sz="0" w:space="0" w:color="auto"/>
        <w:right w:val="none" w:sz="0" w:space="0" w:color="auto"/>
      </w:divBdr>
    </w:div>
    <w:div w:id="577666579">
      <w:bodyDiv w:val="1"/>
      <w:marLeft w:val="0"/>
      <w:marRight w:val="0"/>
      <w:marTop w:val="0"/>
      <w:marBottom w:val="0"/>
      <w:divBdr>
        <w:top w:val="none" w:sz="0" w:space="0" w:color="auto"/>
        <w:left w:val="none" w:sz="0" w:space="0" w:color="auto"/>
        <w:bottom w:val="none" w:sz="0" w:space="0" w:color="auto"/>
        <w:right w:val="none" w:sz="0" w:space="0" w:color="auto"/>
      </w:divBdr>
    </w:div>
    <w:div w:id="587468080">
      <w:bodyDiv w:val="1"/>
      <w:marLeft w:val="0"/>
      <w:marRight w:val="0"/>
      <w:marTop w:val="0"/>
      <w:marBottom w:val="0"/>
      <w:divBdr>
        <w:top w:val="none" w:sz="0" w:space="0" w:color="auto"/>
        <w:left w:val="none" w:sz="0" w:space="0" w:color="auto"/>
        <w:bottom w:val="none" w:sz="0" w:space="0" w:color="auto"/>
        <w:right w:val="none" w:sz="0" w:space="0" w:color="auto"/>
      </w:divBdr>
    </w:div>
    <w:div w:id="590697497">
      <w:bodyDiv w:val="1"/>
      <w:marLeft w:val="0"/>
      <w:marRight w:val="0"/>
      <w:marTop w:val="0"/>
      <w:marBottom w:val="0"/>
      <w:divBdr>
        <w:top w:val="none" w:sz="0" w:space="0" w:color="auto"/>
        <w:left w:val="none" w:sz="0" w:space="0" w:color="auto"/>
        <w:bottom w:val="none" w:sz="0" w:space="0" w:color="auto"/>
        <w:right w:val="none" w:sz="0" w:space="0" w:color="auto"/>
      </w:divBdr>
    </w:div>
    <w:div w:id="592786116">
      <w:bodyDiv w:val="1"/>
      <w:marLeft w:val="0"/>
      <w:marRight w:val="0"/>
      <w:marTop w:val="0"/>
      <w:marBottom w:val="0"/>
      <w:divBdr>
        <w:top w:val="none" w:sz="0" w:space="0" w:color="auto"/>
        <w:left w:val="none" w:sz="0" w:space="0" w:color="auto"/>
        <w:bottom w:val="none" w:sz="0" w:space="0" w:color="auto"/>
        <w:right w:val="none" w:sz="0" w:space="0" w:color="auto"/>
      </w:divBdr>
    </w:div>
    <w:div w:id="593321794">
      <w:bodyDiv w:val="1"/>
      <w:marLeft w:val="0"/>
      <w:marRight w:val="0"/>
      <w:marTop w:val="0"/>
      <w:marBottom w:val="0"/>
      <w:divBdr>
        <w:top w:val="none" w:sz="0" w:space="0" w:color="auto"/>
        <w:left w:val="none" w:sz="0" w:space="0" w:color="auto"/>
        <w:bottom w:val="none" w:sz="0" w:space="0" w:color="auto"/>
        <w:right w:val="none" w:sz="0" w:space="0" w:color="auto"/>
      </w:divBdr>
    </w:div>
    <w:div w:id="599799340">
      <w:bodyDiv w:val="1"/>
      <w:marLeft w:val="0"/>
      <w:marRight w:val="0"/>
      <w:marTop w:val="0"/>
      <w:marBottom w:val="0"/>
      <w:divBdr>
        <w:top w:val="none" w:sz="0" w:space="0" w:color="auto"/>
        <w:left w:val="none" w:sz="0" w:space="0" w:color="auto"/>
        <w:bottom w:val="none" w:sz="0" w:space="0" w:color="auto"/>
        <w:right w:val="none" w:sz="0" w:space="0" w:color="auto"/>
      </w:divBdr>
    </w:div>
    <w:div w:id="611594997">
      <w:bodyDiv w:val="1"/>
      <w:marLeft w:val="0"/>
      <w:marRight w:val="0"/>
      <w:marTop w:val="0"/>
      <w:marBottom w:val="0"/>
      <w:divBdr>
        <w:top w:val="none" w:sz="0" w:space="0" w:color="auto"/>
        <w:left w:val="none" w:sz="0" w:space="0" w:color="auto"/>
        <w:bottom w:val="none" w:sz="0" w:space="0" w:color="auto"/>
        <w:right w:val="none" w:sz="0" w:space="0" w:color="auto"/>
      </w:divBdr>
      <w:divsChild>
        <w:div w:id="6193407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5529072">
      <w:bodyDiv w:val="1"/>
      <w:marLeft w:val="0"/>
      <w:marRight w:val="0"/>
      <w:marTop w:val="0"/>
      <w:marBottom w:val="0"/>
      <w:divBdr>
        <w:top w:val="none" w:sz="0" w:space="0" w:color="auto"/>
        <w:left w:val="none" w:sz="0" w:space="0" w:color="auto"/>
        <w:bottom w:val="none" w:sz="0" w:space="0" w:color="auto"/>
        <w:right w:val="none" w:sz="0" w:space="0" w:color="auto"/>
      </w:divBdr>
    </w:div>
    <w:div w:id="616180255">
      <w:bodyDiv w:val="1"/>
      <w:marLeft w:val="0"/>
      <w:marRight w:val="0"/>
      <w:marTop w:val="0"/>
      <w:marBottom w:val="0"/>
      <w:divBdr>
        <w:top w:val="none" w:sz="0" w:space="0" w:color="auto"/>
        <w:left w:val="none" w:sz="0" w:space="0" w:color="auto"/>
        <w:bottom w:val="none" w:sz="0" w:space="0" w:color="auto"/>
        <w:right w:val="none" w:sz="0" w:space="0" w:color="auto"/>
      </w:divBdr>
      <w:divsChild>
        <w:div w:id="3615145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5280561">
      <w:bodyDiv w:val="1"/>
      <w:marLeft w:val="0"/>
      <w:marRight w:val="0"/>
      <w:marTop w:val="0"/>
      <w:marBottom w:val="0"/>
      <w:divBdr>
        <w:top w:val="none" w:sz="0" w:space="0" w:color="auto"/>
        <w:left w:val="none" w:sz="0" w:space="0" w:color="auto"/>
        <w:bottom w:val="none" w:sz="0" w:space="0" w:color="auto"/>
        <w:right w:val="none" w:sz="0" w:space="0" w:color="auto"/>
      </w:divBdr>
    </w:div>
    <w:div w:id="627129225">
      <w:bodyDiv w:val="1"/>
      <w:marLeft w:val="0"/>
      <w:marRight w:val="0"/>
      <w:marTop w:val="0"/>
      <w:marBottom w:val="0"/>
      <w:divBdr>
        <w:top w:val="none" w:sz="0" w:space="0" w:color="auto"/>
        <w:left w:val="none" w:sz="0" w:space="0" w:color="auto"/>
        <w:bottom w:val="none" w:sz="0" w:space="0" w:color="auto"/>
        <w:right w:val="none" w:sz="0" w:space="0" w:color="auto"/>
      </w:divBdr>
    </w:div>
    <w:div w:id="634024625">
      <w:bodyDiv w:val="1"/>
      <w:marLeft w:val="0"/>
      <w:marRight w:val="0"/>
      <w:marTop w:val="0"/>
      <w:marBottom w:val="0"/>
      <w:divBdr>
        <w:top w:val="none" w:sz="0" w:space="0" w:color="auto"/>
        <w:left w:val="none" w:sz="0" w:space="0" w:color="auto"/>
        <w:bottom w:val="none" w:sz="0" w:space="0" w:color="auto"/>
        <w:right w:val="none" w:sz="0" w:space="0" w:color="auto"/>
      </w:divBdr>
    </w:div>
    <w:div w:id="636034524">
      <w:bodyDiv w:val="1"/>
      <w:marLeft w:val="0"/>
      <w:marRight w:val="0"/>
      <w:marTop w:val="0"/>
      <w:marBottom w:val="0"/>
      <w:divBdr>
        <w:top w:val="none" w:sz="0" w:space="0" w:color="auto"/>
        <w:left w:val="none" w:sz="0" w:space="0" w:color="auto"/>
        <w:bottom w:val="none" w:sz="0" w:space="0" w:color="auto"/>
        <w:right w:val="none" w:sz="0" w:space="0" w:color="auto"/>
      </w:divBdr>
    </w:div>
    <w:div w:id="636952314">
      <w:bodyDiv w:val="1"/>
      <w:marLeft w:val="0"/>
      <w:marRight w:val="0"/>
      <w:marTop w:val="0"/>
      <w:marBottom w:val="0"/>
      <w:divBdr>
        <w:top w:val="none" w:sz="0" w:space="0" w:color="auto"/>
        <w:left w:val="none" w:sz="0" w:space="0" w:color="auto"/>
        <w:bottom w:val="none" w:sz="0" w:space="0" w:color="auto"/>
        <w:right w:val="none" w:sz="0" w:space="0" w:color="auto"/>
      </w:divBdr>
    </w:div>
    <w:div w:id="639195254">
      <w:bodyDiv w:val="1"/>
      <w:marLeft w:val="0"/>
      <w:marRight w:val="0"/>
      <w:marTop w:val="0"/>
      <w:marBottom w:val="0"/>
      <w:divBdr>
        <w:top w:val="none" w:sz="0" w:space="0" w:color="auto"/>
        <w:left w:val="none" w:sz="0" w:space="0" w:color="auto"/>
        <w:bottom w:val="none" w:sz="0" w:space="0" w:color="auto"/>
        <w:right w:val="none" w:sz="0" w:space="0" w:color="auto"/>
      </w:divBdr>
    </w:div>
    <w:div w:id="656878898">
      <w:bodyDiv w:val="1"/>
      <w:marLeft w:val="0"/>
      <w:marRight w:val="0"/>
      <w:marTop w:val="0"/>
      <w:marBottom w:val="0"/>
      <w:divBdr>
        <w:top w:val="none" w:sz="0" w:space="0" w:color="auto"/>
        <w:left w:val="none" w:sz="0" w:space="0" w:color="auto"/>
        <w:bottom w:val="none" w:sz="0" w:space="0" w:color="auto"/>
        <w:right w:val="none" w:sz="0" w:space="0" w:color="auto"/>
      </w:divBdr>
    </w:div>
    <w:div w:id="657004691">
      <w:bodyDiv w:val="1"/>
      <w:marLeft w:val="0"/>
      <w:marRight w:val="0"/>
      <w:marTop w:val="0"/>
      <w:marBottom w:val="0"/>
      <w:divBdr>
        <w:top w:val="none" w:sz="0" w:space="0" w:color="auto"/>
        <w:left w:val="none" w:sz="0" w:space="0" w:color="auto"/>
        <w:bottom w:val="none" w:sz="0" w:space="0" w:color="auto"/>
        <w:right w:val="none" w:sz="0" w:space="0" w:color="auto"/>
      </w:divBdr>
    </w:div>
    <w:div w:id="657149262">
      <w:bodyDiv w:val="1"/>
      <w:marLeft w:val="0"/>
      <w:marRight w:val="0"/>
      <w:marTop w:val="0"/>
      <w:marBottom w:val="0"/>
      <w:divBdr>
        <w:top w:val="none" w:sz="0" w:space="0" w:color="auto"/>
        <w:left w:val="none" w:sz="0" w:space="0" w:color="auto"/>
        <w:bottom w:val="none" w:sz="0" w:space="0" w:color="auto"/>
        <w:right w:val="none" w:sz="0" w:space="0" w:color="auto"/>
      </w:divBdr>
    </w:div>
    <w:div w:id="671419413">
      <w:bodyDiv w:val="1"/>
      <w:marLeft w:val="0"/>
      <w:marRight w:val="0"/>
      <w:marTop w:val="0"/>
      <w:marBottom w:val="0"/>
      <w:divBdr>
        <w:top w:val="none" w:sz="0" w:space="0" w:color="auto"/>
        <w:left w:val="none" w:sz="0" w:space="0" w:color="auto"/>
        <w:bottom w:val="none" w:sz="0" w:space="0" w:color="auto"/>
        <w:right w:val="none" w:sz="0" w:space="0" w:color="auto"/>
      </w:divBdr>
      <w:divsChild>
        <w:div w:id="83116679">
          <w:marLeft w:val="0"/>
          <w:marRight w:val="0"/>
          <w:marTop w:val="0"/>
          <w:marBottom w:val="0"/>
          <w:divBdr>
            <w:top w:val="none" w:sz="0" w:space="0" w:color="auto"/>
            <w:left w:val="none" w:sz="0" w:space="0" w:color="auto"/>
            <w:bottom w:val="none" w:sz="0" w:space="0" w:color="auto"/>
            <w:right w:val="none" w:sz="0" w:space="0" w:color="auto"/>
          </w:divBdr>
          <w:divsChild>
            <w:div w:id="751774917">
              <w:marLeft w:val="0"/>
              <w:marRight w:val="0"/>
              <w:marTop w:val="0"/>
              <w:marBottom w:val="0"/>
              <w:divBdr>
                <w:top w:val="none" w:sz="0" w:space="0" w:color="auto"/>
                <w:left w:val="none" w:sz="0" w:space="0" w:color="auto"/>
                <w:bottom w:val="none" w:sz="0" w:space="0" w:color="auto"/>
                <w:right w:val="none" w:sz="0" w:space="0" w:color="auto"/>
              </w:divBdr>
              <w:divsChild>
                <w:div w:id="1508442587">
                  <w:marLeft w:val="0"/>
                  <w:marRight w:val="0"/>
                  <w:marTop w:val="0"/>
                  <w:marBottom w:val="0"/>
                  <w:divBdr>
                    <w:top w:val="none" w:sz="0" w:space="0" w:color="auto"/>
                    <w:left w:val="none" w:sz="0" w:space="0" w:color="auto"/>
                    <w:bottom w:val="none" w:sz="0" w:space="0" w:color="auto"/>
                    <w:right w:val="none" w:sz="0" w:space="0" w:color="auto"/>
                  </w:divBdr>
                  <w:divsChild>
                    <w:div w:id="1957443286">
                      <w:marLeft w:val="0"/>
                      <w:marRight w:val="0"/>
                      <w:marTop w:val="0"/>
                      <w:marBottom w:val="0"/>
                      <w:divBdr>
                        <w:top w:val="none" w:sz="0" w:space="0" w:color="auto"/>
                        <w:left w:val="none" w:sz="0" w:space="0" w:color="auto"/>
                        <w:bottom w:val="none" w:sz="0" w:space="0" w:color="auto"/>
                        <w:right w:val="none" w:sz="0" w:space="0" w:color="auto"/>
                      </w:divBdr>
                      <w:divsChild>
                        <w:div w:id="1491361194">
                          <w:marLeft w:val="0"/>
                          <w:marRight w:val="0"/>
                          <w:marTop w:val="0"/>
                          <w:marBottom w:val="0"/>
                          <w:divBdr>
                            <w:top w:val="none" w:sz="0" w:space="0" w:color="auto"/>
                            <w:left w:val="none" w:sz="0" w:space="0" w:color="auto"/>
                            <w:bottom w:val="none" w:sz="0" w:space="0" w:color="auto"/>
                            <w:right w:val="none" w:sz="0" w:space="0" w:color="auto"/>
                          </w:divBdr>
                          <w:divsChild>
                            <w:div w:id="213616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618695">
          <w:marLeft w:val="0"/>
          <w:marRight w:val="0"/>
          <w:marTop w:val="0"/>
          <w:marBottom w:val="0"/>
          <w:divBdr>
            <w:top w:val="none" w:sz="0" w:space="0" w:color="auto"/>
            <w:left w:val="none" w:sz="0" w:space="0" w:color="auto"/>
            <w:bottom w:val="none" w:sz="0" w:space="0" w:color="auto"/>
            <w:right w:val="none" w:sz="0" w:space="0" w:color="auto"/>
          </w:divBdr>
          <w:divsChild>
            <w:div w:id="2144076020">
              <w:marLeft w:val="0"/>
              <w:marRight w:val="0"/>
              <w:marTop w:val="0"/>
              <w:marBottom w:val="0"/>
              <w:divBdr>
                <w:top w:val="none" w:sz="0" w:space="0" w:color="auto"/>
                <w:left w:val="none" w:sz="0" w:space="0" w:color="auto"/>
                <w:bottom w:val="none" w:sz="0" w:space="0" w:color="auto"/>
                <w:right w:val="none" w:sz="0" w:space="0" w:color="auto"/>
              </w:divBdr>
              <w:divsChild>
                <w:div w:id="957181629">
                  <w:marLeft w:val="0"/>
                  <w:marRight w:val="0"/>
                  <w:marTop w:val="0"/>
                  <w:marBottom w:val="0"/>
                  <w:divBdr>
                    <w:top w:val="none" w:sz="0" w:space="0" w:color="auto"/>
                    <w:left w:val="none" w:sz="0" w:space="0" w:color="auto"/>
                    <w:bottom w:val="none" w:sz="0" w:space="0" w:color="auto"/>
                    <w:right w:val="none" w:sz="0" w:space="0" w:color="auto"/>
                  </w:divBdr>
                  <w:divsChild>
                    <w:div w:id="2088531801">
                      <w:marLeft w:val="0"/>
                      <w:marRight w:val="0"/>
                      <w:marTop w:val="0"/>
                      <w:marBottom w:val="0"/>
                      <w:divBdr>
                        <w:top w:val="none" w:sz="0" w:space="0" w:color="auto"/>
                        <w:left w:val="none" w:sz="0" w:space="0" w:color="auto"/>
                        <w:bottom w:val="none" w:sz="0" w:space="0" w:color="auto"/>
                        <w:right w:val="none" w:sz="0" w:space="0" w:color="auto"/>
                      </w:divBdr>
                      <w:divsChild>
                        <w:div w:id="118762906">
                          <w:marLeft w:val="0"/>
                          <w:marRight w:val="0"/>
                          <w:marTop w:val="0"/>
                          <w:marBottom w:val="0"/>
                          <w:divBdr>
                            <w:top w:val="none" w:sz="0" w:space="0" w:color="auto"/>
                            <w:left w:val="none" w:sz="0" w:space="0" w:color="auto"/>
                            <w:bottom w:val="none" w:sz="0" w:space="0" w:color="auto"/>
                            <w:right w:val="none" w:sz="0" w:space="0" w:color="auto"/>
                          </w:divBdr>
                          <w:divsChild>
                            <w:div w:id="470094112">
                              <w:marLeft w:val="0"/>
                              <w:marRight w:val="0"/>
                              <w:marTop w:val="0"/>
                              <w:marBottom w:val="0"/>
                              <w:divBdr>
                                <w:top w:val="none" w:sz="0" w:space="0" w:color="auto"/>
                                <w:left w:val="none" w:sz="0" w:space="0" w:color="auto"/>
                                <w:bottom w:val="none" w:sz="0" w:space="0" w:color="auto"/>
                                <w:right w:val="none" w:sz="0" w:space="0" w:color="auto"/>
                              </w:divBdr>
                              <w:divsChild>
                                <w:div w:id="150473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5094848">
          <w:marLeft w:val="0"/>
          <w:marRight w:val="0"/>
          <w:marTop w:val="0"/>
          <w:marBottom w:val="0"/>
          <w:divBdr>
            <w:top w:val="none" w:sz="0" w:space="0" w:color="auto"/>
            <w:left w:val="none" w:sz="0" w:space="0" w:color="auto"/>
            <w:bottom w:val="none" w:sz="0" w:space="0" w:color="auto"/>
            <w:right w:val="none" w:sz="0" w:space="0" w:color="auto"/>
          </w:divBdr>
          <w:divsChild>
            <w:div w:id="1262950460">
              <w:marLeft w:val="0"/>
              <w:marRight w:val="0"/>
              <w:marTop w:val="0"/>
              <w:marBottom w:val="0"/>
              <w:divBdr>
                <w:top w:val="none" w:sz="0" w:space="0" w:color="auto"/>
                <w:left w:val="none" w:sz="0" w:space="0" w:color="auto"/>
                <w:bottom w:val="none" w:sz="0" w:space="0" w:color="auto"/>
                <w:right w:val="none" w:sz="0" w:space="0" w:color="auto"/>
              </w:divBdr>
              <w:divsChild>
                <w:div w:id="655064348">
                  <w:marLeft w:val="0"/>
                  <w:marRight w:val="0"/>
                  <w:marTop w:val="0"/>
                  <w:marBottom w:val="0"/>
                  <w:divBdr>
                    <w:top w:val="none" w:sz="0" w:space="0" w:color="auto"/>
                    <w:left w:val="none" w:sz="0" w:space="0" w:color="auto"/>
                    <w:bottom w:val="none" w:sz="0" w:space="0" w:color="auto"/>
                    <w:right w:val="none" w:sz="0" w:space="0" w:color="auto"/>
                  </w:divBdr>
                  <w:divsChild>
                    <w:div w:id="1437991186">
                      <w:marLeft w:val="0"/>
                      <w:marRight w:val="0"/>
                      <w:marTop w:val="0"/>
                      <w:marBottom w:val="0"/>
                      <w:divBdr>
                        <w:top w:val="none" w:sz="0" w:space="0" w:color="auto"/>
                        <w:left w:val="none" w:sz="0" w:space="0" w:color="auto"/>
                        <w:bottom w:val="none" w:sz="0" w:space="0" w:color="auto"/>
                        <w:right w:val="none" w:sz="0" w:space="0" w:color="auto"/>
                      </w:divBdr>
                      <w:divsChild>
                        <w:div w:id="379329850">
                          <w:marLeft w:val="0"/>
                          <w:marRight w:val="0"/>
                          <w:marTop w:val="0"/>
                          <w:marBottom w:val="0"/>
                          <w:divBdr>
                            <w:top w:val="none" w:sz="0" w:space="0" w:color="auto"/>
                            <w:left w:val="none" w:sz="0" w:space="0" w:color="auto"/>
                            <w:bottom w:val="none" w:sz="0" w:space="0" w:color="auto"/>
                            <w:right w:val="none" w:sz="0" w:space="0" w:color="auto"/>
                          </w:divBdr>
                          <w:divsChild>
                            <w:div w:id="23339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5302506">
      <w:bodyDiv w:val="1"/>
      <w:marLeft w:val="0"/>
      <w:marRight w:val="0"/>
      <w:marTop w:val="0"/>
      <w:marBottom w:val="0"/>
      <w:divBdr>
        <w:top w:val="none" w:sz="0" w:space="0" w:color="auto"/>
        <w:left w:val="none" w:sz="0" w:space="0" w:color="auto"/>
        <w:bottom w:val="none" w:sz="0" w:space="0" w:color="auto"/>
        <w:right w:val="none" w:sz="0" w:space="0" w:color="auto"/>
      </w:divBdr>
    </w:div>
    <w:div w:id="681008063">
      <w:bodyDiv w:val="1"/>
      <w:marLeft w:val="0"/>
      <w:marRight w:val="0"/>
      <w:marTop w:val="0"/>
      <w:marBottom w:val="0"/>
      <w:divBdr>
        <w:top w:val="none" w:sz="0" w:space="0" w:color="auto"/>
        <w:left w:val="none" w:sz="0" w:space="0" w:color="auto"/>
        <w:bottom w:val="none" w:sz="0" w:space="0" w:color="auto"/>
        <w:right w:val="none" w:sz="0" w:space="0" w:color="auto"/>
      </w:divBdr>
    </w:div>
    <w:div w:id="683746457">
      <w:bodyDiv w:val="1"/>
      <w:marLeft w:val="0"/>
      <w:marRight w:val="0"/>
      <w:marTop w:val="0"/>
      <w:marBottom w:val="0"/>
      <w:divBdr>
        <w:top w:val="none" w:sz="0" w:space="0" w:color="auto"/>
        <w:left w:val="none" w:sz="0" w:space="0" w:color="auto"/>
        <w:bottom w:val="none" w:sz="0" w:space="0" w:color="auto"/>
        <w:right w:val="none" w:sz="0" w:space="0" w:color="auto"/>
      </w:divBdr>
    </w:div>
    <w:div w:id="687483885">
      <w:bodyDiv w:val="1"/>
      <w:marLeft w:val="0"/>
      <w:marRight w:val="0"/>
      <w:marTop w:val="0"/>
      <w:marBottom w:val="0"/>
      <w:divBdr>
        <w:top w:val="none" w:sz="0" w:space="0" w:color="auto"/>
        <w:left w:val="none" w:sz="0" w:space="0" w:color="auto"/>
        <w:bottom w:val="none" w:sz="0" w:space="0" w:color="auto"/>
        <w:right w:val="none" w:sz="0" w:space="0" w:color="auto"/>
      </w:divBdr>
    </w:div>
    <w:div w:id="687801742">
      <w:bodyDiv w:val="1"/>
      <w:marLeft w:val="0"/>
      <w:marRight w:val="0"/>
      <w:marTop w:val="0"/>
      <w:marBottom w:val="0"/>
      <w:divBdr>
        <w:top w:val="none" w:sz="0" w:space="0" w:color="auto"/>
        <w:left w:val="none" w:sz="0" w:space="0" w:color="auto"/>
        <w:bottom w:val="none" w:sz="0" w:space="0" w:color="auto"/>
        <w:right w:val="none" w:sz="0" w:space="0" w:color="auto"/>
      </w:divBdr>
    </w:div>
    <w:div w:id="694428479">
      <w:bodyDiv w:val="1"/>
      <w:marLeft w:val="0"/>
      <w:marRight w:val="0"/>
      <w:marTop w:val="0"/>
      <w:marBottom w:val="0"/>
      <w:divBdr>
        <w:top w:val="none" w:sz="0" w:space="0" w:color="auto"/>
        <w:left w:val="none" w:sz="0" w:space="0" w:color="auto"/>
        <w:bottom w:val="none" w:sz="0" w:space="0" w:color="auto"/>
        <w:right w:val="none" w:sz="0" w:space="0" w:color="auto"/>
      </w:divBdr>
    </w:div>
    <w:div w:id="695427473">
      <w:bodyDiv w:val="1"/>
      <w:marLeft w:val="0"/>
      <w:marRight w:val="0"/>
      <w:marTop w:val="0"/>
      <w:marBottom w:val="0"/>
      <w:divBdr>
        <w:top w:val="none" w:sz="0" w:space="0" w:color="auto"/>
        <w:left w:val="none" w:sz="0" w:space="0" w:color="auto"/>
        <w:bottom w:val="none" w:sz="0" w:space="0" w:color="auto"/>
        <w:right w:val="none" w:sz="0" w:space="0" w:color="auto"/>
      </w:divBdr>
    </w:div>
    <w:div w:id="700588693">
      <w:bodyDiv w:val="1"/>
      <w:marLeft w:val="0"/>
      <w:marRight w:val="0"/>
      <w:marTop w:val="0"/>
      <w:marBottom w:val="0"/>
      <w:divBdr>
        <w:top w:val="none" w:sz="0" w:space="0" w:color="auto"/>
        <w:left w:val="none" w:sz="0" w:space="0" w:color="auto"/>
        <w:bottom w:val="none" w:sz="0" w:space="0" w:color="auto"/>
        <w:right w:val="none" w:sz="0" w:space="0" w:color="auto"/>
      </w:divBdr>
    </w:div>
    <w:div w:id="708995104">
      <w:bodyDiv w:val="1"/>
      <w:marLeft w:val="0"/>
      <w:marRight w:val="0"/>
      <w:marTop w:val="0"/>
      <w:marBottom w:val="0"/>
      <w:divBdr>
        <w:top w:val="none" w:sz="0" w:space="0" w:color="auto"/>
        <w:left w:val="none" w:sz="0" w:space="0" w:color="auto"/>
        <w:bottom w:val="none" w:sz="0" w:space="0" w:color="auto"/>
        <w:right w:val="none" w:sz="0" w:space="0" w:color="auto"/>
      </w:divBdr>
    </w:div>
    <w:div w:id="741759265">
      <w:bodyDiv w:val="1"/>
      <w:marLeft w:val="0"/>
      <w:marRight w:val="0"/>
      <w:marTop w:val="0"/>
      <w:marBottom w:val="0"/>
      <w:divBdr>
        <w:top w:val="none" w:sz="0" w:space="0" w:color="auto"/>
        <w:left w:val="none" w:sz="0" w:space="0" w:color="auto"/>
        <w:bottom w:val="none" w:sz="0" w:space="0" w:color="auto"/>
        <w:right w:val="none" w:sz="0" w:space="0" w:color="auto"/>
      </w:divBdr>
    </w:div>
    <w:div w:id="743719566">
      <w:bodyDiv w:val="1"/>
      <w:marLeft w:val="0"/>
      <w:marRight w:val="0"/>
      <w:marTop w:val="0"/>
      <w:marBottom w:val="0"/>
      <w:divBdr>
        <w:top w:val="none" w:sz="0" w:space="0" w:color="auto"/>
        <w:left w:val="none" w:sz="0" w:space="0" w:color="auto"/>
        <w:bottom w:val="none" w:sz="0" w:space="0" w:color="auto"/>
        <w:right w:val="none" w:sz="0" w:space="0" w:color="auto"/>
      </w:divBdr>
    </w:div>
    <w:div w:id="744302288">
      <w:bodyDiv w:val="1"/>
      <w:marLeft w:val="0"/>
      <w:marRight w:val="0"/>
      <w:marTop w:val="0"/>
      <w:marBottom w:val="0"/>
      <w:divBdr>
        <w:top w:val="none" w:sz="0" w:space="0" w:color="auto"/>
        <w:left w:val="none" w:sz="0" w:space="0" w:color="auto"/>
        <w:bottom w:val="none" w:sz="0" w:space="0" w:color="auto"/>
        <w:right w:val="none" w:sz="0" w:space="0" w:color="auto"/>
      </w:divBdr>
    </w:div>
    <w:div w:id="744650719">
      <w:bodyDiv w:val="1"/>
      <w:marLeft w:val="0"/>
      <w:marRight w:val="0"/>
      <w:marTop w:val="0"/>
      <w:marBottom w:val="0"/>
      <w:divBdr>
        <w:top w:val="none" w:sz="0" w:space="0" w:color="auto"/>
        <w:left w:val="none" w:sz="0" w:space="0" w:color="auto"/>
        <w:bottom w:val="none" w:sz="0" w:space="0" w:color="auto"/>
        <w:right w:val="none" w:sz="0" w:space="0" w:color="auto"/>
      </w:divBdr>
    </w:div>
    <w:div w:id="745105422">
      <w:bodyDiv w:val="1"/>
      <w:marLeft w:val="0"/>
      <w:marRight w:val="0"/>
      <w:marTop w:val="0"/>
      <w:marBottom w:val="0"/>
      <w:divBdr>
        <w:top w:val="none" w:sz="0" w:space="0" w:color="auto"/>
        <w:left w:val="none" w:sz="0" w:space="0" w:color="auto"/>
        <w:bottom w:val="none" w:sz="0" w:space="0" w:color="auto"/>
        <w:right w:val="none" w:sz="0" w:space="0" w:color="auto"/>
      </w:divBdr>
    </w:div>
    <w:div w:id="765080269">
      <w:bodyDiv w:val="1"/>
      <w:marLeft w:val="0"/>
      <w:marRight w:val="0"/>
      <w:marTop w:val="0"/>
      <w:marBottom w:val="0"/>
      <w:divBdr>
        <w:top w:val="none" w:sz="0" w:space="0" w:color="auto"/>
        <w:left w:val="none" w:sz="0" w:space="0" w:color="auto"/>
        <w:bottom w:val="none" w:sz="0" w:space="0" w:color="auto"/>
        <w:right w:val="none" w:sz="0" w:space="0" w:color="auto"/>
      </w:divBdr>
    </w:div>
    <w:div w:id="768548188">
      <w:bodyDiv w:val="1"/>
      <w:marLeft w:val="0"/>
      <w:marRight w:val="0"/>
      <w:marTop w:val="0"/>
      <w:marBottom w:val="0"/>
      <w:divBdr>
        <w:top w:val="none" w:sz="0" w:space="0" w:color="auto"/>
        <w:left w:val="none" w:sz="0" w:space="0" w:color="auto"/>
        <w:bottom w:val="none" w:sz="0" w:space="0" w:color="auto"/>
        <w:right w:val="none" w:sz="0" w:space="0" w:color="auto"/>
      </w:divBdr>
    </w:div>
    <w:div w:id="769668693">
      <w:bodyDiv w:val="1"/>
      <w:marLeft w:val="0"/>
      <w:marRight w:val="0"/>
      <w:marTop w:val="0"/>
      <w:marBottom w:val="0"/>
      <w:divBdr>
        <w:top w:val="none" w:sz="0" w:space="0" w:color="auto"/>
        <w:left w:val="none" w:sz="0" w:space="0" w:color="auto"/>
        <w:bottom w:val="none" w:sz="0" w:space="0" w:color="auto"/>
        <w:right w:val="none" w:sz="0" w:space="0" w:color="auto"/>
      </w:divBdr>
    </w:div>
    <w:div w:id="776019372">
      <w:bodyDiv w:val="1"/>
      <w:marLeft w:val="0"/>
      <w:marRight w:val="0"/>
      <w:marTop w:val="0"/>
      <w:marBottom w:val="0"/>
      <w:divBdr>
        <w:top w:val="none" w:sz="0" w:space="0" w:color="auto"/>
        <w:left w:val="none" w:sz="0" w:space="0" w:color="auto"/>
        <w:bottom w:val="none" w:sz="0" w:space="0" w:color="auto"/>
        <w:right w:val="none" w:sz="0" w:space="0" w:color="auto"/>
      </w:divBdr>
    </w:div>
    <w:div w:id="787822221">
      <w:bodyDiv w:val="1"/>
      <w:marLeft w:val="0"/>
      <w:marRight w:val="0"/>
      <w:marTop w:val="0"/>
      <w:marBottom w:val="0"/>
      <w:divBdr>
        <w:top w:val="none" w:sz="0" w:space="0" w:color="auto"/>
        <w:left w:val="none" w:sz="0" w:space="0" w:color="auto"/>
        <w:bottom w:val="none" w:sz="0" w:space="0" w:color="auto"/>
        <w:right w:val="none" w:sz="0" w:space="0" w:color="auto"/>
      </w:divBdr>
    </w:div>
    <w:div w:id="790057275">
      <w:bodyDiv w:val="1"/>
      <w:marLeft w:val="0"/>
      <w:marRight w:val="0"/>
      <w:marTop w:val="0"/>
      <w:marBottom w:val="0"/>
      <w:divBdr>
        <w:top w:val="none" w:sz="0" w:space="0" w:color="auto"/>
        <w:left w:val="none" w:sz="0" w:space="0" w:color="auto"/>
        <w:bottom w:val="none" w:sz="0" w:space="0" w:color="auto"/>
        <w:right w:val="none" w:sz="0" w:space="0" w:color="auto"/>
      </w:divBdr>
    </w:div>
    <w:div w:id="791435344">
      <w:bodyDiv w:val="1"/>
      <w:marLeft w:val="0"/>
      <w:marRight w:val="0"/>
      <w:marTop w:val="0"/>
      <w:marBottom w:val="0"/>
      <w:divBdr>
        <w:top w:val="none" w:sz="0" w:space="0" w:color="auto"/>
        <w:left w:val="none" w:sz="0" w:space="0" w:color="auto"/>
        <w:bottom w:val="none" w:sz="0" w:space="0" w:color="auto"/>
        <w:right w:val="none" w:sz="0" w:space="0" w:color="auto"/>
      </w:divBdr>
      <w:divsChild>
        <w:div w:id="9113061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4105094">
      <w:bodyDiv w:val="1"/>
      <w:marLeft w:val="0"/>
      <w:marRight w:val="0"/>
      <w:marTop w:val="0"/>
      <w:marBottom w:val="0"/>
      <w:divBdr>
        <w:top w:val="none" w:sz="0" w:space="0" w:color="auto"/>
        <w:left w:val="none" w:sz="0" w:space="0" w:color="auto"/>
        <w:bottom w:val="none" w:sz="0" w:space="0" w:color="auto"/>
        <w:right w:val="none" w:sz="0" w:space="0" w:color="auto"/>
      </w:divBdr>
    </w:div>
    <w:div w:id="794370375">
      <w:bodyDiv w:val="1"/>
      <w:marLeft w:val="0"/>
      <w:marRight w:val="0"/>
      <w:marTop w:val="0"/>
      <w:marBottom w:val="0"/>
      <w:divBdr>
        <w:top w:val="none" w:sz="0" w:space="0" w:color="auto"/>
        <w:left w:val="none" w:sz="0" w:space="0" w:color="auto"/>
        <w:bottom w:val="none" w:sz="0" w:space="0" w:color="auto"/>
        <w:right w:val="none" w:sz="0" w:space="0" w:color="auto"/>
      </w:divBdr>
    </w:div>
    <w:div w:id="797839316">
      <w:bodyDiv w:val="1"/>
      <w:marLeft w:val="0"/>
      <w:marRight w:val="0"/>
      <w:marTop w:val="0"/>
      <w:marBottom w:val="0"/>
      <w:divBdr>
        <w:top w:val="none" w:sz="0" w:space="0" w:color="auto"/>
        <w:left w:val="none" w:sz="0" w:space="0" w:color="auto"/>
        <w:bottom w:val="none" w:sz="0" w:space="0" w:color="auto"/>
        <w:right w:val="none" w:sz="0" w:space="0" w:color="auto"/>
      </w:divBdr>
    </w:div>
    <w:div w:id="806317964">
      <w:bodyDiv w:val="1"/>
      <w:marLeft w:val="0"/>
      <w:marRight w:val="0"/>
      <w:marTop w:val="0"/>
      <w:marBottom w:val="0"/>
      <w:divBdr>
        <w:top w:val="none" w:sz="0" w:space="0" w:color="auto"/>
        <w:left w:val="none" w:sz="0" w:space="0" w:color="auto"/>
        <w:bottom w:val="none" w:sz="0" w:space="0" w:color="auto"/>
        <w:right w:val="none" w:sz="0" w:space="0" w:color="auto"/>
      </w:divBdr>
    </w:div>
    <w:div w:id="810563276">
      <w:bodyDiv w:val="1"/>
      <w:marLeft w:val="0"/>
      <w:marRight w:val="0"/>
      <w:marTop w:val="0"/>
      <w:marBottom w:val="0"/>
      <w:divBdr>
        <w:top w:val="none" w:sz="0" w:space="0" w:color="auto"/>
        <w:left w:val="none" w:sz="0" w:space="0" w:color="auto"/>
        <w:bottom w:val="none" w:sz="0" w:space="0" w:color="auto"/>
        <w:right w:val="none" w:sz="0" w:space="0" w:color="auto"/>
      </w:divBdr>
    </w:div>
    <w:div w:id="811605982">
      <w:bodyDiv w:val="1"/>
      <w:marLeft w:val="0"/>
      <w:marRight w:val="0"/>
      <w:marTop w:val="0"/>
      <w:marBottom w:val="0"/>
      <w:divBdr>
        <w:top w:val="none" w:sz="0" w:space="0" w:color="auto"/>
        <w:left w:val="none" w:sz="0" w:space="0" w:color="auto"/>
        <w:bottom w:val="none" w:sz="0" w:space="0" w:color="auto"/>
        <w:right w:val="none" w:sz="0" w:space="0" w:color="auto"/>
      </w:divBdr>
    </w:div>
    <w:div w:id="814494281">
      <w:bodyDiv w:val="1"/>
      <w:marLeft w:val="0"/>
      <w:marRight w:val="0"/>
      <w:marTop w:val="0"/>
      <w:marBottom w:val="0"/>
      <w:divBdr>
        <w:top w:val="none" w:sz="0" w:space="0" w:color="auto"/>
        <w:left w:val="none" w:sz="0" w:space="0" w:color="auto"/>
        <w:bottom w:val="none" w:sz="0" w:space="0" w:color="auto"/>
        <w:right w:val="none" w:sz="0" w:space="0" w:color="auto"/>
      </w:divBdr>
    </w:div>
    <w:div w:id="815493175">
      <w:bodyDiv w:val="1"/>
      <w:marLeft w:val="0"/>
      <w:marRight w:val="0"/>
      <w:marTop w:val="0"/>
      <w:marBottom w:val="0"/>
      <w:divBdr>
        <w:top w:val="none" w:sz="0" w:space="0" w:color="auto"/>
        <w:left w:val="none" w:sz="0" w:space="0" w:color="auto"/>
        <w:bottom w:val="none" w:sz="0" w:space="0" w:color="auto"/>
        <w:right w:val="none" w:sz="0" w:space="0" w:color="auto"/>
      </w:divBdr>
    </w:div>
    <w:div w:id="821897724">
      <w:bodyDiv w:val="1"/>
      <w:marLeft w:val="0"/>
      <w:marRight w:val="0"/>
      <w:marTop w:val="0"/>
      <w:marBottom w:val="0"/>
      <w:divBdr>
        <w:top w:val="none" w:sz="0" w:space="0" w:color="auto"/>
        <w:left w:val="none" w:sz="0" w:space="0" w:color="auto"/>
        <w:bottom w:val="none" w:sz="0" w:space="0" w:color="auto"/>
        <w:right w:val="none" w:sz="0" w:space="0" w:color="auto"/>
      </w:divBdr>
    </w:div>
    <w:div w:id="823739357">
      <w:bodyDiv w:val="1"/>
      <w:marLeft w:val="0"/>
      <w:marRight w:val="0"/>
      <w:marTop w:val="0"/>
      <w:marBottom w:val="0"/>
      <w:divBdr>
        <w:top w:val="none" w:sz="0" w:space="0" w:color="auto"/>
        <w:left w:val="none" w:sz="0" w:space="0" w:color="auto"/>
        <w:bottom w:val="none" w:sz="0" w:space="0" w:color="auto"/>
        <w:right w:val="none" w:sz="0" w:space="0" w:color="auto"/>
      </w:divBdr>
      <w:divsChild>
        <w:div w:id="17799814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5054533">
      <w:bodyDiv w:val="1"/>
      <w:marLeft w:val="0"/>
      <w:marRight w:val="0"/>
      <w:marTop w:val="0"/>
      <w:marBottom w:val="0"/>
      <w:divBdr>
        <w:top w:val="none" w:sz="0" w:space="0" w:color="auto"/>
        <w:left w:val="none" w:sz="0" w:space="0" w:color="auto"/>
        <w:bottom w:val="none" w:sz="0" w:space="0" w:color="auto"/>
        <w:right w:val="none" w:sz="0" w:space="0" w:color="auto"/>
      </w:divBdr>
    </w:div>
    <w:div w:id="834612299">
      <w:bodyDiv w:val="1"/>
      <w:marLeft w:val="0"/>
      <w:marRight w:val="0"/>
      <w:marTop w:val="0"/>
      <w:marBottom w:val="0"/>
      <w:divBdr>
        <w:top w:val="none" w:sz="0" w:space="0" w:color="auto"/>
        <w:left w:val="none" w:sz="0" w:space="0" w:color="auto"/>
        <w:bottom w:val="none" w:sz="0" w:space="0" w:color="auto"/>
        <w:right w:val="none" w:sz="0" w:space="0" w:color="auto"/>
      </w:divBdr>
      <w:divsChild>
        <w:div w:id="1972132644">
          <w:marLeft w:val="0"/>
          <w:marRight w:val="0"/>
          <w:marTop w:val="0"/>
          <w:marBottom w:val="0"/>
          <w:divBdr>
            <w:top w:val="none" w:sz="0" w:space="0" w:color="auto"/>
            <w:left w:val="none" w:sz="0" w:space="0" w:color="auto"/>
            <w:bottom w:val="none" w:sz="0" w:space="0" w:color="auto"/>
            <w:right w:val="none" w:sz="0" w:space="0" w:color="auto"/>
          </w:divBdr>
          <w:divsChild>
            <w:div w:id="58865140">
              <w:marLeft w:val="0"/>
              <w:marRight w:val="0"/>
              <w:marTop w:val="0"/>
              <w:marBottom w:val="0"/>
              <w:divBdr>
                <w:top w:val="none" w:sz="0" w:space="0" w:color="auto"/>
                <w:left w:val="none" w:sz="0" w:space="0" w:color="auto"/>
                <w:bottom w:val="none" w:sz="0" w:space="0" w:color="auto"/>
                <w:right w:val="none" w:sz="0" w:space="0" w:color="auto"/>
              </w:divBdr>
              <w:divsChild>
                <w:div w:id="343440463">
                  <w:marLeft w:val="0"/>
                  <w:marRight w:val="0"/>
                  <w:marTop w:val="0"/>
                  <w:marBottom w:val="0"/>
                  <w:divBdr>
                    <w:top w:val="none" w:sz="0" w:space="0" w:color="auto"/>
                    <w:left w:val="none" w:sz="0" w:space="0" w:color="auto"/>
                    <w:bottom w:val="none" w:sz="0" w:space="0" w:color="auto"/>
                    <w:right w:val="none" w:sz="0" w:space="0" w:color="auto"/>
                  </w:divBdr>
                  <w:divsChild>
                    <w:div w:id="1762529005">
                      <w:marLeft w:val="0"/>
                      <w:marRight w:val="0"/>
                      <w:marTop w:val="0"/>
                      <w:marBottom w:val="0"/>
                      <w:divBdr>
                        <w:top w:val="none" w:sz="0" w:space="0" w:color="auto"/>
                        <w:left w:val="none" w:sz="0" w:space="0" w:color="auto"/>
                        <w:bottom w:val="none" w:sz="0" w:space="0" w:color="auto"/>
                        <w:right w:val="none" w:sz="0" w:space="0" w:color="auto"/>
                      </w:divBdr>
                      <w:divsChild>
                        <w:div w:id="1630940266">
                          <w:marLeft w:val="0"/>
                          <w:marRight w:val="0"/>
                          <w:marTop w:val="0"/>
                          <w:marBottom w:val="0"/>
                          <w:divBdr>
                            <w:top w:val="none" w:sz="0" w:space="0" w:color="auto"/>
                            <w:left w:val="none" w:sz="0" w:space="0" w:color="auto"/>
                            <w:bottom w:val="none" w:sz="0" w:space="0" w:color="auto"/>
                            <w:right w:val="none" w:sz="0" w:space="0" w:color="auto"/>
                          </w:divBdr>
                          <w:divsChild>
                            <w:div w:id="2159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636255">
          <w:marLeft w:val="0"/>
          <w:marRight w:val="0"/>
          <w:marTop w:val="0"/>
          <w:marBottom w:val="0"/>
          <w:divBdr>
            <w:top w:val="none" w:sz="0" w:space="0" w:color="auto"/>
            <w:left w:val="none" w:sz="0" w:space="0" w:color="auto"/>
            <w:bottom w:val="none" w:sz="0" w:space="0" w:color="auto"/>
            <w:right w:val="none" w:sz="0" w:space="0" w:color="auto"/>
          </w:divBdr>
          <w:divsChild>
            <w:div w:id="103352657">
              <w:marLeft w:val="0"/>
              <w:marRight w:val="0"/>
              <w:marTop w:val="0"/>
              <w:marBottom w:val="0"/>
              <w:divBdr>
                <w:top w:val="none" w:sz="0" w:space="0" w:color="auto"/>
                <w:left w:val="none" w:sz="0" w:space="0" w:color="auto"/>
                <w:bottom w:val="none" w:sz="0" w:space="0" w:color="auto"/>
                <w:right w:val="none" w:sz="0" w:space="0" w:color="auto"/>
              </w:divBdr>
              <w:divsChild>
                <w:div w:id="969820996">
                  <w:marLeft w:val="0"/>
                  <w:marRight w:val="0"/>
                  <w:marTop w:val="0"/>
                  <w:marBottom w:val="0"/>
                  <w:divBdr>
                    <w:top w:val="none" w:sz="0" w:space="0" w:color="auto"/>
                    <w:left w:val="none" w:sz="0" w:space="0" w:color="auto"/>
                    <w:bottom w:val="none" w:sz="0" w:space="0" w:color="auto"/>
                    <w:right w:val="none" w:sz="0" w:space="0" w:color="auto"/>
                  </w:divBdr>
                  <w:divsChild>
                    <w:div w:id="279918784">
                      <w:marLeft w:val="0"/>
                      <w:marRight w:val="0"/>
                      <w:marTop w:val="0"/>
                      <w:marBottom w:val="0"/>
                      <w:divBdr>
                        <w:top w:val="none" w:sz="0" w:space="0" w:color="auto"/>
                        <w:left w:val="none" w:sz="0" w:space="0" w:color="auto"/>
                        <w:bottom w:val="none" w:sz="0" w:space="0" w:color="auto"/>
                        <w:right w:val="none" w:sz="0" w:space="0" w:color="auto"/>
                      </w:divBdr>
                      <w:divsChild>
                        <w:div w:id="1713995235">
                          <w:marLeft w:val="0"/>
                          <w:marRight w:val="0"/>
                          <w:marTop w:val="0"/>
                          <w:marBottom w:val="0"/>
                          <w:divBdr>
                            <w:top w:val="none" w:sz="0" w:space="0" w:color="auto"/>
                            <w:left w:val="none" w:sz="0" w:space="0" w:color="auto"/>
                            <w:bottom w:val="none" w:sz="0" w:space="0" w:color="auto"/>
                            <w:right w:val="none" w:sz="0" w:space="0" w:color="auto"/>
                          </w:divBdr>
                          <w:divsChild>
                            <w:div w:id="169607344">
                              <w:marLeft w:val="0"/>
                              <w:marRight w:val="0"/>
                              <w:marTop w:val="0"/>
                              <w:marBottom w:val="0"/>
                              <w:divBdr>
                                <w:top w:val="none" w:sz="0" w:space="0" w:color="auto"/>
                                <w:left w:val="none" w:sz="0" w:space="0" w:color="auto"/>
                                <w:bottom w:val="none" w:sz="0" w:space="0" w:color="auto"/>
                                <w:right w:val="none" w:sz="0" w:space="0" w:color="auto"/>
                              </w:divBdr>
                              <w:divsChild>
                                <w:div w:id="47048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2091560">
          <w:marLeft w:val="0"/>
          <w:marRight w:val="0"/>
          <w:marTop w:val="0"/>
          <w:marBottom w:val="0"/>
          <w:divBdr>
            <w:top w:val="none" w:sz="0" w:space="0" w:color="auto"/>
            <w:left w:val="none" w:sz="0" w:space="0" w:color="auto"/>
            <w:bottom w:val="none" w:sz="0" w:space="0" w:color="auto"/>
            <w:right w:val="none" w:sz="0" w:space="0" w:color="auto"/>
          </w:divBdr>
          <w:divsChild>
            <w:div w:id="1847162567">
              <w:marLeft w:val="0"/>
              <w:marRight w:val="0"/>
              <w:marTop w:val="0"/>
              <w:marBottom w:val="0"/>
              <w:divBdr>
                <w:top w:val="none" w:sz="0" w:space="0" w:color="auto"/>
                <w:left w:val="none" w:sz="0" w:space="0" w:color="auto"/>
                <w:bottom w:val="none" w:sz="0" w:space="0" w:color="auto"/>
                <w:right w:val="none" w:sz="0" w:space="0" w:color="auto"/>
              </w:divBdr>
              <w:divsChild>
                <w:div w:id="716391475">
                  <w:marLeft w:val="0"/>
                  <w:marRight w:val="0"/>
                  <w:marTop w:val="0"/>
                  <w:marBottom w:val="0"/>
                  <w:divBdr>
                    <w:top w:val="none" w:sz="0" w:space="0" w:color="auto"/>
                    <w:left w:val="none" w:sz="0" w:space="0" w:color="auto"/>
                    <w:bottom w:val="none" w:sz="0" w:space="0" w:color="auto"/>
                    <w:right w:val="none" w:sz="0" w:space="0" w:color="auto"/>
                  </w:divBdr>
                  <w:divsChild>
                    <w:div w:id="1693530974">
                      <w:marLeft w:val="0"/>
                      <w:marRight w:val="0"/>
                      <w:marTop w:val="0"/>
                      <w:marBottom w:val="0"/>
                      <w:divBdr>
                        <w:top w:val="none" w:sz="0" w:space="0" w:color="auto"/>
                        <w:left w:val="none" w:sz="0" w:space="0" w:color="auto"/>
                        <w:bottom w:val="none" w:sz="0" w:space="0" w:color="auto"/>
                        <w:right w:val="none" w:sz="0" w:space="0" w:color="auto"/>
                      </w:divBdr>
                      <w:divsChild>
                        <w:div w:id="1061831734">
                          <w:marLeft w:val="0"/>
                          <w:marRight w:val="0"/>
                          <w:marTop w:val="0"/>
                          <w:marBottom w:val="0"/>
                          <w:divBdr>
                            <w:top w:val="none" w:sz="0" w:space="0" w:color="auto"/>
                            <w:left w:val="none" w:sz="0" w:space="0" w:color="auto"/>
                            <w:bottom w:val="none" w:sz="0" w:space="0" w:color="auto"/>
                            <w:right w:val="none" w:sz="0" w:space="0" w:color="auto"/>
                          </w:divBdr>
                          <w:divsChild>
                            <w:div w:id="126873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0238118">
      <w:bodyDiv w:val="1"/>
      <w:marLeft w:val="0"/>
      <w:marRight w:val="0"/>
      <w:marTop w:val="0"/>
      <w:marBottom w:val="0"/>
      <w:divBdr>
        <w:top w:val="none" w:sz="0" w:space="0" w:color="auto"/>
        <w:left w:val="none" w:sz="0" w:space="0" w:color="auto"/>
        <w:bottom w:val="none" w:sz="0" w:space="0" w:color="auto"/>
        <w:right w:val="none" w:sz="0" w:space="0" w:color="auto"/>
      </w:divBdr>
    </w:div>
    <w:div w:id="846559501">
      <w:bodyDiv w:val="1"/>
      <w:marLeft w:val="0"/>
      <w:marRight w:val="0"/>
      <w:marTop w:val="0"/>
      <w:marBottom w:val="0"/>
      <w:divBdr>
        <w:top w:val="none" w:sz="0" w:space="0" w:color="auto"/>
        <w:left w:val="none" w:sz="0" w:space="0" w:color="auto"/>
        <w:bottom w:val="none" w:sz="0" w:space="0" w:color="auto"/>
        <w:right w:val="none" w:sz="0" w:space="0" w:color="auto"/>
      </w:divBdr>
    </w:div>
    <w:div w:id="847981976">
      <w:bodyDiv w:val="1"/>
      <w:marLeft w:val="0"/>
      <w:marRight w:val="0"/>
      <w:marTop w:val="0"/>
      <w:marBottom w:val="0"/>
      <w:divBdr>
        <w:top w:val="none" w:sz="0" w:space="0" w:color="auto"/>
        <w:left w:val="none" w:sz="0" w:space="0" w:color="auto"/>
        <w:bottom w:val="none" w:sz="0" w:space="0" w:color="auto"/>
        <w:right w:val="none" w:sz="0" w:space="0" w:color="auto"/>
      </w:divBdr>
    </w:div>
    <w:div w:id="850754576">
      <w:bodyDiv w:val="1"/>
      <w:marLeft w:val="0"/>
      <w:marRight w:val="0"/>
      <w:marTop w:val="0"/>
      <w:marBottom w:val="0"/>
      <w:divBdr>
        <w:top w:val="none" w:sz="0" w:space="0" w:color="auto"/>
        <w:left w:val="none" w:sz="0" w:space="0" w:color="auto"/>
        <w:bottom w:val="none" w:sz="0" w:space="0" w:color="auto"/>
        <w:right w:val="none" w:sz="0" w:space="0" w:color="auto"/>
      </w:divBdr>
    </w:div>
    <w:div w:id="854809056">
      <w:bodyDiv w:val="1"/>
      <w:marLeft w:val="0"/>
      <w:marRight w:val="0"/>
      <w:marTop w:val="0"/>
      <w:marBottom w:val="0"/>
      <w:divBdr>
        <w:top w:val="none" w:sz="0" w:space="0" w:color="auto"/>
        <w:left w:val="none" w:sz="0" w:space="0" w:color="auto"/>
        <w:bottom w:val="none" w:sz="0" w:space="0" w:color="auto"/>
        <w:right w:val="none" w:sz="0" w:space="0" w:color="auto"/>
      </w:divBdr>
    </w:div>
    <w:div w:id="861095782">
      <w:bodyDiv w:val="1"/>
      <w:marLeft w:val="0"/>
      <w:marRight w:val="0"/>
      <w:marTop w:val="0"/>
      <w:marBottom w:val="0"/>
      <w:divBdr>
        <w:top w:val="none" w:sz="0" w:space="0" w:color="auto"/>
        <w:left w:val="none" w:sz="0" w:space="0" w:color="auto"/>
        <w:bottom w:val="none" w:sz="0" w:space="0" w:color="auto"/>
        <w:right w:val="none" w:sz="0" w:space="0" w:color="auto"/>
      </w:divBdr>
    </w:div>
    <w:div w:id="862283423">
      <w:bodyDiv w:val="1"/>
      <w:marLeft w:val="0"/>
      <w:marRight w:val="0"/>
      <w:marTop w:val="0"/>
      <w:marBottom w:val="0"/>
      <w:divBdr>
        <w:top w:val="none" w:sz="0" w:space="0" w:color="auto"/>
        <w:left w:val="none" w:sz="0" w:space="0" w:color="auto"/>
        <w:bottom w:val="none" w:sz="0" w:space="0" w:color="auto"/>
        <w:right w:val="none" w:sz="0" w:space="0" w:color="auto"/>
      </w:divBdr>
    </w:div>
    <w:div w:id="863052869">
      <w:bodyDiv w:val="1"/>
      <w:marLeft w:val="0"/>
      <w:marRight w:val="0"/>
      <w:marTop w:val="0"/>
      <w:marBottom w:val="0"/>
      <w:divBdr>
        <w:top w:val="none" w:sz="0" w:space="0" w:color="auto"/>
        <w:left w:val="none" w:sz="0" w:space="0" w:color="auto"/>
        <w:bottom w:val="none" w:sz="0" w:space="0" w:color="auto"/>
        <w:right w:val="none" w:sz="0" w:space="0" w:color="auto"/>
      </w:divBdr>
    </w:div>
    <w:div w:id="871380040">
      <w:bodyDiv w:val="1"/>
      <w:marLeft w:val="0"/>
      <w:marRight w:val="0"/>
      <w:marTop w:val="0"/>
      <w:marBottom w:val="0"/>
      <w:divBdr>
        <w:top w:val="none" w:sz="0" w:space="0" w:color="auto"/>
        <w:left w:val="none" w:sz="0" w:space="0" w:color="auto"/>
        <w:bottom w:val="none" w:sz="0" w:space="0" w:color="auto"/>
        <w:right w:val="none" w:sz="0" w:space="0" w:color="auto"/>
      </w:divBdr>
    </w:div>
    <w:div w:id="879049875">
      <w:bodyDiv w:val="1"/>
      <w:marLeft w:val="0"/>
      <w:marRight w:val="0"/>
      <w:marTop w:val="0"/>
      <w:marBottom w:val="0"/>
      <w:divBdr>
        <w:top w:val="none" w:sz="0" w:space="0" w:color="auto"/>
        <w:left w:val="none" w:sz="0" w:space="0" w:color="auto"/>
        <w:bottom w:val="none" w:sz="0" w:space="0" w:color="auto"/>
        <w:right w:val="none" w:sz="0" w:space="0" w:color="auto"/>
      </w:divBdr>
      <w:divsChild>
        <w:div w:id="1208033434">
          <w:marLeft w:val="0"/>
          <w:marRight w:val="0"/>
          <w:marTop w:val="0"/>
          <w:marBottom w:val="0"/>
          <w:divBdr>
            <w:top w:val="none" w:sz="0" w:space="0" w:color="auto"/>
            <w:left w:val="none" w:sz="0" w:space="0" w:color="auto"/>
            <w:bottom w:val="none" w:sz="0" w:space="0" w:color="auto"/>
            <w:right w:val="none" w:sz="0" w:space="0" w:color="auto"/>
          </w:divBdr>
          <w:divsChild>
            <w:div w:id="2042783389">
              <w:marLeft w:val="0"/>
              <w:marRight w:val="0"/>
              <w:marTop w:val="0"/>
              <w:marBottom w:val="0"/>
              <w:divBdr>
                <w:top w:val="none" w:sz="0" w:space="0" w:color="auto"/>
                <w:left w:val="none" w:sz="0" w:space="0" w:color="auto"/>
                <w:bottom w:val="none" w:sz="0" w:space="0" w:color="auto"/>
                <w:right w:val="none" w:sz="0" w:space="0" w:color="auto"/>
              </w:divBdr>
              <w:divsChild>
                <w:div w:id="1318610804">
                  <w:marLeft w:val="0"/>
                  <w:marRight w:val="0"/>
                  <w:marTop w:val="0"/>
                  <w:marBottom w:val="0"/>
                  <w:divBdr>
                    <w:top w:val="none" w:sz="0" w:space="0" w:color="auto"/>
                    <w:left w:val="none" w:sz="0" w:space="0" w:color="auto"/>
                    <w:bottom w:val="none" w:sz="0" w:space="0" w:color="auto"/>
                    <w:right w:val="none" w:sz="0" w:space="0" w:color="auto"/>
                  </w:divBdr>
                  <w:divsChild>
                    <w:div w:id="1013654149">
                      <w:marLeft w:val="0"/>
                      <w:marRight w:val="0"/>
                      <w:marTop w:val="0"/>
                      <w:marBottom w:val="0"/>
                      <w:divBdr>
                        <w:top w:val="none" w:sz="0" w:space="0" w:color="auto"/>
                        <w:left w:val="none" w:sz="0" w:space="0" w:color="auto"/>
                        <w:bottom w:val="none" w:sz="0" w:space="0" w:color="auto"/>
                        <w:right w:val="none" w:sz="0" w:space="0" w:color="auto"/>
                      </w:divBdr>
                      <w:divsChild>
                        <w:div w:id="387607801">
                          <w:marLeft w:val="0"/>
                          <w:marRight w:val="0"/>
                          <w:marTop w:val="0"/>
                          <w:marBottom w:val="0"/>
                          <w:divBdr>
                            <w:top w:val="none" w:sz="0" w:space="0" w:color="auto"/>
                            <w:left w:val="none" w:sz="0" w:space="0" w:color="auto"/>
                            <w:bottom w:val="none" w:sz="0" w:space="0" w:color="auto"/>
                            <w:right w:val="none" w:sz="0" w:space="0" w:color="auto"/>
                          </w:divBdr>
                          <w:divsChild>
                            <w:div w:id="12663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292167">
          <w:marLeft w:val="0"/>
          <w:marRight w:val="0"/>
          <w:marTop w:val="0"/>
          <w:marBottom w:val="0"/>
          <w:divBdr>
            <w:top w:val="none" w:sz="0" w:space="0" w:color="auto"/>
            <w:left w:val="none" w:sz="0" w:space="0" w:color="auto"/>
            <w:bottom w:val="none" w:sz="0" w:space="0" w:color="auto"/>
            <w:right w:val="none" w:sz="0" w:space="0" w:color="auto"/>
          </w:divBdr>
          <w:divsChild>
            <w:div w:id="2049260081">
              <w:marLeft w:val="0"/>
              <w:marRight w:val="0"/>
              <w:marTop w:val="0"/>
              <w:marBottom w:val="0"/>
              <w:divBdr>
                <w:top w:val="none" w:sz="0" w:space="0" w:color="auto"/>
                <w:left w:val="none" w:sz="0" w:space="0" w:color="auto"/>
                <w:bottom w:val="none" w:sz="0" w:space="0" w:color="auto"/>
                <w:right w:val="none" w:sz="0" w:space="0" w:color="auto"/>
              </w:divBdr>
              <w:divsChild>
                <w:div w:id="753552432">
                  <w:marLeft w:val="0"/>
                  <w:marRight w:val="0"/>
                  <w:marTop w:val="0"/>
                  <w:marBottom w:val="0"/>
                  <w:divBdr>
                    <w:top w:val="none" w:sz="0" w:space="0" w:color="auto"/>
                    <w:left w:val="none" w:sz="0" w:space="0" w:color="auto"/>
                    <w:bottom w:val="none" w:sz="0" w:space="0" w:color="auto"/>
                    <w:right w:val="none" w:sz="0" w:space="0" w:color="auto"/>
                  </w:divBdr>
                  <w:divsChild>
                    <w:div w:id="1873032013">
                      <w:marLeft w:val="0"/>
                      <w:marRight w:val="0"/>
                      <w:marTop w:val="0"/>
                      <w:marBottom w:val="0"/>
                      <w:divBdr>
                        <w:top w:val="none" w:sz="0" w:space="0" w:color="auto"/>
                        <w:left w:val="none" w:sz="0" w:space="0" w:color="auto"/>
                        <w:bottom w:val="none" w:sz="0" w:space="0" w:color="auto"/>
                        <w:right w:val="none" w:sz="0" w:space="0" w:color="auto"/>
                      </w:divBdr>
                      <w:divsChild>
                        <w:div w:id="134682555">
                          <w:marLeft w:val="0"/>
                          <w:marRight w:val="0"/>
                          <w:marTop w:val="0"/>
                          <w:marBottom w:val="0"/>
                          <w:divBdr>
                            <w:top w:val="none" w:sz="0" w:space="0" w:color="auto"/>
                            <w:left w:val="none" w:sz="0" w:space="0" w:color="auto"/>
                            <w:bottom w:val="none" w:sz="0" w:space="0" w:color="auto"/>
                            <w:right w:val="none" w:sz="0" w:space="0" w:color="auto"/>
                          </w:divBdr>
                          <w:divsChild>
                            <w:div w:id="633678594">
                              <w:marLeft w:val="0"/>
                              <w:marRight w:val="0"/>
                              <w:marTop w:val="0"/>
                              <w:marBottom w:val="0"/>
                              <w:divBdr>
                                <w:top w:val="none" w:sz="0" w:space="0" w:color="auto"/>
                                <w:left w:val="none" w:sz="0" w:space="0" w:color="auto"/>
                                <w:bottom w:val="none" w:sz="0" w:space="0" w:color="auto"/>
                                <w:right w:val="none" w:sz="0" w:space="0" w:color="auto"/>
                              </w:divBdr>
                              <w:divsChild>
                                <w:div w:id="9138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2687808">
          <w:marLeft w:val="0"/>
          <w:marRight w:val="0"/>
          <w:marTop w:val="0"/>
          <w:marBottom w:val="0"/>
          <w:divBdr>
            <w:top w:val="none" w:sz="0" w:space="0" w:color="auto"/>
            <w:left w:val="none" w:sz="0" w:space="0" w:color="auto"/>
            <w:bottom w:val="none" w:sz="0" w:space="0" w:color="auto"/>
            <w:right w:val="none" w:sz="0" w:space="0" w:color="auto"/>
          </w:divBdr>
          <w:divsChild>
            <w:div w:id="1740053157">
              <w:marLeft w:val="0"/>
              <w:marRight w:val="0"/>
              <w:marTop w:val="0"/>
              <w:marBottom w:val="0"/>
              <w:divBdr>
                <w:top w:val="none" w:sz="0" w:space="0" w:color="auto"/>
                <w:left w:val="none" w:sz="0" w:space="0" w:color="auto"/>
                <w:bottom w:val="none" w:sz="0" w:space="0" w:color="auto"/>
                <w:right w:val="none" w:sz="0" w:space="0" w:color="auto"/>
              </w:divBdr>
              <w:divsChild>
                <w:div w:id="1963918512">
                  <w:marLeft w:val="0"/>
                  <w:marRight w:val="0"/>
                  <w:marTop w:val="0"/>
                  <w:marBottom w:val="0"/>
                  <w:divBdr>
                    <w:top w:val="none" w:sz="0" w:space="0" w:color="auto"/>
                    <w:left w:val="none" w:sz="0" w:space="0" w:color="auto"/>
                    <w:bottom w:val="none" w:sz="0" w:space="0" w:color="auto"/>
                    <w:right w:val="none" w:sz="0" w:space="0" w:color="auto"/>
                  </w:divBdr>
                  <w:divsChild>
                    <w:div w:id="243957725">
                      <w:marLeft w:val="0"/>
                      <w:marRight w:val="0"/>
                      <w:marTop w:val="0"/>
                      <w:marBottom w:val="0"/>
                      <w:divBdr>
                        <w:top w:val="none" w:sz="0" w:space="0" w:color="auto"/>
                        <w:left w:val="none" w:sz="0" w:space="0" w:color="auto"/>
                        <w:bottom w:val="none" w:sz="0" w:space="0" w:color="auto"/>
                        <w:right w:val="none" w:sz="0" w:space="0" w:color="auto"/>
                      </w:divBdr>
                      <w:divsChild>
                        <w:div w:id="329606598">
                          <w:marLeft w:val="0"/>
                          <w:marRight w:val="0"/>
                          <w:marTop w:val="0"/>
                          <w:marBottom w:val="0"/>
                          <w:divBdr>
                            <w:top w:val="none" w:sz="0" w:space="0" w:color="auto"/>
                            <w:left w:val="none" w:sz="0" w:space="0" w:color="auto"/>
                            <w:bottom w:val="none" w:sz="0" w:space="0" w:color="auto"/>
                            <w:right w:val="none" w:sz="0" w:space="0" w:color="auto"/>
                          </w:divBdr>
                          <w:divsChild>
                            <w:div w:id="91281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971767">
      <w:bodyDiv w:val="1"/>
      <w:marLeft w:val="0"/>
      <w:marRight w:val="0"/>
      <w:marTop w:val="0"/>
      <w:marBottom w:val="0"/>
      <w:divBdr>
        <w:top w:val="none" w:sz="0" w:space="0" w:color="auto"/>
        <w:left w:val="none" w:sz="0" w:space="0" w:color="auto"/>
        <w:bottom w:val="none" w:sz="0" w:space="0" w:color="auto"/>
        <w:right w:val="none" w:sz="0" w:space="0" w:color="auto"/>
      </w:divBdr>
    </w:div>
    <w:div w:id="891499384">
      <w:bodyDiv w:val="1"/>
      <w:marLeft w:val="0"/>
      <w:marRight w:val="0"/>
      <w:marTop w:val="0"/>
      <w:marBottom w:val="0"/>
      <w:divBdr>
        <w:top w:val="none" w:sz="0" w:space="0" w:color="auto"/>
        <w:left w:val="none" w:sz="0" w:space="0" w:color="auto"/>
        <w:bottom w:val="none" w:sz="0" w:space="0" w:color="auto"/>
        <w:right w:val="none" w:sz="0" w:space="0" w:color="auto"/>
      </w:divBdr>
      <w:divsChild>
        <w:div w:id="6237363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2931192">
      <w:bodyDiv w:val="1"/>
      <w:marLeft w:val="0"/>
      <w:marRight w:val="0"/>
      <w:marTop w:val="0"/>
      <w:marBottom w:val="0"/>
      <w:divBdr>
        <w:top w:val="none" w:sz="0" w:space="0" w:color="auto"/>
        <w:left w:val="none" w:sz="0" w:space="0" w:color="auto"/>
        <w:bottom w:val="none" w:sz="0" w:space="0" w:color="auto"/>
        <w:right w:val="none" w:sz="0" w:space="0" w:color="auto"/>
      </w:divBdr>
    </w:div>
    <w:div w:id="892933826">
      <w:bodyDiv w:val="1"/>
      <w:marLeft w:val="0"/>
      <w:marRight w:val="0"/>
      <w:marTop w:val="0"/>
      <w:marBottom w:val="0"/>
      <w:divBdr>
        <w:top w:val="none" w:sz="0" w:space="0" w:color="auto"/>
        <w:left w:val="none" w:sz="0" w:space="0" w:color="auto"/>
        <w:bottom w:val="none" w:sz="0" w:space="0" w:color="auto"/>
        <w:right w:val="none" w:sz="0" w:space="0" w:color="auto"/>
      </w:divBdr>
      <w:divsChild>
        <w:div w:id="5028188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8812195">
      <w:bodyDiv w:val="1"/>
      <w:marLeft w:val="0"/>
      <w:marRight w:val="0"/>
      <w:marTop w:val="0"/>
      <w:marBottom w:val="0"/>
      <w:divBdr>
        <w:top w:val="none" w:sz="0" w:space="0" w:color="auto"/>
        <w:left w:val="none" w:sz="0" w:space="0" w:color="auto"/>
        <w:bottom w:val="none" w:sz="0" w:space="0" w:color="auto"/>
        <w:right w:val="none" w:sz="0" w:space="0" w:color="auto"/>
      </w:divBdr>
    </w:div>
    <w:div w:id="909119277">
      <w:bodyDiv w:val="1"/>
      <w:marLeft w:val="0"/>
      <w:marRight w:val="0"/>
      <w:marTop w:val="0"/>
      <w:marBottom w:val="0"/>
      <w:divBdr>
        <w:top w:val="none" w:sz="0" w:space="0" w:color="auto"/>
        <w:left w:val="none" w:sz="0" w:space="0" w:color="auto"/>
        <w:bottom w:val="none" w:sz="0" w:space="0" w:color="auto"/>
        <w:right w:val="none" w:sz="0" w:space="0" w:color="auto"/>
      </w:divBdr>
    </w:div>
    <w:div w:id="920144195">
      <w:bodyDiv w:val="1"/>
      <w:marLeft w:val="0"/>
      <w:marRight w:val="0"/>
      <w:marTop w:val="0"/>
      <w:marBottom w:val="0"/>
      <w:divBdr>
        <w:top w:val="none" w:sz="0" w:space="0" w:color="auto"/>
        <w:left w:val="none" w:sz="0" w:space="0" w:color="auto"/>
        <w:bottom w:val="none" w:sz="0" w:space="0" w:color="auto"/>
        <w:right w:val="none" w:sz="0" w:space="0" w:color="auto"/>
      </w:divBdr>
    </w:div>
    <w:div w:id="923689725">
      <w:bodyDiv w:val="1"/>
      <w:marLeft w:val="0"/>
      <w:marRight w:val="0"/>
      <w:marTop w:val="0"/>
      <w:marBottom w:val="0"/>
      <w:divBdr>
        <w:top w:val="none" w:sz="0" w:space="0" w:color="auto"/>
        <w:left w:val="none" w:sz="0" w:space="0" w:color="auto"/>
        <w:bottom w:val="none" w:sz="0" w:space="0" w:color="auto"/>
        <w:right w:val="none" w:sz="0" w:space="0" w:color="auto"/>
      </w:divBdr>
      <w:divsChild>
        <w:div w:id="11401527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9703021">
      <w:bodyDiv w:val="1"/>
      <w:marLeft w:val="0"/>
      <w:marRight w:val="0"/>
      <w:marTop w:val="0"/>
      <w:marBottom w:val="0"/>
      <w:divBdr>
        <w:top w:val="none" w:sz="0" w:space="0" w:color="auto"/>
        <w:left w:val="none" w:sz="0" w:space="0" w:color="auto"/>
        <w:bottom w:val="none" w:sz="0" w:space="0" w:color="auto"/>
        <w:right w:val="none" w:sz="0" w:space="0" w:color="auto"/>
      </w:divBdr>
    </w:div>
    <w:div w:id="970750009">
      <w:bodyDiv w:val="1"/>
      <w:marLeft w:val="0"/>
      <w:marRight w:val="0"/>
      <w:marTop w:val="0"/>
      <w:marBottom w:val="0"/>
      <w:divBdr>
        <w:top w:val="none" w:sz="0" w:space="0" w:color="auto"/>
        <w:left w:val="none" w:sz="0" w:space="0" w:color="auto"/>
        <w:bottom w:val="none" w:sz="0" w:space="0" w:color="auto"/>
        <w:right w:val="none" w:sz="0" w:space="0" w:color="auto"/>
      </w:divBdr>
    </w:div>
    <w:div w:id="972948724">
      <w:bodyDiv w:val="1"/>
      <w:marLeft w:val="0"/>
      <w:marRight w:val="0"/>
      <w:marTop w:val="0"/>
      <w:marBottom w:val="0"/>
      <w:divBdr>
        <w:top w:val="none" w:sz="0" w:space="0" w:color="auto"/>
        <w:left w:val="none" w:sz="0" w:space="0" w:color="auto"/>
        <w:bottom w:val="none" w:sz="0" w:space="0" w:color="auto"/>
        <w:right w:val="none" w:sz="0" w:space="0" w:color="auto"/>
      </w:divBdr>
    </w:div>
    <w:div w:id="998264787">
      <w:bodyDiv w:val="1"/>
      <w:marLeft w:val="0"/>
      <w:marRight w:val="0"/>
      <w:marTop w:val="0"/>
      <w:marBottom w:val="0"/>
      <w:divBdr>
        <w:top w:val="none" w:sz="0" w:space="0" w:color="auto"/>
        <w:left w:val="none" w:sz="0" w:space="0" w:color="auto"/>
        <w:bottom w:val="none" w:sz="0" w:space="0" w:color="auto"/>
        <w:right w:val="none" w:sz="0" w:space="0" w:color="auto"/>
      </w:divBdr>
    </w:div>
    <w:div w:id="999234823">
      <w:bodyDiv w:val="1"/>
      <w:marLeft w:val="0"/>
      <w:marRight w:val="0"/>
      <w:marTop w:val="0"/>
      <w:marBottom w:val="0"/>
      <w:divBdr>
        <w:top w:val="none" w:sz="0" w:space="0" w:color="auto"/>
        <w:left w:val="none" w:sz="0" w:space="0" w:color="auto"/>
        <w:bottom w:val="none" w:sz="0" w:space="0" w:color="auto"/>
        <w:right w:val="none" w:sz="0" w:space="0" w:color="auto"/>
      </w:divBdr>
    </w:div>
    <w:div w:id="999238014">
      <w:bodyDiv w:val="1"/>
      <w:marLeft w:val="0"/>
      <w:marRight w:val="0"/>
      <w:marTop w:val="0"/>
      <w:marBottom w:val="0"/>
      <w:divBdr>
        <w:top w:val="none" w:sz="0" w:space="0" w:color="auto"/>
        <w:left w:val="none" w:sz="0" w:space="0" w:color="auto"/>
        <w:bottom w:val="none" w:sz="0" w:space="0" w:color="auto"/>
        <w:right w:val="none" w:sz="0" w:space="0" w:color="auto"/>
      </w:divBdr>
    </w:div>
    <w:div w:id="1003825462">
      <w:bodyDiv w:val="1"/>
      <w:marLeft w:val="0"/>
      <w:marRight w:val="0"/>
      <w:marTop w:val="0"/>
      <w:marBottom w:val="0"/>
      <w:divBdr>
        <w:top w:val="none" w:sz="0" w:space="0" w:color="auto"/>
        <w:left w:val="none" w:sz="0" w:space="0" w:color="auto"/>
        <w:bottom w:val="none" w:sz="0" w:space="0" w:color="auto"/>
        <w:right w:val="none" w:sz="0" w:space="0" w:color="auto"/>
      </w:divBdr>
    </w:div>
    <w:div w:id="1003971908">
      <w:bodyDiv w:val="1"/>
      <w:marLeft w:val="0"/>
      <w:marRight w:val="0"/>
      <w:marTop w:val="0"/>
      <w:marBottom w:val="0"/>
      <w:divBdr>
        <w:top w:val="none" w:sz="0" w:space="0" w:color="auto"/>
        <w:left w:val="none" w:sz="0" w:space="0" w:color="auto"/>
        <w:bottom w:val="none" w:sz="0" w:space="0" w:color="auto"/>
        <w:right w:val="none" w:sz="0" w:space="0" w:color="auto"/>
      </w:divBdr>
    </w:div>
    <w:div w:id="1004631969">
      <w:bodyDiv w:val="1"/>
      <w:marLeft w:val="0"/>
      <w:marRight w:val="0"/>
      <w:marTop w:val="0"/>
      <w:marBottom w:val="0"/>
      <w:divBdr>
        <w:top w:val="none" w:sz="0" w:space="0" w:color="auto"/>
        <w:left w:val="none" w:sz="0" w:space="0" w:color="auto"/>
        <w:bottom w:val="none" w:sz="0" w:space="0" w:color="auto"/>
        <w:right w:val="none" w:sz="0" w:space="0" w:color="auto"/>
      </w:divBdr>
    </w:div>
    <w:div w:id="1020356000">
      <w:bodyDiv w:val="1"/>
      <w:marLeft w:val="0"/>
      <w:marRight w:val="0"/>
      <w:marTop w:val="0"/>
      <w:marBottom w:val="0"/>
      <w:divBdr>
        <w:top w:val="none" w:sz="0" w:space="0" w:color="auto"/>
        <w:left w:val="none" w:sz="0" w:space="0" w:color="auto"/>
        <w:bottom w:val="none" w:sz="0" w:space="0" w:color="auto"/>
        <w:right w:val="none" w:sz="0" w:space="0" w:color="auto"/>
      </w:divBdr>
    </w:div>
    <w:div w:id="1023284117">
      <w:bodyDiv w:val="1"/>
      <w:marLeft w:val="0"/>
      <w:marRight w:val="0"/>
      <w:marTop w:val="0"/>
      <w:marBottom w:val="0"/>
      <w:divBdr>
        <w:top w:val="none" w:sz="0" w:space="0" w:color="auto"/>
        <w:left w:val="none" w:sz="0" w:space="0" w:color="auto"/>
        <w:bottom w:val="none" w:sz="0" w:space="0" w:color="auto"/>
        <w:right w:val="none" w:sz="0" w:space="0" w:color="auto"/>
      </w:divBdr>
      <w:divsChild>
        <w:div w:id="1069725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3482366">
      <w:bodyDiv w:val="1"/>
      <w:marLeft w:val="0"/>
      <w:marRight w:val="0"/>
      <w:marTop w:val="0"/>
      <w:marBottom w:val="0"/>
      <w:divBdr>
        <w:top w:val="none" w:sz="0" w:space="0" w:color="auto"/>
        <w:left w:val="none" w:sz="0" w:space="0" w:color="auto"/>
        <w:bottom w:val="none" w:sz="0" w:space="0" w:color="auto"/>
        <w:right w:val="none" w:sz="0" w:space="0" w:color="auto"/>
      </w:divBdr>
    </w:div>
    <w:div w:id="1025639808">
      <w:bodyDiv w:val="1"/>
      <w:marLeft w:val="0"/>
      <w:marRight w:val="0"/>
      <w:marTop w:val="0"/>
      <w:marBottom w:val="0"/>
      <w:divBdr>
        <w:top w:val="none" w:sz="0" w:space="0" w:color="auto"/>
        <w:left w:val="none" w:sz="0" w:space="0" w:color="auto"/>
        <w:bottom w:val="none" w:sz="0" w:space="0" w:color="auto"/>
        <w:right w:val="none" w:sz="0" w:space="0" w:color="auto"/>
      </w:divBdr>
    </w:div>
    <w:div w:id="1032847731">
      <w:bodyDiv w:val="1"/>
      <w:marLeft w:val="0"/>
      <w:marRight w:val="0"/>
      <w:marTop w:val="0"/>
      <w:marBottom w:val="0"/>
      <w:divBdr>
        <w:top w:val="none" w:sz="0" w:space="0" w:color="auto"/>
        <w:left w:val="none" w:sz="0" w:space="0" w:color="auto"/>
        <w:bottom w:val="none" w:sz="0" w:space="0" w:color="auto"/>
        <w:right w:val="none" w:sz="0" w:space="0" w:color="auto"/>
      </w:divBdr>
    </w:div>
    <w:div w:id="1035035838">
      <w:bodyDiv w:val="1"/>
      <w:marLeft w:val="0"/>
      <w:marRight w:val="0"/>
      <w:marTop w:val="0"/>
      <w:marBottom w:val="0"/>
      <w:divBdr>
        <w:top w:val="none" w:sz="0" w:space="0" w:color="auto"/>
        <w:left w:val="none" w:sz="0" w:space="0" w:color="auto"/>
        <w:bottom w:val="none" w:sz="0" w:space="0" w:color="auto"/>
        <w:right w:val="none" w:sz="0" w:space="0" w:color="auto"/>
      </w:divBdr>
      <w:divsChild>
        <w:div w:id="1547567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9166877">
      <w:bodyDiv w:val="1"/>
      <w:marLeft w:val="0"/>
      <w:marRight w:val="0"/>
      <w:marTop w:val="0"/>
      <w:marBottom w:val="0"/>
      <w:divBdr>
        <w:top w:val="none" w:sz="0" w:space="0" w:color="auto"/>
        <w:left w:val="none" w:sz="0" w:space="0" w:color="auto"/>
        <w:bottom w:val="none" w:sz="0" w:space="0" w:color="auto"/>
        <w:right w:val="none" w:sz="0" w:space="0" w:color="auto"/>
      </w:divBdr>
    </w:div>
    <w:div w:id="1041396182">
      <w:bodyDiv w:val="1"/>
      <w:marLeft w:val="0"/>
      <w:marRight w:val="0"/>
      <w:marTop w:val="0"/>
      <w:marBottom w:val="0"/>
      <w:divBdr>
        <w:top w:val="none" w:sz="0" w:space="0" w:color="auto"/>
        <w:left w:val="none" w:sz="0" w:space="0" w:color="auto"/>
        <w:bottom w:val="none" w:sz="0" w:space="0" w:color="auto"/>
        <w:right w:val="none" w:sz="0" w:space="0" w:color="auto"/>
      </w:divBdr>
    </w:div>
    <w:div w:id="1049263745">
      <w:bodyDiv w:val="1"/>
      <w:marLeft w:val="0"/>
      <w:marRight w:val="0"/>
      <w:marTop w:val="0"/>
      <w:marBottom w:val="0"/>
      <w:divBdr>
        <w:top w:val="none" w:sz="0" w:space="0" w:color="auto"/>
        <w:left w:val="none" w:sz="0" w:space="0" w:color="auto"/>
        <w:bottom w:val="none" w:sz="0" w:space="0" w:color="auto"/>
        <w:right w:val="none" w:sz="0" w:space="0" w:color="auto"/>
      </w:divBdr>
    </w:div>
    <w:div w:id="1057628110">
      <w:bodyDiv w:val="1"/>
      <w:marLeft w:val="0"/>
      <w:marRight w:val="0"/>
      <w:marTop w:val="0"/>
      <w:marBottom w:val="0"/>
      <w:divBdr>
        <w:top w:val="none" w:sz="0" w:space="0" w:color="auto"/>
        <w:left w:val="none" w:sz="0" w:space="0" w:color="auto"/>
        <w:bottom w:val="none" w:sz="0" w:space="0" w:color="auto"/>
        <w:right w:val="none" w:sz="0" w:space="0" w:color="auto"/>
      </w:divBdr>
      <w:divsChild>
        <w:div w:id="1791582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4015561">
      <w:bodyDiv w:val="1"/>
      <w:marLeft w:val="0"/>
      <w:marRight w:val="0"/>
      <w:marTop w:val="0"/>
      <w:marBottom w:val="0"/>
      <w:divBdr>
        <w:top w:val="none" w:sz="0" w:space="0" w:color="auto"/>
        <w:left w:val="none" w:sz="0" w:space="0" w:color="auto"/>
        <w:bottom w:val="none" w:sz="0" w:space="0" w:color="auto"/>
        <w:right w:val="none" w:sz="0" w:space="0" w:color="auto"/>
      </w:divBdr>
    </w:div>
    <w:div w:id="1080836327">
      <w:bodyDiv w:val="1"/>
      <w:marLeft w:val="0"/>
      <w:marRight w:val="0"/>
      <w:marTop w:val="0"/>
      <w:marBottom w:val="0"/>
      <w:divBdr>
        <w:top w:val="none" w:sz="0" w:space="0" w:color="auto"/>
        <w:left w:val="none" w:sz="0" w:space="0" w:color="auto"/>
        <w:bottom w:val="none" w:sz="0" w:space="0" w:color="auto"/>
        <w:right w:val="none" w:sz="0" w:space="0" w:color="auto"/>
      </w:divBdr>
    </w:div>
    <w:div w:id="1084034497">
      <w:bodyDiv w:val="1"/>
      <w:marLeft w:val="0"/>
      <w:marRight w:val="0"/>
      <w:marTop w:val="0"/>
      <w:marBottom w:val="0"/>
      <w:divBdr>
        <w:top w:val="none" w:sz="0" w:space="0" w:color="auto"/>
        <w:left w:val="none" w:sz="0" w:space="0" w:color="auto"/>
        <w:bottom w:val="none" w:sz="0" w:space="0" w:color="auto"/>
        <w:right w:val="none" w:sz="0" w:space="0" w:color="auto"/>
      </w:divBdr>
    </w:div>
    <w:div w:id="1084954425">
      <w:bodyDiv w:val="1"/>
      <w:marLeft w:val="0"/>
      <w:marRight w:val="0"/>
      <w:marTop w:val="0"/>
      <w:marBottom w:val="0"/>
      <w:divBdr>
        <w:top w:val="none" w:sz="0" w:space="0" w:color="auto"/>
        <w:left w:val="none" w:sz="0" w:space="0" w:color="auto"/>
        <w:bottom w:val="none" w:sz="0" w:space="0" w:color="auto"/>
        <w:right w:val="none" w:sz="0" w:space="0" w:color="auto"/>
      </w:divBdr>
    </w:div>
    <w:div w:id="1087843798">
      <w:bodyDiv w:val="1"/>
      <w:marLeft w:val="0"/>
      <w:marRight w:val="0"/>
      <w:marTop w:val="0"/>
      <w:marBottom w:val="0"/>
      <w:divBdr>
        <w:top w:val="none" w:sz="0" w:space="0" w:color="auto"/>
        <w:left w:val="none" w:sz="0" w:space="0" w:color="auto"/>
        <w:bottom w:val="none" w:sz="0" w:space="0" w:color="auto"/>
        <w:right w:val="none" w:sz="0" w:space="0" w:color="auto"/>
      </w:divBdr>
    </w:div>
    <w:div w:id="1090738501">
      <w:bodyDiv w:val="1"/>
      <w:marLeft w:val="0"/>
      <w:marRight w:val="0"/>
      <w:marTop w:val="0"/>
      <w:marBottom w:val="0"/>
      <w:divBdr>
        <w:top w:val="none" w:sz="0" w:space="0" w:color="auto"/>
        <w:left w:val="none" w:sz="0" w:space="0" w:color="auto"/>
        <w:bottom w:val="none" w:sz="0" w:space="0" w:color="auto"/>
        <w:right w:val="none" w:sz="0" w:space="0" w:color="auto"/>
      </w:divBdr>
    </w:div>
    <w:div w:id="1096632239">
      <w:bodyDiv w:val="1"/>
      <w:marLeft w:val="0"/>
      <w:marRight w:val="0"/>
      <w:marTop w:val="0"/>
      <w:marBottom w:val="0"/>
      <w:divBdr>
        <w:top w:val="none" w:sz="0" w:space="0" w:color="auto"/>
        <w:left w:val="none" w:sz="0" w:space="0" w:color="auto"/>
        <w:bottom w:val="none" w:sz="0" w:space="0" w:color="auto"/>
        <w:right w:val="none" w:sz="0" w:space="0" w:color="auto"/>
      </w:divBdr>
    </w:div>
    <w:div w:id="1101216799">
      <w:bodyDiv w:val="1"/>
      <w:marLeft w:val="0"/>
      <w:marRight w:val="0"/>
      <w:marTop w:val="0"/>
      <w:marBottom w:val="0"/>
      <w:divBdr>
        <w:top w:val="none" w:sz="0" w:space="0" w:color="auto"/>
        <w:left w:val="none" w:sz="0" w:space="0" w:color="auto"/>
        <w:bottom w:val="none" w:sz="0" w:space="0" w:color="auto"/>
        <w:right w:val="none" w:sz="0" w:space="0" w:color="auto"/>
      </w:divBdr>
    </w:div>
    <w:div w:id="1104374497">
      <w:bodyDiv w:val="1"/>
      <w:marLeft w:val="0"/>
      <w:marRight w:val="0"/>
      <w:marTop w:val="0"/>
      <w:marBottom w:val="0"/>
      <w:divBdr>
        <w:top w:val="none" w:sz="0" w:space="0" w:color="auto"/>
        <w:left w:val="none" w:sz="0" w:space="0" w:color="auto"/>
        <w:bottom w:val="none" w:sz="0" w:space="0" w:color="auto"/>
        <w:right w:val="none" w:sz="0" w:space="0" w:color="auto"/>
      </w:divBdr>
    </w:div>
    <w:div w:id="1106072805">
      <w:bodyDiv w:val="1"/>
      <w:marLeft w:val="0"/>
      <w:marRight w:val="0"/>
      <w:marTop w:val="0"/>
      <w:marBottom w:val="0"/>
      <w:divBdr>
        <w:top w:val="none" w:sz="0" w:space="0" w:color="auto"/>
        <w:left w:val="none" w:sz="0" w:space="0" w:color="auto"/>
        <w:bottom w:val="none" w:sz="0" w:space="0" w:color="auto"/>
        <w:right w:val="none" w:sz="0" w:space="0" w:color="auto"/>
      </w:divBdr>
      <w:divsChild>
        <w:div w:id="2093162827">
          <w:marLeft w:val="0"/>
          <w:marRight w:val="0"/>
          <w:marTop w:val="0"/>
          <w:marBottom w:val="0"/>
          <w:divBdr>
            <w:top w:val="none" w:sz="0" w:space="0" w:color="auto"/>
            <w:left w:val="none" w:sz="0" w:space="0" w:color="auto"/>
            <w:bottom w:val="none" w:sz="0" w:space="0" w:color="auto"/>
            <w:right w:val="none" w:sz="0" w:space="0" w:color="auto"/>
          </w:divBdr>
          <w:divsChild>
            <w:div w:id="1681656866">
              <w:marLeft w:val="0"/>
              <w:marRight w:val="0"/>
              <w:marTop w:val="0"/>
              <w:marBottom w:val="0"/>
              <w:divBdr>
                <w:top w:val="none" w:sz="0" w:space="0" w:color="auto"/>
                <w:left w:val="none" w:sz="0" w:space="0" w:color="auto"/>
                <w:bottom w:val="none" w:sz="0" w:space="0" w:color="auto"/>
                <w:right w:val="none" w:sz="0" w:space="0" w:color="auto"/>
              </w:divBdr>
              <w:divsChild>
                <w:div w:id="456333189">
                  <w:marLeft w:val="0"/>
                  <w:marRight w:val="0"/>
                  <w:marTop w:val="0"/>
                  <w:marBottom w:val="0"/>
                  <w:divBdr>
                    <w:top w:val="none" w:sz="0" w:space="0" w:color="auto"/>
                    <w:left w:val="none" w:sz="0" w:space="0" w:color="auto"/>
                    <w:bottom w:val="none" w:sz="0" w:space="0" w:color="auto"/>
                    <w:right w:val="none" w:sz="0" w:space="0" w:color="auto"/>
                  </w:divBdr>
                  <w:divsChild>
                    <w:div w:id="400760798">
                      <w:marLeft w:val="0"/>
                      <w:marRight w:val="0"/>
                      <w:marTop w:val="0"/>
                      <w:marBottom w:val="0"/>
                      <w:divBdr>
                        <w:top w:val="none" w:sz="0" w:space="0" w:color="auto"/>
                        <w:left w:val="none" w:sz="0" w:space="0" w:color="auto"/>
                        <w:bottom w:val="none" w:sz="0" w:space="0" w:color="auto"/>
                        <w:right w:val="none" w:sz="0" w:space="0" w:color="auto"/>
                      </w:divBdr>
                      <w:divsChild>
                        <w:div w:id="1853059384">
                          <w:marLeft w:val="0"/>
                          <w:marRight w:val="0"/>
                          <w:marTop w:val="0"/>
                          <w:marBottom w:val="0"/>
                          <w:divBdr>
                            <w:top w:val="none" w:sz="0" w:space="0" w:color="auto"/>
                            <w:left w:val="none" w:sz="0" w:space="0" w:color="auto"/>
                            <w:bottom w:val="none" w:sz="0" w:space="0" w:color="auto"/>
                            <w:right w:val="none" w:sz="0" w:space="0" w:color="auto"/>
                          </w:divBdr>
                          <w:divsChild>
                            <w:div w:id="1760057016">
                              <w:marLeft w:val="0"/>
                              <w:marRight w:val="0"/>
                              <w:marTop w:val="0"/>
                              <w:marBottom w:val="0"/>
                              <w:divBdr>
                                <w:top w:val="none" w:sz="0" w:space="0" w:color="auto"/>
                                <w:left w:val="none" w:sz="0" w:space="0" w:color="auto"/>
                                <w:bottom w:val="none" w:sz="0" w:space="0" w:color="auto"/>
                                <w:right w:val="none" w:sz="0" w:space="0" w:color="auto"/>
                              </w:divBdr>
                              <w:divsChild>
                                <w:div w:id="143289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0785610">
      <w:bodyDiv w:val="1"/>
      <w:marLeft w:val="0"/>
      <w:marRight w:val="0"/>
      <w:marTop w:val="0"/>
      <w:marBottom w:val="0"/>
      <w:divBdr>
        <w:top w:val="none" w:sz="0" w:space="0" w:color="auto"/>
        <w:left w:val="none" w:sz="0" w:space="0" w:color="auto"/>
        <w:bottom w:val="none" w:sz="0" w:space="0" w:color="auto"/>
        <w:right w:val="none" w:sz="0" w:space="0" w:color="auto"/>
      </w:divBdr>
    </w:div>
    <w:div w:id="1115103258">
      <w:bodyDiv w:val="1"/>
      <w:marLeft w:val="0"/>
      <w:marRight w:val="0"/>
      <w:marTop w:val="0"/>
      <w:marBottom w:val="0"/>
      <w:divBdr>
        <w:top w:val="none" w:sz="0" w:space="0" w:color="auto"/>
        <w:left w:val="none" w:sz="0" w:space="0" w:color="auto"/>
        <w:bottom w:val="none" w:sz="0" w:space="0" w:color="auto"/>
        <w:right w:val="none" w:sz="0" w:space="0" w:color="auto"/>
      </w:divBdr>
    </w:div>
    <w:div w:id="1120102414">
      <w:bodyDiv w:val="1"/>
      <w:marLeft w:val="0"/>
      <w:marRight w:val="0"/>
      <w:marTop w:val="0"/>
      <w:marBottom w:val="0"/>
      <w:divBdr>
        <w:top w:val="none" w:sz="0" w:space="0" w:color="auto"/>
        <w:left w:val="none" w:sz="0" w:space="0" w:color="auto"/>
        <w:bottom w:val="none" w:sz="0" w:space="0" w:color="auto"/>
        <w:right w:val="none" w:sz="0" w:space="0" w:color="auto"/>
      </w:divBdr>
    </w:div>
    <w:div w:id="1121725035">
      <w:bodyDiv w:val="1"/>
      <w:marLeft w:val="0"/>
      <w:marRight w:val="0"/>
      <w:marTop w:val="0"/>
      <w:marBottom w:val="0"/>
      <w:divBdr>
        <w:top w:val="none" w:sz="0" w:space="0" w:color="auto"/>
        <w:left w:val="none" w:sz="0" w:space="0" w:color="auto"/>
        <w:bottom w:val="none" w:sz="0" w:space="0" w:color="auto"/>
        <w:right w:val="none" w:sz="0" w:space="0" w:color="auto"/>
      </w:divBdr>
    </w:div>
    <w:div w:id="1138912613">
      <w:bodyDiv w:val="1"/>
      <w:marLeft w:val="0"/>
      <w:marRight w:val="0"/>
      <w:marTop w:val="0"/>
      <w:marBottom w:val="0"/>
      <w:divBdr>
        <w:top w:val="none" w:sz="0" w:space="0" w:color="auto"/>
        <w:left w:val="none" w:sz="0" w:space="0" w:color="auto"/>
        <w:bottom w:val="none" w:sz="0" w:space="0" w:color="auto"/>
        <w:right w:val="none" w:sz="0" w:space="0" w:color="auto"/>
      </w:divBdr>
    </w:div>
    <w:div w:id="1144933687">
      <w:bodyDiv w:val="1"/>
      <w:marLeft w:val="0"/>
      <w:marRight w:val="0"/>
      <w:marTop w:val="0"/>
      <w:marBottom w:val="0"/>
      <w:divBdr>
        <w:top w:val="none" w:sz="0" w:space="0" w:color="auto"/>
        <w:left w:val="none" w:sz="0" w:space="0" w:color="auto"/>
        <w:bottom w:val="none" w:sz="0" w:space="0" w:color="auto"/>
        <w:right w:val="none" w:sz="0" w:space="0" w:color="auto"/>
      </w:divBdr>
    </w:div>
    <w:div w:id="1164587514">
      <w:bodyDiv w:val="1"/>
      <w:marLeft w:val="0"/>
      <w:marRight w:val="0"/>
      <w:marTop w:val="0"/>
      <w:marBottom w:val="0"/>
      <w:divBdr>
        <w:top w:val="none" w:sz="0" w:space="0" w:color="auto"/>
        <w:left w:val="none" w:sz="0" w:space="0" w:color="auto"/>
        <w:bottom w:val="none" w:sz="0" w:space="0" w:color="auto"/>
        <w:right w:val="none" w:sz="0" w:space="0" w:color="auto"/>
      </w:divBdr>
    </w:div>
    <w:div w:id="1165248821">
      <w:bodyDiv w:val="1"/>
      <w:marLeft w:val="0"/>
      <w:marRight w:val="0"/>
      <w:marTop w:val="0"/>
      <w:marBottom w:val="0"/>
      <w:divBdr>
        <w:top w:val="none" w:sz="0" w:space="0" w:color="auto"/>
        <w:left w:val="none" w:sz="0" w:space="0" w:color="auto"/>
        <w:bottom w:val="none" w:sz="0" w:space="0" w:color="auto"/>
        <w:right w:val="none" w:sz="0" w:space="0" w:color="auto"/>
      </w:divBdr>
    </w:div>
    <w:div w:id="1178930014">
      <w:bodyDiv w:val="1"/>
      <w:marLeft w:val="0"/>
      <w:marRight w:val="0"/>
      <w:marTop w:val="0"/>
      <w:marBottom w:val="0"/>
      <w:divBdr>
        <w:top w:val="none" w:sz="0" w:space="0" w:color="auto"/>
        <w:left w:val="none" w:sz="0" w:space="0" w:color="auto"/>
        <w:bottom w:val="none" w:sz="0" w:space="0" w:color="auto"/>
        <w:right w:val="none" w:sz="0" w:space="0" w:color="auto"/>
      </w:divBdr>
    </w:div>
    <w:div w:id="1182470495">
      <w:bodyDiv w:val="1"/>
      <w:marLeft w:val="0"/>
      <w:marRight w:val="0"/>
      <w:marTop w:val="0"/>
      <w:marBottom w:val="0"/>
      <w:divBdr>
        <w:top w:val="none" w:sz="0" w:space="0" w:color="auto"/>
        <w:left w:val="none" w:sz="0" w:space="0" w:color="auto"/>
        <w:bottom w:val="none" w:sz="0" w:space="0" w:color="auto"/>
        <w:right w:val="none" w:sz="0" w:space="0" w:color="auto"/>
      </w:divBdr>
    </w:div>
    <w:div w:id="1184367873">
      <w:bodyDiv w:val="1"/>
      <w:marLeft w:val="0"/>
      <w:marRight w:val="0"/>
      <w:marTop w:val="0"/>
      <w:marBottom w:val="0"/>
      <w:divBdr>
        <w:top w:val="none" w:sz="0" w:space="0" w:color="auto"/>
        <w:left w:val="none" w:sz="0" w:space="0" w:color="auto"/>
        <w:bottom w:val="none" w:sz="0" w:space="0" w:color="auto"/>
        <w:right w:val="none" w:sz="0" w:space="0" w:color="auto"/>
      </w:divBdr>
    </w:div>
    <w:div w:id="1188445715">
      <w:bodyDiv w:val="1"/>
      <w:marLeft w:val="0"/>
      <w:marRight w:val="0"/>
      <w:marTop w:val="0"/>
      <w:marBottom w:val="0"/>
      <w:divBdr>
        <w:top w:val="none" w:sz="0" w:space="0" w:color="auto"/>
        <w:left w:val="none" w:sz="0" w:space="0" w:color="auto"/>
        <w:bottom w:val="none" w:sz="0" w:space="0" w:color="auto"/>
        <w:right w:val="none" w:sz="0" w:space="0" w:color="auto"/>
      </w:divBdr>
    </w:div>
    <w:div w:id="1189953986">
      <w:bodyDiv w:val="1"/>
      <w:marLeft w:val="0"/>
      <w:marRight w:val="0"/>
      <w:marTop w:val="0"/>
      <w:marBottom w:val="0"/>
      <w:divBdr>
        <w:top w:val="none" w:sz="0" w:space="0" w:color="auto"/>
        <w:left w:val="none" w:sz="0" w:space="0" w:color="auto"/>
        <w:bottom w:val="none" w:sz="0" w:space="0" w:color="auto"/>
        <w:right w:val="none" w:sz="0" w:space="0" w:color="auto"/>
      </w:divBdr>
    </w:div>
    <w:div w:id="1193685082">
      <w:bodyDiv w:val="1"/>
      <w:marLeft w:val="0"/>
      <w:marRight w:val="0"/>
      <w:marTop w:val="0"/>
      <w:marBottom w:val="0"/>
      <w:divBdr>
        <w:top w:val="none" w:sz="0" w:space="0" w:color="auto"/>
        <w:left w:val="none" w:sz="0" w:space="0" w:color="auto"/>
        <w:bottom w:val="none" w:sz="0" w:space="0" w:color="auto"/>
        <w:right w:val="none" w:sz="0" w:space="0" w:color="auto"/>
      </w:divBdr>
    </w:div>
    <w:div w:id="1199585609">
      <w:bodyDiv w:val="1"/>
      <w:marLeft w:val="0"/>
      <w:marRight w:val="0"/>
      <w:marTop w:val="0"/>
      <w:marBottom w:val="0"/>
      <w:divBdr>
        <w:top w:val="none" w:sz="0" w:space="0" w:color="auto"/>
        <w:left w:val="none" w:sz="0" w:space="0" w:color="auto"/>
        <w:bottom w:val="none" w:sz="0" w:space="0" w:color="auto"/>
        <w:right w:val="none" w:sz="0" w:space="0" w:color="auto"/>
      </w:divBdr>
      <w:divsChild>
        <w:div w:id="18756548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3175477">
      <w:bodyDiv w:val="1"/>
      <w:marLeft w:val="0"/>
      <w:marRight w:val="0"/>
      <w:marTop w:val="0"/>
      <w:marBottom w:val="0"/>
      <w:divBdr>
        <w:top w:val="none" w:sz="0" w:space="0" w:color="auto"/>
        <w:left w:val="none" w:sz="0" w:space="0" w:color="auto"/>
        <w:bottom w:val="none" w:sz="0" w:space="0" w:color="auto"/>
        <w:right w:val="none" w:sz="0" w:space="0" w:color="auto"/>
      </w:divBdr>
    </w:div>
    <w:div w:id="1216771574">
      <w:bodyDiv w:val="1"/>
      <w:marLeft w:val="0"/>
      <w:marRight w:val="0"/>
      <w:marTop w:val="0"/>
      <w:marBottom w:val="0"/>
      <w:divBdr>
        <w:top w:val="none" w:sz="0" w:space="0" w:color="auto"/>
        <w:left w:val="none" w:sz="0" w:space="0" w:color="auto"/>
        <w:bottom w:val="none" w:sz="0" w:space="0" w:color="auto"/>
        <w:right w:val="none" w:sz="0" w:space="0" w:color="auto"/>
      </w:divBdr>
    </w:div>
    <w:div w:id="1219706980">
      <w:bodyDiv w:val="1"/>
      <w:marLeft w:val="0"/>
      <w:marRight w:val="0"/>
      <w:marTop w:val="0"/>
      <w:marBottom w:val="0"/>
      <w:divBdr>
        <w:top w:val="none" w:sz="0" w:space="0" w:color="auto"/>
        <w:left w:val="none" w:sz="0" w:space="0" w:color="auto"/>
        <w:bottom w:val="none" w:sz="0" w:space="0" w:color="auto"/>
        <w:right w:val="none" w:sz="0" w:space="0" w:color="auto"/>
      </w:divBdr>
    </w:div>
    <w:div w:id="1221483303">
      <w:bodyDiv w:val="1"/>
      <w:marLeft w:val="0"/>
      <w:marRight w:val="0"/>
      <w:marTop w:val="0"/>
      <w:marBottom w:val="0"/>
      <w:divBdr>
        <w:top w:val="none" w:sz="0" w:space="0" w:color="auto"/>
        <w:left w:val="none" w:sz="0" w:space="0" w:color="auto"/>
        <w:bottom w:val="none" w:sz="0" w:space="0" w:color="auto"/>
        <w:right w:val="none" w:sz="0" w:space="0" w:color="auto"/>
      </w:divBdr>
    </w:div>
    <w:div w:id="1223256188">
      <w:bodyDiv w:val="1"/>
      <w:marLeft w:val="0"/>
      <w:marRight w:val="0"/>
      <w:marTop w:val="0"/>
      <w:marBottom w:val="0"/>
      <w:divBdr>
        <w:top w:val="none" w:sz="0" w:space="0" w:color="auto"/>
        <w:left w:val="none" w:sz="0" w:space="0" w:color="auto"/>
        <w:bottom w:val="none" w:sz="0" w:space="0" w:color="auto"/>
        <w:right w:val="none" w:sz="0" w:space="0" w:color="auto"/>
      </w:divBdr>
    </w:div>
    <w:div w:id="1228036017">
      <w:bodyDiv w:val="1"/>
      <w:marLeft w:val="0"/>
      <w:marRight w:val="0"/>
      <w:marTop w:val="0"/>
      <w:marBottom w:val="0"/>
      <w:divBdr>
        <w:top w:val="none" w:sz="0" w:space="0" w:color="auto"/>
        <w:left w:val="none" w:sz="0" w:space="0" w:color="auto"/>
        <w:bottom w:val="none" w:sz="0" w:space="0" w:color="auto"/>
        <w:right w:val="none" w:sz="0" w:space="0" w:color="auto"/>
      </w:divBdr>
    </w:div>
    <w:div w:id="1238321167">
      <w:bodyDiv w:val="1"/>
      <w:marLeft w:val="0"/>
      <w:marRight w:val="0"/>
      <w:marTop w:val="0"/>
      <w:marBottom w:val="0"/>
      <w:divBdr>
        <w:top w:val="none" w:sz="0" w:space="0" w:color="auto"/>
        <w:left w:val="none" w:sz="0" w:space="0" w:color="auto"/>
        <w:bottom w:val="none" w:sz="0" w:space="0" w:color="auto"/>
        <w:right w:val="none" w:sz="0" w:space="0" w:color="auto"/>
      </w:divBdr>
    </w:div>
    <w:div w:id="1250656038">
      <w:bodyDiv w:val="1"/>
      <w:marLeft w:val="0"/>
      <w:marRight w:val="0"/>
      <w:marTop w:val="0"/>
      <w:marBottom w:val="0"/>
      <w:divBdr>
        <w:top w:val="none" w:sz="0" w:space="0" w:color="auto"/>
        <w:left w:val="none" w:sz="0" w:space="0" w:color="auto"/>
        <w:bottom w:val="none" w:sz="0" w:space="0" w:color="auto"/>
        <w:right w:val="none" w:sz="0" w:space="0" w:color="auto"/>
      </w:divBdr>
    </w:div>
    <w:div w:id="1251934751">
      <w:bodyDiv w:val="1"/>
      <w:marLeft w:val="0"/>
      <w:marRight w:val="0"/>
      <w:marTop w:val="0"/>
      <w:marBottom w:val="0"/>
      <w:divBdr>
        <w:top w:val="none" w:sz="0" w:space="0" w:color="auto"/>
        <w:left w:val="none" w:sz="0" w:space="0" w:color="auto"/>
        <w:bottom w:val="none" w:sz="0" w:space="0" w:color="auto"/>
        <w:right w:val="none" w:sz="0" w:space="0" w:color="auto"/>
      </w:divBdr>
    </w:div>
    <w:div w:id="1253319516">
      <w:bodyDiv w:val="1"/>
      <w:marLeft w:val="0"/>
      <w:marRight w:val="0"/>
      <w:marTop w:val="0"/>
      <w:marBottom w:val="0"/>
      <w:divBdr>
        <w:top w:val="none" w:sz="0" w:space="0" w:color="auto"/>
        <w:left w:val="none" w:sz="0" w:space="0" w:color="auto"/>
        <w:bottom w:val="none" w:sz="0" w:space="0" w:color="auto"/>
        <w:right w:val="none" w:sz="0" w:space="0" w:color="auto"/>
      </w:divBdr>
    </w:div>
    <w:div w:id="1256591987">
      <w:bodyDiv w:val="1"/>
      <w:marLeft w:val="0"/>
      <w:marRight w:val="0"/>
      <w:marTop w:val="0"/>
      <w:marBottom w:val="0"/>
      <w:divBdr>
        <w:top w:val="none" w:sz="0" w:space="0" w:color="auto"/>
        <w:left w:val="none" w:sz="0" w:space="0" w:color="auto"/>
        <w:bottom w:val="none" w:sz="0" w:space="0" w:color="auto"/>
        <w:right w:val="none" w:sz="0" w:space="0" w:color="auto"/>
      </w:divBdr>
    </w:div>
    <w:div w:id="1258907407">
      <w:bodyDiv w:val="1"/>
      <w:marLeft w:val="0"/>
      <w:marRight w:val="0"/>
      <w:marTop w:val="0"/>
      <w:marBottom w:val="0"/>
      <w:divBdr>
        <w:top w:val="none" w:sz="0" w:space="0" w:color="auto"/>
        <w:left w:val="none" w:sz="0" w:space="0" w:color="auto"/>
        <w:bottom w:val="none" w:sz="0" w:space="0" w:color="auto"/>
        <w:right w:val="none" w:sz="0" w:space="0" w:color="auto"/>
      </w:divBdr>
    </w:div>
    <w:div w:id="1259171106">
      <w:bodyDiv w:val="1"/>
      <w:marLeft w:val="0"/>
      <w:marRight w:val="0"/>
      <w:marTop w:val="0"/>
      <w:marBottom w:val="0"/>
      <w:divBdr>
        <w:top w:val="none" w:sz="0" w:space="0" w:color="auto"/>
        <w:left w:val="none" w:sz="0" w:space="0" w:color="auto"/>
        <w:bottom w:val="none" w:sz="0" w:space="0" w:color="auto"/>
        <w:right w:val="none" w:sz="0" w:space="0" w:color="auto"/>
      </w:divBdr>
      <w:divsChild>
        <w:div w:id="4745626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0139976">
      <w:bodyDiv w:val="1"/>
      <w:marLeft w:val="0"/>
      <w:marRight w:val="0"/>
      <w:marTop w:val="0"/>
      <w:marBottom w:val="0"/>
      <w:divBdr>
        <w:top w:val="none" w:sz="0" w:space="0" w:color="auto"/>
        <w:left w:val="none" w:sz="0" w:space="0" w:color="auto"/>
        <w:bottom w:val="none" w:sz="0" w:space="0" w:color="auto"/>
        <w:right w:val="none" w:sz="0" w:space="0" w:color="auto"/>
      </w:divBdr>
    </w:div>
    <w:div w:id="1260333154">
      <w:bodyDiv w:val="1"/>
      <w:marLeft w:val="0"/>
      <w:marRight w:val="0"/>
      <w:marTop w:val="0"/>
      <w:marBottom w:val="0"/>
      <w:divBdr>
        <w:top w:val="none" w:sz="0" w:space="0" w:color="auto"/>
        <w:left w:val="none" w:sz="0" w:space="0" w:color="auto"/>
        <w:bottom w:val="none" w:sz="0" w:space="0" w:color="auto"/>
        <w:right w:val="none" w:sz="0" w:space="0" w:color="auto"/>
      </w:divBdr>
    </w:div>
    <w:div w:id="1260866247">
      <w:bodyDiv w:val="1"/>
      <w:marLeft w:val="0"/>
      <w:marRight w:val="0"/>
      <w:marTop w:val="0"/>
      <w:marBottom w:val="0"/>
      <w:divBdr>
        <w:top w:val="none" w:sz="0" w:space="0" w:color="auto"/>
        <w:left w:val="none" w:sz="0" w:space="0" w:color="auto"/>
        <w:bottom w:val="none" w:sz="0" w:space="0" w:color="auto"/>
        <w:right w:val="none" w:sz="0" w:space="0" w:color="auto"/>
      </w:divBdr>
    </w:div>
    <w:div w:id="1272205848">
      <w:bodyDiv w:val="1"/>
      <w:marLeft w:val="0"/>
      <w:marRight w:val="0"/>
      <w:marTop w:val="0"/>
      <w:marBottom w:val="0"/>
      <w:divBdr>
        <w:top w:val="none" w:sz="0" w:space="0" w:color="auto"/>
        <w:left w:val="none" w:sz="0" w:space="0" w:color="auto"/>
        <w:bottom w:val="none" w:sz="0" w:space="0" w:color="auto"/>
        <w:right w:val="none" w:sz="0" w:space="0" w:color="auto"/>
      </w:divBdr>
    </w:div>
    <w:div w:id="1280838297">
      <w:bodyDiv w:val="1"/>
      <w:marLeft w:val="0"/>
      <w:marRight w:val="0"/>
      <w:marTop w:val="0"/>
      <w:marBottom w:val="0"/>
      <w:divBdr>
        <w:top w:val="none" w:sz="0" w:space="0" w:color="auto"/>
        <w:left w:val="none" w:sz="0" w:space="0" w:color="auto"/>
        <w:bottom w:val="none" w:sz="0" w:space="0" w:color="auto"/>
        <w:right w:val="none" w:sz="0" w:space="0" w:color="auto"/>
      </w:divBdr>
    </w:div>
    <w:div w:id="1281032349">
      <w:bodyDiv w:val="1"/>
      <w:marLeft w:val="0"/>
      <w:marRight w:val="0"/>
      <w:marTop w:val="0"/>
      <w:marBottom w:val="0"/>
      <w:divBdr>
        <w:top w:val="none" w:sz="0" w:space="0" w:color="auto"/>
        <w:left w:val="none" w:sz="0" w:space="0" w:color="auto"/>
        <w:bottom w:val="none" w:sz="0" w:space="0" w:color="auto"/>
        <w:right w:val="none" w:sz="0" w:space="0" w:color="auto"/>
      </w:divBdr>
    </w:div>
    <w:div w:id="1284772949">
      <w:bodyDiv w:val="1"/>
      <w:marLeft w:val="0"/>
      <w:marRight w:val="0"/>
      <w:marTop w:val="0"/>
      <w:marBottom w:val="0"/>
      <w:divBdr>
        <w:top w:val="none" w:sz="0" w:space="0" w:color="auto"/>
        <w:left w:val="none" w:sz="0" w:space="0" w:color="auto"/>
        <w:bottom w:val="none" w:sz="0" w:space="0" w:color="auto"/>
        <w:right w:val="none" w:sz="0" w:space="0" w:color="auto"/>
      </w:divBdr>
      <w:divsChild>
        <w:div w:id="7332840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8008475">
      <w:bodyDiv w:val="1"/>
      <w:marLeft w:val="0"/>
      <w:marRight w:val="0"/>
      <w:marTop w:val="0"/>
      <w:marBottom w:val="0"/>
      <w:divBdr>
        <w:top w:val="none" w:sz="0" w:space="0" w:color="auto"/>
        <w:left w:val="none" w:sz="0" w:space="0" w:color="auto"/>
        <w:bottom w:val="none" w:sz="0" w:space="0" w:color="auto"/>
        <w:right w:val="none" w:sz="0" w:space="0" w:color="auto"/>
      </w:divBdr>
      <w:divsChild>
        <w:div w:id="774129788">
          <w:marLeft w:val="0"/>
          <w:marRight w:val="0"/>
          <w:marTop w:val="0"/>
          <w:marBottom w:val="0"/>
          <w:divBdr>
            <w:top w:val="none" w:sz="0" w:space="0" w:color="auto"/>
            <w:left w:val="none" w:sz="0" w:space="0" w:color="auto"/>
            <w:bottom w:val="none" w:sz="0" w:space="0" w:color="auto"/>
            <w:right w:val="none" w:sz="0" w:space="0" w:color="auto"/>
          </w:divBdr>
          <w:divsChild>
            <w:div w:id="1180894970">
              <w:marLeft w:val="0"/>
              <w:marRight w:val="0"/>
              <w:marTop w:val="0"/>
              <w:marBottom w:val="0"/>
              <w:divBdr>
                <w:top w:val="none" w:sz="0" w:space="0" w:color="auto"/>
                <w:left w:val="none" w:sz="0" w:space="0" w:color="auto"/>
                <w:bottom w:val="none" w:sz="0" w:space="0" w:color="auto"/>
                <w:right w:val="none" w:sz="0" w:space="0" w:color="auto"/>
              </w:divBdr>
              <w:divsChild>
                <w:div w:id="735082663">
                  <w:marLeft w:val="0"/>
                  <w:marRight w:val="0"/>
                  <w:marTop w:val="0"/>
                  <w:marBottom w:val="0"/>
                  <w:divBdr>
                    <w:top w:val="none" w:sz="0" w:space="0" w:color="auto"/>
                    <w:left w:val="none" w:sz="0" w:space="0" w:color="auto"/>
                    <w:bottom w:val="none" w:sz="0" w:space="0" w:color="auto"/>
                    <w:right w:val="none" w:sz="0" w:space="0" w:color="auto"/>
                  </w:divBdr>
                  <w:divsChild>
                    <w:div w:id="727992583">
                      <w:marLeft w:val="0"/>
                      <w:marRight w:val="0"/>
                      <w:marTop w:val="0"/>
                      <w:marBottom w:val="0"/>
                      <w:divBdr>
                        <w:top w:val="none" w:sz="0" w:space="0" w:color="auto"/>
                        <w:left w:val="none" w:sz="0" w:space="0" w:color="auto"/>
                        <w:bottom w:val="none" w:sz="0" w:space="0" w:color="auto"/>
                        <w:right w:val="none" w:sz="0" w:space="0" w:color="auto"/>
                      </w:divBdr>
                      <w:divsChild>
                        <w:div w:id="1796831535">
                          <w:marLeft w:val="0"/>
                          <w:marRight w:val="0"/>
                          <w:marTop w:val="0"/>
                          <w:marBottom w:val="0"/>
                          <w:divBdr>
                            <w:top w:val="none" w:sz="0" w:space="0" w:color="auto"/>
                            <w:left w:val="none" w:sz="0" w:space="0" w:color="auto"/>
                            <w:bottom w:val="none" w:sz="0" w:space="0" w:color="auto"/>
                            <w:right w:val="none" w:sz="0" w:space="0" w:color="auto"/>
                          </w:divBdr>
                          <w:divsChild>
                            <w:div w:id="160788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8029445">
      <w:bodyDiv w:val="1"/>
      <w:marLeft w:val="0"/>
      <w:marRight w:val="0"/>
      <w:marTop w:val="0"/>
      <w:marBottom w:val="0"/>
      <w:divBdr>
        <w:top w:val="none" w:sz="0" w:space="0" w:color="auto"/>
        <w:left w:val="none" w:sz="0" w:space="0" w:color="auto"/>
        <w:bottom w:val="none" w:sz="0" w:space="0" w:color="auto"/>
        <w:right w:val="none" w:sz="0" w:space="0" w:color="auto"/>
      </w:divBdr>
    </w:div>
    <w:div w:id="1311910517">
      <w:bodyDiv w:val="1"/>
      <w:marLeft w:val="0"/>
      <w:marRight w:val="0"/>
      <w:marTop w:val="0"/>
      <w:marBottom w:val="0"/>
      <w:divBdr>
        <w:top w:val="none" w:sz="0" w:space="0" w:color="auto"/>
        <w:left w:val="none" w:sz="0" w:space="0" w:color="auto"/>
        <w:bottom w:val="none" w:sz="0" w:space="0" w:color="auto"/>
        <w:right w:val="none" w:sz="0" w:space="0" w:color="auto"/>
      </w:divBdr>
    </w:div>
    <w:div w:id="1312099424">
      <w:bodyDiv w:val="1"/>
      <w:marLeft w:val="0"/>
      <w:marRight w:val="0"/>
      <w:marTop w:val="0"/>
      <w:marBottom w:val="0"/>
      <w:divBdr>
        <w:top w:val="none" w:sz="0" w:space="0" w:color="auto"/>
        <w:left w:val="none" w:sz="0" w:space="0" w:color="auto"/>
        <w:bottom w:val="none" w:sz="0" w:space="0" w:color="auto"/>
        <w:right w:val="none" w:sz="0" w:space="0" w:color="auto"/>
      </w:divBdr>
    </w:div>
    <w:div w:id="1321498752">
      <w:bodyDiv w:val="1"/>
      <w:marLeft w:val="0"/>
      <w:marRight w:val="0"/>
      <w:marTop w:val="0"/>
      <w:marBottom w:val="0"/>
      <w:divBdr>
        <w:top w:val="none" w:sz="0" w:space="0" w:color="auto"/>
        <w:left w:val="none" w:sz="0" w:space="0" w:color="auto"/>
        <w:bottom w:val="none" w:sz="0" w:space="0" w:color="auto"/>
        <w:right w:val="none" w:sz="0" w:space="0" w:color="auto"/>
      </w:divBdr>
    </w:div>
    <w:div w:id="1321886438">
      <w:bodyDiv w:val="1"/>
      <w:marLeft w:val="0"/>
      <w:marRight w:val="0"/>
      <w:marTop w:val="0"/>
      <w:marBottom w:val="0"/>
      <w:divBdr>
        <w:top w:val="none" w:sz="0" w:space="0" w:color="auto"/>
        <w:left w:val="none" w:sz="0" w:space="0" w:color="auto"/>
        <w:bottom w:val="none" w:sz="0" w:space="0" w:color="auto"/>
        <w:right w:val="none" w:sz="0" w:space="0" w:color="auto"/>
      </w:divBdr>
    </w:div>
    <w:div w:id="1321930827">
      <w:bodyDiv w:val="1"/>
      <w:marLeft w:val="0"/>
      <w:marRight w:val="0"/>
      <w:marTop w:val="0"/>
      <w:marBottom w:val="0"/>
      <w:divBdr>
        <w:top w:val="none" w:sz="0" w:space="0" w:color="auto"/>
        <w:left w:val="none" w:sz="0" w:space="0" w:color="auto"/>
        <w:bottom w:val="none" w:sz="0" w:space="0" w:color="auto"/>
        <w:right w:val="none" w:sz="0" w:space="0" w:color="auto"/>
      </w:divBdr>
    </w:div>
    <w:div w:id="1328754565">
      <w:bodyDiv w:val="1"/>
      <w:marLeft w:val="0"/>
      <w:marRight w:val="0"/>
      <w:marTop w:val="0"/>
      <w:marBottom w:val="0"/>
      <w:divBdr>
        <w:top w:val="none" w:sz="0" w:space="0" w:color="auto"/>
        <w:left w:val="none" w:sz="0" w:space="0" w:color="auto"/>
        <w:bottom w:val="none" w:sz="0" w:space="0" w:color="auto"/>
        <w:right w:val="none" w:sz="0" w:space="0" w:color="auto"/>
      </w:divBdr>
      <w:divsChild>
        <w:div w:id="403457778">
          <w:marLeft w:val="0"/>
          <w:marRight w:val="0"/>
          <w:marTop w:val="0"/>
          <w:marBottom w:val="0"/>
          <w:divBdr>
            <w:top w:val="none" w:sz="0" w:space="0" w:color="auto"/>
            <w:left w:val="none" w:sz="0" w:space="0" w:color="auto"/>
            <w:bottom w:val="none" w:sz="0" w:space="0" w:color="auto"/>
            <w:right w:val="none" w:sz="0" w:space="0" w:color="auto"/>
          </w:divBdr>
          <w:divsChild>
            <w:div w:id="1883399239">
              <w:marLeft w:val="0"/>
              <w:marRight w:val="0"/>
              <w:marTop w:val="0"/>
              <w:marBottom w:val="0"/>
              <w:divBdr>
                <w:top w:val="none" w:sz="0" w:space="0" w:color="auto"/>
                <w:left w:val="none" w:sz="0" w:space="0" w:color="auto"/>
                <w:bottom w:val="none" w:sz="0" w:space="0" w:color="auto"/>
                <w:right w:val="none" w:sz="0" w:space="0" w:color="auto"/>
              </w:divBdr>
              <w:divsChild>
                <w:div w:id="683213146">
                  <w:marLeft w:val="0"/>
                  <w:marRight w:val="0"/>
                  <w:marTop w:val="0"/>
                  <w:marBottom w:val="0"/>
                  <w:divBdr>
                    <w:top w:val="none" w:sz="0" w:space="0" w:color="auto"/>
                    <w:left w:val="none" w:sz="0" w:space="0" w:color="auto"/>
                    <w:bottom w:val="none" w:sz="0" w:space="0" w:color="auto"/>
                    <w:right w:val="none" w:sz="0" w:space="0" w:color="auto"/>
                  </w:divBdr>
                  <w:divsChild>
                    <w:div w:id="1999112874">
                      <w:marLeft w:val="0"/>
                      <w:marRight w:val="0"/>
                      <w:marTop w:val="0"/>
                      <w:marBottom w:val="0"/>
                      <w:divBdr>
                        <w:top w:val="none" w:sz="0" w:space="0" w:color="auto"/>
                        <w:left w:val="none" w:sz="0" w:space="0" w:color="auto"/>
                        <w:bottom w:val="none" w:sz="0" w:space="0" w:color="auto"/>
                        <w:right w:val="none" w:sz="0" w:space="0" w:color="auto"/>
                      </w:divBdr>
                      <w:divsChild>
                        <w:div w:id="2136412388">
                          <w:marLeft w:val="0"/>
                          <w:marRight w:val="0"/>
                          <w:marTop w:val="0"/>
                          <w:marBottom w:val="0"/>
                          <w:divBdr>
                            <w:top w:val="none" w:sz="0" w:space="0" w:color="auto"/>
                            <w:left w:val="none" w:sz="0" w:space="0" w:color="auto"/>
                            <w:bottom w:val="none" w:sz="0" w:space="0" w:color="auto"/>
                            <w:right w:val="none" w:sz="0" w:space="0" w:color="auto"/>
                          </w:divBdr>
                          <w:divsChild>
                            <w:div w:id="375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139059">
      <w:bodyDiv w:val="1"/>
      <w:marLeft w:val="0"/>
      <w:marRight w:val="0"/>
      <w:marTop w:val="0"/>
      <w:marBottom w:val="0"/>
      <w:divBdr>
        <w:top w:val="none" w:sz="0" w:space="0" w:color="auto"/>
        <w:left w:val="none" w:sz="0" w:space="0" w:color="auto"/>
        <w:bottom w:val="none" w:sz="0" w:space="0" w:color="auto"/>
        <w:right w:val="none" w:sz="0" w:space="0" w:color="auto"/>
      </w:divBdr>
    </w:div>
    <w:div w:id="1334069711">
      <w:bodyDiv w:val="1"/>
      <w:marLeft w:val="0"/>
      <w:marRight w:val="0"/>
      <w:marTop w:val="0"/>
      <w:marBottom w:val="0"/>
      <w:divBdr>
        <w:top w:val="none" w:sz="0" w:space="0" w:color="auto"/>
        <w:left w:val="none" w:sz="0" w:space="0" w:color="auto"/>
        <w:bottom w:val="none" w:sz="0" w:space="0" w:color="auto"/>
        <w:right w:val="none" w:sz="0" w:space="0" w:color="auto"/>
      </w:divBdr>
    </w:div>
    <w:div w:id="1334451369">
      <w:bodyDiv w:val="1"/>
      <w:marLeft w:val="0"/>
      <w:marRight w:val="0"/>
      <w:marTop w:val="0"/>
      <w:marBottom w:val="0"/>
      <w:divBdr>
        <w:top w:val="none" w:sz="0" w:space="0" w:color="auto"/>
        <w:left w:val="none" w:sz="0" w:space="0" w:color="auto"/>
        <w:bottom w:val="none" w:sz="0" w:space="0" w:color="auto"/>
        <w:right w:val="none" w:sz="0" w:space="0" w:color="auto"/>
      </w:divBdr>
      <w:divsChild>
        <w:div w:id="1497844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5761233">
      <w:bodyDiv w:val="1"/>
      <w:marLeft w:val="0"/>
      <w:marRight w:val="0"/>
      <w:marTop w:val="0"/>
      <w:marBottom w:val="0"/>
      <w:divBdr>
        <w:top w:val="none" w:sz="0" w:space="0" w:color="auto"/>
        <w:left w:val="none" w:sz="0" w:space="0" w:color="auto"/>
        <w:bottom w:val="none" w:sz="0" w:space="0" w:color="auto"/>
        <w:right w:val="none" w:sz="0" w:space="0" w:color="auto"/>
      </w:divBdr>
    </w:div>
    <w:div w:id="1337728569">
      <w:bodyDiv w:val="1"/>
      <w:marLeft w:val="0"/>
      <w:marRight w:val="0"/>
      <w:marTop w:val="0"/>
      <w:marBottom w:val="0"/>
      <w:divBdr>
        <w:top w:val="none" w:sz="0" w:space="0" w:color="auto"/>
        <w:left w:val="none" w:sz="0" w:space="0" w:color="auto"/>
        <w:bottom w:val="none" w:sz="0" w:space="0" w:color="auto"/>
        <w:right w:val="none" w:sz="0" w:space="0" w:color="auto"/>
      </w:divBdr>
    </w:div>
    <w:div w:id="1338072727">
      <w:bodyDiv w:val="1"/>
      <w:marLeft w:val="0"/>
      <w:marRight w:val="0"/>
      <w:marTop w:val="0"/>
      <w:marBottom w:val="0"/>
      <w:divBdr>
        <w:top w:val="none" w:sz="0" w:space="0" w:color="auto"/>
        <w:left w:val="none" w:sz="0" w:space="0" w:color="auto"/>
        <w:bottom w:val="none" w:sz="0" w:space="0" w:color="auto"/>
        <w:right w:val="none" w:sz="0" w:space="0" w:color="auto"/>
      </w:divBdr>
    </w:div>
    <w:div w:id="1347094186">
      <w:bodyDiv w:val="1"/>
      <w:marLeft w:val="0"/>
      <w:marRight w:val="0"/>
      <w:marTop w:val="0"/>
      <w:marBottom w:val="0"/>
      <w:divBdr>
        <w:top w:val="none" w:sz="0" w:space="0" w:color="auto"/>
        <w:left w:val="none" w:sz="0" w:space="0" w:color="auto"/>
        <w:bottom w:val="none" w:sz="0" w:space="0" w:color="auto"/>
        <w:right w:val="none" w:sz="0" w:space="0" w:color="auto"/>
      </w:divBdr>
    </w:div>
    <w:div w:id="1351906520">
      <w:bodyDiv w:val="1"/>
      <w:marLeft w:val="0"/>
      <w:marRight w:val="0"/>
      <w:marTop w:val="0"/>
      <w:marBottom w:val="0"/>
      <w:divBdr>
        <w:top w:val="none" w:sz="0" w:space="0" w:color="auto"/>
        <w:left w:val="none" w:sz="0" w:space="0" w:color="auto"/>
        <w:bottom w:val="none" w:sz="0" w:space="0" w:color="auto"/>
        <w:right w:val="none" w:sz="0" w:space="0" w:color="auto"/>
      </w:divBdr>
    </w:div>
    <w:div w:id="1354381322">
      <w:bodyDiv w:val="1"/>
      <w:marLeft w:val="0"/>
      <w:marRight w:val="0"/>
      <w:marTop w:val="0"/>
      <w:marBottom w:val="0"/>
      <w:divBdr>
        <w:top w:val="none" w:sz="0" w:space="0" w:color="auto"/>
        <w:left w:val="none" w:sz="0" w:space="0" w:color="auto"/>
        <w:bottom w:val="none" w:sz="0" w:space="0" w:color="auto"/>
        <w:right w:val="none" w:sz="0" w:space="0" w:color="auto"/>
      </w:divBdr>
    </w:div>
    <w:div w:id="1360155941">
      <w:bodyDiv w:val="1"/>
      <w:marLeft w:val="0"/>
      <w:marRight w:val="0"/>
      <w:marTop w:val="0"/>
      <w:marBottom w:val="0"/>
      <w:divBdr>
        <w:top w:val="none" w:sz="0" w:space="0" w:color="auto"/>
        <w:left w:val="none" w:sz="0" w:space="0" w:color="auto"/>
        <w:bottom w:val="none" w:sz="0" w:space="0" w:color="auto"/>
        <w:right w:val="none" w:sz="0" w:space="0" w:color="auto"/>
      </w:divBdr>
    </w:div>
    <w:div w:id="1370111262">
      <w:bodyDiv w:val="1"/>
      <w:marLeft w:val="0"/>
      <w:marRight w:val="0"/>
      <w:marTop w:val="0"/>
      <w:marBottom w:val="0"/>
      <w:divBdr>
        <w:top w:val="none" w:sz="0" w:space="0" w:color="auto"/>
        <w:left w:val="none" w:sz="0" w:space="0" w:color="auto"/>
        <w:bottom w:val="none" w:sz="0" w:space="0" w:color="auto"/>
        <w:right w:val="none" w:sz="0" w:space="0" w:color="auto"/>
      </w:divBdr>
    </w:div>
    <w:div w:id="1372344141">
      <w:bodyDiv w:val="1"/>
      <w:marLeft w:val="0"/>
      <w:marRight w:val="0"/>
      <w:marTop w:val="0"/>
      <w:marBottom w:val="0"/>
      <w:divBdr>
        <w:top w:val="none" w:sz="0" w:space="0" w:color="auto"/>
        <w:left w:val="none" w:sz="0" w:space="0" w:color="auto"/>
        <w:bottom w:val="none" w:sz="0" w:space="0" w:color="auto"/>
        <w:right w:val="none" w:sz="0" w:space="0" w:color="auto"/>
      </w:divBdr>
    </w:div>
    <w:div w:id="1387603521">
      <w:bodyDiv w:val="1"/>
      <w:marLeft w:val="0"/>
      <w:marRight w:val="0"/>
      <w:marTop w:val="0"/>
      <w:marBottom w:val="0"/>
      <w:divBdr>
        <w:top w:val="none" w:sz="0" w:space="0" w:color="auto"/>
        <w:left w:val="none" w:sz="0" w:space="0" w:color="auto"/>
        <w:bottom w:val="none" w:sz="0" w:space="0" w:color="auto"/>
        <w:right w:val="none" w:sz="0" w:space="0" w:color="auto"/>
      </w:divBdr>
    </w:div>
    <w:div w:id="1395004992">
      <w:bodyDiv w:val="1"/>
      <w:marLeft w:val="0"/>
      <w:marRight w:val="0"/>
      <w:marTop w:val="0"/>
      <w:marBottom w:val="0"/>
      <w:divBdr>
        <w:top w:val="none" w:sz="0" w:space="0" w:color="auto"/>
        <w:left w:val="none" w:sz="0" w:space="0" w:color="auto"/>
        <w:bottom w:val="none" w:sz="0" w:space="0" w:color="auto"/>
        <w:right w:val="none" w:sz="0" w:space="0" w:color="auto"/>
      </w:divBdr>
    </w:div>
    <w:div w:id="1403481759">
      <w:bodyDiv w:val="1"/>
      <w:marLeft w:val="0"/>
      <w:marRight w:val="0"/>
      <w:marTop w:val="0"/>
      <w:marBottom w:val="0"/>
      <w:divBdr>
        <w:top w:val="none" w:sz="0" w:space="0" w:color="auto"/>
        <w:left w:val="none" w:sz="0" w:space="0" w:color="auto"/>
        <w:bottom w:val="none" w:sz="0" w:space="0" w:color="auto"/>
        <w:right w:val="none" w:sz="0" w:space="0" w:color="auto"/>
      </w:divBdr>
    </w:div>
    <w:div w:id="1411076438">
      <w:bodyDiv w:val="1"/>
      <w:marLeft w:val="0"/>
      <w:marRight w:val="0"/>
      <w:marTop w:val="0"/>
      <w:marBottom w:val="0"/>
      <w:divBdr>
        <w:top w:val="none" w:sz="0" w:space="0" w:color="auto"/>
        <w:left w:val="none" w:sz="0" w:space="0" w:color="auto"/>
        <w:bottom w:val="none" w:sz="0" w:space="0" w:color="auto"/>
        <w:right w:val="none" w:sz="0" w:space="0" w:color="auto"/>
      </w:divBdr>
    </w:div>
    <w:div w:id="1421483279">
      <w:bodyDiv w:val="1"/>
      <w:marLeft w:val="0"/>
      <w:marRight w:val="0"/>
      <w:marTop w:val="0"/>
      <w:marBottom w:val="0"/>
      <w:divBdr>
        <w:top w:val="none" w:sz="0" w:space="0" w:color="auto"/>
        <w:left w:val="none" w:sz="0" w:space="0" w:color="auto"/>
        <w:bottom w:val="none" w:sz="0" w:space="0" w:color="auto"/>
        <w:right w:val="none" w:sz="0" w:space="0" w:color="auto"/>
      </w:divBdr>
    </w:div>
    <w:div w:id="1424761595">
      <w:bodyDiv w:val="1"/>
      <w:marLeft w:val="0"/>
      <w:marRight w:val="0"/>
      <w:marTop w:val="0"/>
      <w:marBottom w:val="0"/>
      <w:divBdr>
        <w:top w:val="none" w:sz="0" w:space="0" w:color="auto"/>
        <w:left w:val="none" w:sz="0" w:space="0" w:color="auto"/>
        <w:bottom w:val="none" w:sz="0" w:space="0" w:color="auto"/>
        <w:right w:val="none" w:sz="0" w:space="0" w:color="auto"/>
      </w:divBdr>
    </w:div>
    <w:div w:id="1425876436">
      <w:bodyDiv w:val="1"/>
      <w:marLeft w:val="0"/>
      <w:marRight w:val="0"/>
      <w:marTop w:val="0"/>
      <w:marBottom w:val="0"/>
      <w:divBdr>
        <w:top w:val="none" w:sz="0" w:space="0" w:color="auto"/>
        <w:left w:val="none" w:sz="0" w:space="0" w:color="auto"/>
        <w:bottom w:val="none" w:sz="0" w:space="0" w:color="auto"/>
        <w:right w:val="none" w:sz="0" w:space="0" w:color="auto"/>
      </w:divBdr>
    </w:div>
    <w:div w:id="1426998306">
      <w:bodyDiv w:val="1"/>
      <w:marLeft w:val="0"/>
      <w:marRight w:val="0"/>
      <w:marTop w:val="0"/>
      <w:marBottom w:val="0"/>
      <w:divBdr>
        <w:top w:val="none" w:sz="0" w:space="0" w:color="auto"/>
        <w:left w:val="none" w:sz="0" w:space="0" w:color="auto"/>
        <w:bottom w:val="none" w:sz="0" w:space="0" w:color="auto"/>
        <w:right w:val="none" w:sz="0" w:space="0" w:color="auto"/>
      </w:divBdr>
    </w:div>
    <w:div w:id="1437601798">
      <w:bodyDiv w:val="1"/>
      <w:marLeft w:val="0"/>
      <w:marRight w:val="0"/>
      <w:marTop w:val="0"/>
      <w:marBottom w:val="0"/>
      <w:divBdr>
        <w:top w:val="none" w:sz="0" w:space="0" w:color="auto"/>
        <w:left w:val="none" w:sz="0" w:space="0" w:color="auto"/>
        <w:bottom w:val="none" w:sz="0" w:space="0" w:color="auto"/>
        <w:right w:val="none" w:sz="0" w:space="0" w:color="auto"/>
      </w:divBdr>
    </w:div>
    <w:div w:id="1438790072">
      <w:bodyDiv w:val="1"/>
      <w:marLeft w:val="0"/>
      <w:marRight w:val="0"/>
      <w:marTop w:val="0"/>
      <w:marBottom w:val="0"/>
      <w:divBdr>
        <w:top w:val="none" w:sz="0" w:space="0" w:color="auto"/>
        <w:left w:val="none" w:sz="0" w:space="0" w:color="auto"/>
        <w:bottom w:val="none" w:sz="0" w:space="0" w:color="auto"/>
        <w:right w:val="none" w:sz="0" w:space="0" w:color="auto"/>
      </w:divBdr>
    </w:div>
    <w:div w:id="1451239615">
      <w:bodyDiv w:val="1"/>
      <w:marLeft w:val="0"/>
      <w:marRight w:val="0"/>
      <w:marTop w:val="0"/>
      <w:marBottom w:val="0"/>
      <w:divBdr>
        <w:top w:val="none" w:sz="0" w:space="0" w:color="auto"/>
        <w:left w:val="none" w:sz="0" w:space="0" w:color="auto"/>
        <w:bottom w:val="none" w:sz="0" w:space="0" w:color="auto"/>
        <w:right w:val="none" w:sz="0" w:space="0" w:color="auto"/>
      </w:divBdr>
    </w:div>
    <w:div w:id="1455827836">
      <w:bodyDiv w:val="1"/>
      <w:marLeft w:val="0"/>
      <w:marRight w:val="0"/>
      <w:marTop w:val="0"/>
      <w:marBottom w:val="0"/>
      <w:divBdr>
        <w:top w:val="none" w:sz="0" w:space="0" w:color="auto"/>
        <w:left w:val="none" w:sz="0" w:space="0" w:color="auto"/>
        <w:bottom w:val="none" w:sz="0" w:space="0" w:color="auto"/>
        <w:right w:val="none" w:sz="0" w:space="0" w:color="auto"/>
      </w:divBdr>
    </w:div>
    <w:div w:id="1457138402">
      <w:bodyDiv w:val="1"/>
      <w:marLeft w:val="0"/>
      <w:marRight w:val="0"/>
      <w:marTop w:val="0"/>
      <w:marBottom w:val="0"/>
      <w:divBdr>
        <w:top w:val="none" w:sz="0" w:space="0" w:color="auto"/>
        <w:left w:val="none" w:sz="0" w:space="0" w:color="auto"/>
        <w:bottom w:val="none" w:sz="0" w:space="0" w:color="auto"/>
        <w:right w:val="none" w:sz="0" w:space="0" w:color="auto"/>
      </w:divBdr>
    </w:div>
    <w:div w:id="1472557955">
      <w:bodyDiv w:val="1"/>
      <w:marLeft w:val="0"/>
      <w:marRight w:val="0"/>
      <w:marTop w:val="0"/>
      <w:marBottom w:val="0"/>
      <w:divBdr>
        <w:top w:val="none" w:sz="0" w:space="0" w:color="auto"/>
        <w:left w:val="none" w:sz="0" w:space="0" w:color="auto"/>
        <w:bottom w:val="none" w:sz="0" w:space="0" w:color="auto"/>
        <w:right w:val="none" w:sz="0" w:space="0" w:color="auto"/>
      </w:divBdr>
    </w:div>
    <w:div w:id="1485510444">
      <w:bodyDiv w:val="1"/>
      <w:marLeft w:val="0"/>
      <w:marRight w:val="0"/>
      <w:marTop w:val="0"/>
      <w:marBottom w:val="0"/>
      <w:divBdr>
        <w:top w:val="none" w:sz="0" w:space="0" w:color="auto"/>
        <w:left w:val="none" w:sz="0" w:space="0" w:color="auto"/>
        <w:bottom w:val="none" w:sz="0" w:space="0" w:color="auto"/>
        <w:right w:val="none" w:sz="0" w:space="0" w:color="auto"/>
      </w:divBdr>
    </w:div>
    <w:div w:id="1494181734">
      <w:bodyDiv w:val="1"/>
      <w:marLeft w:val="0"/>
      <w:marRight w:val="0"/>
      <w:marTop w:val="0"/>
      <w:marBottom w:val="0"/>
      <w:divBdr>
        <w:top w:val="none" w:sz="0" w:space="0" w:color="auto"/>
        <w:left w:val="none" w:sz="0" w:space="0" w:color="auto"/>
        <w:bottom w:val="none" w:sz="0" w:space="0" w:color="auto"/>
        <w:right w:val="none" w:sz="0" w:space="0" w:color="auto"/>
      </w:divBdr>
    </w:div>
    <w:div w:id="1499729216">
      <w:bodyDiv w:val="1"/>
      <w:marLeft w:val="0"/>
      <w:marRight w:val="0"/>
      <w:marTop w:val="0"/>
      <w:marBottom w:val="0"/>
      <w:divBdr>
        <w:top w:val="none" w:sz="0" w:space="0" w:color="auto"/>
        <w:left w:val="none" w:sz="0" w:space="0" w:color="auto"/>
        <w:bottom w:val="none" w:sz="0" w:space="0" w:color="auto"/>
        <w:right w:val="none" w:sz="0" w:space="0" w:color="auto"/>
      </w:divBdr>
    </w:div>
    <w:div w:id="1504391088">
      <w:bodyDiv w:val="1"/>
      <w:marLeft w:val="0"/>
      <w:marRight w:val="0"/>
      <w:marTop w:val="0"/>
      <w:marBottom w:val="0"/>
      <w:divBdr>
        <w:top w:val="none" w:sz="0" w:space="0" w:color="auto"/>
        <w:left w:val="none" w:sz="0" w:space="0" w:color="auto"/>
        <w:bottom w:val="none" w:sz="0" w:space="0" w:color="auto"/>
        <w:right w:val="none" w:sz="0" w:space="0" w:color="auto"/>
      </w:divBdr>
    </w:div>
    <w:div w:id="1505630604">
      <w:bodyDiv w:val="1"/>
      <w:marLeft w:val="0"/>
      <w:marRight w:val="0"/>
      <w:marTop w:val="0"/>
      <w:marBottom w:val="0"/>
      <w:divBdr>
        <w:top w:val="none" w:sz="0" w:space="0" w:color="auto"/>
        <w:left w:val="none" w:sz="0" w:space="0" w:color="auto"/>
        <w:bottom w:val="none" w:sz="0" w:space="0" w:color="auto"/>
        <w:right w:val="none" w:sz="0" w:space="0" w:color="auto"/>
      </w:divBdr>
    </w:div>
    <w:div w:id="1508329416">
      <w:bodyDiv w:val="1"/>
      <w:marLeft w:val="0"/>
      <w:marRight w:val="0"/>
      <w:marTop w:val="0"/>
      <w:marBottom w:val="0"/>
      <w:divBdr>
        <w:top w:val="none" w:sz="0" w:space="0" w:color="auto"/>
        <w:left w:val="none" w:sz="0" w:space="0" w:color="auto"/>
        <w:bottom w:val="none" w:sz="0" w:space="0" w:color="auto"/>
        <w:right w:val="none" w:sz="0" w:space="0" w:color="auto"/>
      </w:divBdr>
    </w:div>
    <w:div w:id="1510829606">
      <w:bodyDiv w:val="1"/>
      <w:marLeft w:val="0"/>
      <w:marRight w:val="0"/>
      <w:marTop w:val="0"/>
      <w:marBottom w:val="0"/>
      <w:divBdr>
        <w:top w:val="none" w:sz="0" w:space="0" w:color="auto"/>
        <w:left w:val="none" w:sz="0" w:space="0" w:color="auto"/>
        <w:bottom w:val="none" w:sz="0" w:space="0" w:color="auto"/>
        <w:right w:val="none" w:sz="0" w:space="0" w:color="auto"/>
      </w:divBdr>
    </w:div>
    <w:div w:id="1527790157">
      <w:bodyDiv w:val="1"/>
      <w:marLeft w:val="0"/>
      <w:marRight w:val="0"/>
      <w:marTop w:val="0"/>
      <w:marBottom w:val="0"/>
      <w:divBdr>
        <w:top w:val="none" w:sz="0" w:space="0" w:color="auto"/>
        <w:left w:val="none" w:sz="0" w:space="0" w:color="auto"/>
        <w:bottom w:val="none" w:sz="0" w:space="0" w:color="auto"/>
        <w:right w:val="none" w:sz="0" w:space="0" w:color="auto"/>
      </w:divBdr>
    </w:div>
    <w:div w:id="1534883544">
      <w:bodyDiv w:val="1"/>
      <w:marLeft w:val="0"/>
      <w:marRight w:val="0"/>
      <w:marTop w:val="0"/>
      <w:marBottom w:val="0"/>
      <w:divBdr>
        <w:top w:val="none" w:sz="0" w:space="0" w:color="auto"/>
        <w:left w:val="none" w:sz="0" w:space="0" w:color="auto"/>
        <w:bottom w:val="none" w:sz="0" w:space="0" w:color="auto"/>
        <w:right w:val="none" w:sz="0" w:space="0" w:color="auto"/>
      </w:divBdr>
    </w:div>
    <w:div w:id="1536118995">
      <w:bodyDiv w:val="1"/>
      <w:marLeft w:val="0"/>
      <w:marRight w:val="0"/>
      <w:marTop w:val="0"/>
      <w:marBottom w:val="0"/>
      <w:divBdr>
        <w:top w:val="none" w:sz="0" w:space="0" w:color="auto"/>
        <w:left w:val="none" w:sz="0" w:space="0" w:color="auto"/>
        <w:bottom w:val="none" w:sz="0" w:space="0" w:color="auto"/>
        <w:right w:val="none" w:sz="0" w:space="0" w:color="auto"/>
      </w:divBdr>
    </w:div>
    <w:div w:id="1540505734">
      <w:bodyDiv w:val="1"/>
      <w:marLeft w:val="0"/>
      <w:marRight w:val="0"/>
      <w:marTop w:val="0"/>
      <w:marBottom w:val="0"/>
      <w:divBdr>
        <w:top w:val="none" w:sz="0" w:space="0" w:color="auto"/>
        <w:left w:val="none" w:sz="0" w:space="0" w:color="auto"/>
        <w:bottom w:val="none" w:sz="0" w:space="0" w:color="auto"/>
        <w:right w:val="none" w:sz="0" w:space="0" w:color="auto"/>
      </w:divBdr>
    </w:div>
    <w:div w:id="1541239592">
      <w:bodyDiv w:val="1"/>
      <w:marLeft w:val="0"/>
      <w:marRight w:val="0"/>
      <w:marTop w:val="0"/>
      <w:marBottom w:val="0"/>
      <w:divBdr>
        <w:top w:val="none" w:sz="0" w:space="0" w:color="auto"/>
        <w:left w:val="none" w:sz="0" w:space="0" w:color="auto"/>
        <w:bottom w:val="none" w:sz="0" w:space="0" w:color="auto"/>
        <w:right w:val="none" w:sz="0" w:space="0" w:color="auto"/>
      </w:divBdr>
    </w:div>
    <w:div w:id="1546792221">
      <w:bodyDiv w:val="1"/>
      <w:marLeft w:val="0"/>
      <w:marRight w:val="0"/>
      <w:marTop w:val="0"/>
      <w:marBottom w:val="0"/>
      <w:divBdr>
        <w:top w:val="none" w:sz="0" w:space="0" w:color="auto"/>
        <w:left w:val="none" w:sz="0" w:space="0" w:color="auto"/>
        <w:bottom w:val="none" w:sz="0" w:space="0" w:color="auto"/>
        <w:right w:val="none" w:sz="0" w:space="0" w:color="auto"/>
      </w:divBdr>
      <w:divsChild>
        <w:div w:id="13386585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7721513">
      <w:bodyDiv w:val="1"/>
      <w:marLeft w:val="0"/>
      <w:marRight w:val="0"/>
      <w:marTop w:val="0"/>
      <w:marBottom w:val="0"/>
      <w:divBdr>
        <w:top w:val="none" w:sz="0" w:space="0" w:color="auto"/>
        <w:left w:val="none" w:sz="0" w:space="0" w:color="auto"/>
        <w:bottom w:val="none" w:sz="0" w:space="0" w:color="auto"/>
        <w:right w:val="none" w:sz="0" w:space="0" w:color="auto"/>
      </w:divBdr>
    </w:div>
    <w:div w:id="1552887182">
      <w:bodyDiv w:val="1"/>
      <w:marLeft w:val="0"/>
      <w:marRight w:val="0"/>
      <w:marTop w:val="0"/>
      <w:marBottom w:val="0"/>
      <w:divBdr>
        <w:top w:val="none" w:sz="0" w:space="0" w:color="auto"/>
        <w:left w:val="none" w:sz="0" w:space="0" w:color="auto"/>
        <w:bottom w:val="none" w:sz="0" w:space="0" w:color="auto"/>
        <w:right w:val="none" w:sz="0" w:space="0" w:color="auto"/>
      </w:divBdr>
    </w:div>
    <w:div w:id="1562204820">
      <w:bodyDiv w:val="1"/>
      <w:marLeft w:val="0"/>
      <w:marRight w:val="0"/>
      <w:marTop w:val="0"/>
      <w:marBottom w:val="0"/>
      <w:divBdr>
        <w:top w:val="none" w:sz="0" w:space="0" w:color="auto"/>
        <w:left w:val="none" w:sz="0" w:space="0" w:color="auto"/>
        <w:bottom w:val="none" w:sz="0" w:space="0" w:color="auto"/>
        <w:right w:val="none" w:sz="0" w:space="0" w:color="auto"/>
      </w:divBdr>
      <w:divsChild>
        <w:div w:id="8643642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6452888">
      <w:bodyDiv w:val="1"/>
      <w:marLeft w:val="0"/>
      <w:marRight w:val="0"/>
      <w:marTop w:val="0"/>
      <w:marBottom w:val="0"/>
      <w:divBdr>
        <w:top w:val="none" w:sz="0" w:space="0" w:color="auto"/>
        <w:left w:val="none" w:sz="0" w:space="0" w:color="auto"/>
        <w:bottom w:val="none" w:sz="0" w:space="0" w:color="auto"/>
        <w:right w:val="none" w:sz="0" w:space="0" w:color="auto"/>
      </w:divBdr>
    </w:div>
    <w:div w:id="1570843786">
      <w:bodyDiv w:val="1"/>
      <w:marLeft w:val="0"/>
      <w:marRight w:val="0"/>
      <w:marTop w:val="0"/>
      <w:marBottom w:val="0"/>
      <w:divBdr>
        <w:top w:val="none" w:sz="0" w:space="0" w:color="auto"/>
        <w:left w:val="none" w:sz="0" w:space="0" w:color="auto"/>
        <w:bottom w:val="none" w:sz="0" w:space="0" w:color="auto"/>
        <w:right w:val="none" w:sz="0" w:space="0" w:color="auto"/>
      </w:divBdr>
    </w:div>
    <w:div w:id="1574389931">
      <w:bodyDiv w:val="1"/>
      <w:marLeft w:val="0"/>
      <w:marRight w:val="0"/>
      <w:marTop w:val="0"/>
      <w:marBottom w:val="0"/>
      <w:divBdr>
        <w:top w:val="none" w:sz="0" w:space="0" w:color="auto"/>
        <w:left w:val="none" w:sz="0" w:space="0" w:color="auto"/>
        <w:bottom w:val="none" w:sz="0" w:space="0" w:color="auto"/>
        <w:right w:val="none" w:sz="0" w:space="0" w:color="auto"/>
      </w:divBdr>
    </w:div>
    <w:div w:id="1575358899">
      <w:bodyDiv w:val="1"/>
      <w:marLeft w:val="0"/>
      <w:marRight w:val="0"/>
      <w:marTop w:val="0"/>
      <w:marBottom w:val="0"/>
      <w:divBdr>
        <w:top w:val="none" w:sz="0" w:space="0" w:color="auto"/>
        <w:left w:val="none" w:sz="0" w:space="0" w:color="auto"/>
        <w:bottom w:val="none" w:sz="0" w:space="0" w:color="auto"/>
        <w:right w:val="none" w:sz="0" w:space="0" w:color="auto"/>
      </w:divBdr>
    </w:div>
    <w:div w:id="1586381065">
      <w:bodyDiv w:val="1"/>
      <w:marLeft w:val="0"/>
      <w:marRight w:val="0"/>
      <w:marTop w:val="0"/>
      <w:marBottom w:val="0"/>
      <w:divBdr>
        <w:top w:val="none" w:sz="0" w:space="0" w:color="auto"/>
        <w:left w:val="none" w:sz="0" w:space="0" w:color="auto"/>
        <w:bottom w:val="none" w:sz="0" w:space="0" w:color="auto"/>
        <w:right w:val="none" w:sz="0" w:space="0" w:color="auto"/>
      </w:divBdr>
    </w:div>
    <w:div w:id="1592659042">
      <w:bodyDiv w:val="1"/>
      <w:marLeft w:val="0"/>
      <w:marRight w:val="0"/>
      <w:marTop w:val="0"/>
      <w:marBottom w:val="0"/>
      <w:divBdr>
        <w:top w:val="none" w:sz="0" w:space="0" w:color="auto"/>
        <w:left w:val="none" w:sz="0" w:space="0" w:color="auto"/>
        <w:bottom w:val="none" w:sz="0" w:space="0" w:color="auto"/>
        <w:right w:val="none" w:sz="0" w:space="0" w:color="auto"/>
      </w:divBdr>
    </w:div>
    <w:div w:id="1599026510">
      <w:bodyDiv w:val="1"/>
      <w:marLeft w:val="0"/>
      <w:marRight w:val="0"/>
      <w:marTop w:val="0"/>
      <w:marBottom w:val="0"/>
      <w:divBdr>
        <w:top w:val="none" w:sz="0" w:space="0" w:color="auto"/>
        <w:left w:val="none" w:sz="0" w:space="0" w:color="auto"/>
        <w:bottom w:val="none" w:sz="0" w:space="0" w:color="auto"/>
        <w:right w:val="none" w:sz="0" w:space="0" w:color="auto"/>
      </w:divBdr>
      <w:divsChild>
        <w:div w:id="1097810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08656072">
      <w:bodyDiv w:val="1"/>
      <w:marLeft w:val="0"/>
      <w:marRight w:val="0"/>
      <w:marTop w:val="0"/>
      <w:marBottom w:val="0"/>
      <w:divBdr>
        <w:top w:val="none" w:sz="0" w:space="0" w:color="auto"/>
        <w:left w:val="none" w:sz="0" w:space="0" w:color="auto"/>
        <w:bottom w:val="none" w:sz="0" w:space="0" w:color="auto"/>
        <w:right w:val="none" w:sz="0" w:space="0" w:color="auto"/>
      </w:divBdr>
    </w:div>
    <w:div w:id="1609659223">
      <w:bodyDiv w:val="1"/>
      <w:marLeft w:val="0"/>
      <w:marRight w:val="0"/>
      <w:marTop w:val="0"/>
      <w:marBottom w:val="0"/>
      <w:divBdr>
        <w:top w:val="none" w:sz="0" w:space="0" w:color="auto"/>
        <w:left w:val="none" w:sz="0" w:space="0" w:color="auto"/>
        <w:bottom w:val="none" w:sz="0" w:space="0" w:color="auto"/>
        <w:right w:val="none" w:sz="0" w:space="0" w:color="auto"/>
      </w:divBdr>
      <w:divsChild>
        <w:div w:id="908575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1544874">
      <w:bodyDiv w:val="1"/>
      <w:marLeft w:val="0"/>
      <w:marRight w:val="0"/>
      <w:marTop w:val="0"/>
      <w:marBottom w:val="0"/>
      <w:divBdr>
        <w:top w:val="none" w:sz="0" w:space="0" w:color="auto"/>
        <w:left w:val="none" w:sz="0" w:space="0" w:color="auto"/>
        <w:bottom w:val="none" w:sz="0" w:space="0" w:color="auto"/>
        <w:right w:val="none" w:sz="0" w:space="0" w:color="auto"/>
      </w:divBdr>
      <w:divsChild>
        <w:div w:id="2407985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8782736">
      <w:bodyDiv w:val="1"/>
      <w:marLeft w:val="0"/>
      <w:marRight w:val="0"/>
      <w:marTop w:val="0"/>
      <w:marBottom w:val="0"/>
      <w:divBdr>
        <w:top w:val="none" w:sz="0" w:space="0" w:color="auto"/>
        <w:left w:val="none" w:sz="0" w:space="0" w:color="auto"/>
        <w:bottom w:val="none" w:sz="0" w:space="0" w:color="auto"/>
        <w:right w:val="none" w:sz="0" w:space="0" w:color="auto"/>
      </w:divBdr>
      <w:divsChild>
        <w:div w:id="206528632">
          <w:marLeft w:val="0"/>
          <w:marRight w:val="0"/>
          <w:marTop w:val="0"/>
          <w:marBottom w:val="0"/>
          <w:divBdr>
            <w:top w:val="none" w:sz="0" w:space="0" w:color="auto"/>
            <w:left w:val="none" w:sz="0" w:space="0" w:color="auto"/>
            <w:bottom w:val="none" w:sz="0" w:space="0" w:color="auto"/>
            <w:right w:val="none" w:sz="0" w:space="0" w:color="auto"/>
          </w:divBdr>
          <w:divsChild>
            <w:div w:id="378288419">
              <w:marLeft w:val="0"/>
              <w:marRight w:val="0"/>
              <w:marTop w:val="0"/>
              <w:marBottom w:val="0"/>
              <w:divBdr>
                <w:top w:val="none" w:sz="0" w:space="0" w:color="auto"/>
                <w:left w:val="none" w:sz="0" w:space="0" w:color="auto"/>
                <w:bottom w:val="none" w:sz="0" w:space="0" w:color="auto"/>
                <w:right w:val="none" w:sz="0" w:space="0" w:color="auto"/>
              </w:divBdr>
              <w:divsChild>
                <w:div w:id="1042631859">
                  <w:marLeft w:val="0"/>
                  <w:marRight w:val="0"/>
                  <w:marTop w:val="0"/>
                  <w:marBottom w:val="0"/>
                  <w:divBdr>
                    <w:top w:val="none" w:sz="0" w:space="0" w:color="auto"/>
                    <w:left w:val="none" w:sz="0" w:space="0" w:color="auto"/>
                    <w:bottom w:val="none" w:sz="0" w:space="0" w:color="auto"/>
                    <w:right w:val="none" w:sz="0" w:space="0" w:color="auto"/>
                  </w:divBdr>
                  <w:divsChild>
                    <w:div w:id="1508012118">
                      <w:marLeft w:val="0"/>
                      <w:marRight w:val="0"/>
                      <w:marTop w:val="0"/>
                      <w:marBottom w:val="0"/>
                      <w:divBdr>
                        <w:top w:val="none" w:sz="0" w:space="0" w:color="auto"/>
                        <w:left w:val="none" w:sz="0" w:space="0" w:color="auto"/>
                        <w:bottom w:val="none" w:sz="0" w:space="0" w:color="auto"/>
                        <w:right w:val="none" w:sz="0" w:space="0" w:color="auto"/>
                      </w:divBdr>
                      <w:divsChild>
                        <w:div w:id="2005623423">
                          <w:marLeft w:val="0"/>
                          <w:marRight w:val="0"/>
                          <w:marTop w:val="0"/>
                          <w:marBottom w:val="0"/>
                          <w:divBdr>
                            <w:top w:val="none" w:sz="0" w:space="0" w:color="auto"/>
                            <w:left w:val="none" w:sz="0" w:space="0" w:color="auto"/>
                            <w:bottom w:val="none" w:sz="0" w:space="0" w:color="auto"/>
                            <w:right w:val="none" w:sz="0" w:space="0" w:color="auto"/>
                          </w:divBdr>
                          <w:divsChild>
                            <w:div w:id="61853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75483">
          <w:marLeft w:val="0"/>
          <w:marRight w:val="0"/>
          <w:marTop w:val="0"/>
          <w:marBottom w:val="0"/>
          <w:divBdr>
            <w:top w:val="none" w:sz="0" w:space="0" w:color="auto"/>
            <w:left w:val="none" w:sz="0" w:space="0" w:color="auto"/>
            <w:bottom w:val="none" w:sz="0" w:space="0" w:color="auto"/>
            <w:right w:val="none" w:sz="0" w:space="0" w:color="auto"/>
          </w:divBdr>
          <w:divsChild>
            <w:div w:id="1277329033">
              <w:marLeft w:val="0"/>
              <w:marRight w:val="0"/>
              <w:marTop w:val="0"/>
              <w:marBottom w:val="0"/>
              <w:divBdr>
                <w:top w:val="none" w:sz="0" w:space="0" w:color="auto"/>
                <w:left w:val="none" w:sz="0" w:space="0" w:color="auto"/>
                <w:bottom w:val="none" w:sz="0" w:space="0" w:color="auto"/>
                <w:right w:val="none" w:sz="0" w:space="0" w:color="auto"/>
              </w:divBdr>
              <w:divsChild>
                <w:div w:id="1060448187">
                  <w:marLeft w:val="0"/>
                  <w:marRight w:val="0"/>
                  <w:marTop w:val="0"/>
                  <w:marBottom w:val="0"/>
                  <w:divBdr>
                    <w:top w:val="none" w:sz="0" w:space="0" w:color="auto"/>
                    <w:left w:val="none" w:sz="0" w:space="0" w:color="auto"/>
                    <w:bottom w:val="none" w:sz="0" w:space="0" w:color="auto"/>
                    <w:right w:val="none" w:sz="0" w:space="0" w:color="auto"/>
                  </w:divBdr>
                  <w:divsChild>
                    <w:div w:id="1917668442">
                      <w:marLeft w:val="0"/>
                      <w:marRight w:val="0"/>
                      <w:marTop w:val="0"/>
                      <w:marBottom w:val="0"/>
                      <w:divBdr>
                        <w:top w:val="none" w:sz="0" w:space="0" w:color="auto"/>
                        <w:left w:val="none" w:sz="0" w:space="0" w:color="auto"/>
                        <w:bottom w:val="none" w:sz="0" w:space="0" w:color="auto"/>
                        <w:right w:val="none" w:sz="0" w:space="0" w:color="auto"/>
                      </w:divBdr>
                      <w:divsChild>
                        <w:div w:id="1897692709">
                          <w:marLeft w:val="0"/>
                          <w:marRight w:val="0"/>
                          <w:marTop w:val="0"/>
                          <w:marBottom w:val="0"/>
                          <w:divBdr>
                            <w:top w:val="none" w:sz="0" w:space="0" w:color="auto"/>
                            <w:left w:val="none" w:sz="0" w:space="0" w:color="auto"/>
                            <w:bottom w:val="none" w:sz="0" w:space="0" w:color="auto"/>
                            <w:right w:val="none" w:sz="0" w:space="0" w:color="auto"/>
                          </w:divBdr>
                          <w:divsChild>
                            <w:div w:id="896552064">
                              <w:marLeft w:val="0"/>
                              <w:marRight w:val="0"/>
                              <w:marTop w:val="0"/>
                              <w:marBottom w:val="0"/>
                              <w:divBdr>
                                <w:top w:val="none" w:sz="0" w:space="0" w:color="auto"/>
                                <w:left w:val="none" w:sz="0" w:space="0" w:color="auto"/>
                                <w:bottom w:val="none" w:sz="0" w:space="0" w:color="auto"/>
                                <w:right w:val="none" w:sz="0" w:space="0" w:color="auto"/>
                              </w:divBdr>
                              <w:divsChild>
                                <w:div w:id="19485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9269432">
          <w:marLeft w:val="0"/>
          <w:marRight w:val="0"/>
          <w:marTop w:val="0"/>
          <w:marBottom w:val="0"/>
          <w:divBdr>
            <w:top w:val="none" w:sz="0" w:space="0" w:color="auto"/>
            <w:left w:val="none" w:sz="0" w:space="0" w:color="auto"/>
            <w:bottom w:val="none" w:sz="0" w:space="0" w:color="auto"/>
            <w:right w:val="none" w:sz="0" w:space="0" w:color="auto"/>
          </w:divBdr>
          <w:divsChild>
            <w:div w:id="1432042192">
              <w:marLeft w:val="0"/>
              <w:marRight w:val="0"/>
              <w:marTop w:val="0"/>
              <w:marBottom w:val="0"/>
              <w:divBdr>
                <w:top w:val="none" w:sz="0" w:space="0" w:color="auto"/>
                <w:left w:val="none" w:sz="0" w:space="0" w:color="auto"/>
                <w:bottom w:val="none" w:sz="0" w:space="0" w:color="auto"/>
                <w:right w:val="none" w:sz="0" w:space="0" w:color="auto"/>
              </w:divBdr>
              <w:divsChild>
                <w:div w:id="2109736552">
                  <w:marLeft w:val="0"/>
                  <w:marRight w:val="0"/>
                  <w:marTop w:val="0"/>
                  <w:marBottom w:val="0"/>
                  <w:divBdr>
                    <w:top w:val="none" w:sz="0" w:space="0" w:color="auto"/>
                    <w:left w:val="none" w:sz="0" w:space="0" w:color="auto"/>
                    <w:bottom w:val="none" w:sz="0" w:space="0" w:color="auto"/>
                    <w:right w:val="none" w:sz="0" w:space="0" w:color="auto"/>
                  </w:divBdr>
                  <w:divsChild>
                    <w:div w:id="515193339">
                      <w:marLeft w:val="0"/>
                      <w:marRight w:val="0"/>
                      <w:marTop w:val="0"/>
                      <w:marBottom w:val="0"/>
                      <w:divBdr>
                        <w:top w:val="none" w:sz="0" w:space="0" w:color="auto"/>
                        <w:left w:val="none" w:sz="0" w:space="0" w:color="auto"/>
                        <w:bottom w:val="none" w:sz="0" w:space="0" w:color="auto"/>
                        <w:right w:val="none" w:sz="0" w:space="0" w:color="auto"/>
                      </w:divBdr>
                      <w:divsChild>
                        <w:div w:id="1296791111">
                          <w:marLeft w:val="0"/>
                          <w:marRight w:val="0"/>
                          <w:marTop w:val="0"/>
                          <w:marBottom w:val="0"/>
                          <w:divBdr>
                            <w:top w:val="none" w:sz="0" w:space="0" w:color="auto"/>
                            <w:left w:val="none" w:sz="0" w:space="0" w:color="auto"/>
                            <w:bottom w:val="none" w:sz="0" w:space="0" w:color="auto"/>
                            <w:right w:val="none" w:sz="0" w:space="0" w:color="auto"/>
                          </w:divBdr>
                          <w:divsChild>
                            <w:div w:id="195776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8925711">
      <w:bodyDiv w:val="1"/>
      <w:marLeft w:val="0"/>
      <w:marRight w:val="0"/>
      <w:marTop w:val="0"/>
      <w:marBottom w:val="0"/>
      <w:divBdr>
        <w:top w:val="none" w:sz="0" w:space="0" w:color="auto"/>
        <w:left w:val="none" w:sz="0" w:space="0" w:color="auto"/>
        <w:bottom w:val="none" w:sz="0" w:space="0" w:color="auto"/>
        <w:right w:val="none" w:sz="0" w:space="0" w:color="auto"/>
      </w:divBdr>
    </w:div>
    <w:div w:id="1629509689">
      <w:bodyDiv w:val="1"/>
      <w:marLeft w:val="0"/>
      <w:marRight w:val="0"/>
      <w:marTop w:val="0"/>
      <w:marBottom w:val="0"/>
      <w:divBdr>
        <w:top w:val="none" w:sz="0" w:space="0" w:color="auto"/>
        <w:left w:val="none" w:sz="0" w:space="0" w:color="auto"/>
        <w:bottom w:val="none" w:sz="0" w:space="0" w:color="auto"/>
        <w:right w:val="none" w:sz="0" w:space="0" w:color="auto"/>
      </w:divBdr>
    </w:div>
    <w:div w:id="1629698283">
      <w:bodyDiv w:val="1"/>
      <w:marLeft w:val="0"/>
      <w:marRight w:val="0"/>
      <w:marTop w:val="0"/>
      <w:marBottom w:val="0"/>
      <w:divBdr>
        <w:top w:val="none" w:sz="0" w:space="0" w:color="auto"/>
        <w:left w:val="none" w:sz="0" w:space="0" w:color="auto"/>
        <w:bottom w:val="none" w:sz="0" w:space="0" w:color="auto"/>
        <w:right w:val="none" w:sz="0" w:space="0" w:color="auto"/>
      </w:divBdr>
      <w:divsChild>
        <w:div w:id="12459140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9146498">
      <w:bodyDiv w:val="1"/>
      <w:marLeft w:val="0"/>
      <w:marRight w:val="0"/>
      <w:marTop w:val="0"/>
      <w:marBottom w:val="0"/>
      <w:divBdr>
        <w:top w:val="none" w:sz="0" w:space="0" w:color="auto"/>
        <w:left w:val="none" w:sz="0" w:space="0" w:color="auto"/>
        <w:bottom w:val="none" w:sz="0" w:space="0" w:color="auto"/>
        <w:right w:val="none" w:sz="0" w:space="0" w:color="auto"/>
      </w:divBdr>
    </w:div>
    <w:div w:id="1649018008">
      <w:bodyDiv w:val="1"/>
      <w:marLeft w:val="0"/>
      <w:marRight w:val="0"/>
      <w:marTop w:val="0"/>
      <w:marBottom w:val="0"/>
      <w:divBdr>
        <w:top w:val="none" w:sz="0" w:space="0" w:color="auto"/>
        <w:left w:val="none" w:sz="0" w:space="0" w:color="auto"/>
        <w:bottom w:val="none" w:sz="0" w:space="0" w:color="auto"/>
        <w:right w:val="none" w:sz="0" w:space="0" w:color="auto"/>
      </w:divBdr>
    </w:div>
    <w:div w:id="1667318576">
      <w:bodyDiv w:val="1"/>
      <w:marLeft w:val="0"/>
      <w:marRight w:val="0"/>
      <w:marTop w:val="0"/>
      <w:marBottom w:val="0"/>
      <w:divBdr>
        <w:top w:val="none" w:sz="0" w:space="0" w:color="auto"/>
        <w:left w:val="none" w:sz="0" w:space="0" w:color="auto"/>
        <w:bottom w:val="none" w:sz="0" w:space="0" w:color="auto"/>
        <w:right w:val="none" w:sz="0" w:space="0" w:color="auto"/>
      </w:divBdr>
    </w:div>
    <w:div w:id="1668094956">
      <w:bodyDiv w:val="1"/>
      <w:marLeft w:val="0"/>
      <w:marRight w:val="0"/>
      <w:marTop w:val="0"/>
      <w:marBottom w:val="0"/>
      <w:divBdr>
        <w:top w:val="none" w:sz="0" w:space="0" w:color="auto"/>
        <w:left w:val="none" w:sz="0" w:space="0" w:color="auto"/>
        <w:bottom w:val="none" w:sz="0" w:space="0" w:color="auto"/>
        <w:right w:val="none" w:sz="0" w:space="0" w:color="auto"/>
      </w:divBdr>
    </w:div>
    <w:div w:id="1670476372">
      <w:bodyDiv w:val="1"/>
      <w:marLeft w:val="0"/>
      <w:marRight w:val="0"/>
      <w:marTop w:val="0"/>
      <w:marBottom w:val="0"/>
      <w:divBdr>
        <w:top w:val="none" w:sz="0" w:space="0" w:color="auto"/>
        <w:left w:val="none" w:sz="0" w:space="0" w:color="auto"/>
        <w:bottom w:val="none" w:sz="0" w:space="0" w:color="auto"/>
        <w:right w:val="none" w:sz="0" w:space="0" w:color="auto"/>
      </w:divBdr>
    </w:div>
    <w:div w:id="1672292812">
      <w:bodyDiv w:val="1"/>
      <w:marLeft w:val="0"/>
      <w:marRight w:val="0"/>
      <w:marTop w:val="0"/>
      <w:marBottom w:val="0"/>
      <w:divBdr>
        <w:top w:val="none" w:sz="0" w:space="0" w:color="auto"/>
        <w:left w:val="none" w:sz="0" w:space="0" w:color="auto"/>
        <w:bottom w:val="none" w:sz="0" w:space="0" w:color="auto"/>
        <w:right w:val="none" w:sz="0" w:space="0" w:color="auto"/>
      </w:divBdr>
    </w:div>
    <w:div w:id="1675378501">
      <w:bodyDiv w:val="1"/>
      <w:marLeft w:val="0"/>
      <w:marRight w:val="0"/>
      <w:marTop w:val="0"/>
      <w:marBottom w:val="0"/>
      <w:divBdr>
        <w:top w:val="none" w:sz="0" w:space="0" w:color="auto"/>
        <w:left w:val="none" w:sz="0" w:space="0" w:color="auto"/>
        <w:bottom w:val="none" w:sz="0" w:space="0" w:color="auto"/>
        <w:right w:val="none" w:sz="0" w:space="0" w:color="auto"/>
      </w:divBdr>
    </w:div>
    <w:div w:id="1680346800">
      <w:bodyDiv w:val="1"/>
      <w:marLeft w:val="0"/>
      <w:marRight w:val="0"/>
      <w:marTop w:val="0"/>
      <w:marBottom w:val="0"/>
      <w:divBdr>
        <w:top w:val="none" w:sz="0" w:space="0" w:color="auto"/>
        <w:left w:val="none" w:sz="0" w:space="0" w:color="auto"/>
        <w:bottom w:val="none" w:sz="0" w:space="0" w:color="auto"/>
        <w:right w:val="none" w:sz="0" w:space="0" w:color="auto"/>
      </w:divBdr>
    </w:div>
    <w:div w:id="1702393003">
      <w:bodyDiv w:val="1"/>
      <w:marLeft w:val="0"/>
      <w:marRight w:val="0"/>
      <w:marTop w:val="0"/>
      <w:marBottom w:val="0"/>
      <w:divBdr>
        <w:top w:val="none" w:sz="0" w:space="0" w:color="auto"/>
        <w:left w:val="none" w:sz="0" w:space="0" w:color="auto"/>
        <w:bottom w:val="none" w:sz="0" w:space="0" w:color="auto"/>
        <w:right w:val="none" w:sz="0" w:space="0" w:color="auto"/>
      </w:divBdr>
    </w:div>
    <w:div w:id="1704793165">
      <w:bodyDiv w:val="1"/>
      <w:marLeft w:val="0"/>
      <w:marRight w:val="0"/>
      <w:marTop w:val="0"/>
      <w:marBottom w:val="0"/>
      <w:divBdr>
        <w:top w:val="none" w:sz="0" w:space="0" w:color="auto"/>
        <w:left w:val="none" w:sz="0" w:space="0" w:color="auto"/>
        <w:bottom w:val="none" w:sz="0" w:space="0" w:color="auto"/>
        <w:right w:val="none" w:sz="0" w:space="0" w:color="auto"/>
      </w:divBdr>
    </w:div>
    <w:div w:id="1709908616">
      <w:bodyDiv w:val="1"/>
      <w:marLeft w:val="0"/>
      <w:marRight w:val="0"/>
      <w:marTop w:val="0"/>
      <w:marBottom w:val="0"/>
      <w:divBdr>
        <w:top w:val="none" w:sz="0" w:space="0" w:color="auto"/>
        <w:left w:val="none" w:sz="0" w:space="0" w:color="auto"/>
        <w:bottom w:val="none" w:sz="0" w:space="0" w:color="auto"/>
        <w:right w:val="none" w:sz="0" w:space="0" w:color="auto"/>
      </w:divBdr>
    </w:div>
    <w:div w:id="1712921898">
      <w:bodyDiv w:val="1"/>
      <w:marLeft w:val="0"/>
      <w:marRight w:val="0"/>
      <w:marTop w:val="0"/>
      <w:marBottom w:val="0"/>
      <w:divBdr>
        <w:top w:val="none" w:sz="0" w:space="0" w:color="auto"/>
        <w:left w:val="none" w:sz="0" w:space="0" w:color="auto"/>
        <w:bottom w:val="none" w:sz="0" w:space="0" w:color="auto"/>
        <w:right w:val="none" w:sz="0" w:space="0" w:color="auto"/>
      </w:divBdr>
    </w:div>
    <w:div w:id="1714382324">
      <w:bodyDiv w:val="1"/>
      <w:marLeft w:val="0"/>
      <w:marRight w:val="0"/>
      <w:marTop w:val="0"/>
      <w:marBottom w:val="0"/>
      <w:divBdr>
        <w:top w:val="none" w:sz="0" w:space="0" w:color="auto"/>
        <w:left w:val="none" w:sz="0" w:space="0" w:color="auto"/>
        <w:bottom w:val="none" w:sz="0" w:space="0" w:color="auto"/>
        <w:right w:val="none" w:sz="0" w:space="0" w:color="auto"/>
      </w:divBdr>
    </w:div>
    <w:div w:id="1719667436">
      <w:bodyDiv w:val="1"/>
      <w:marLeft w:val="0"/>
      <w:marRight w:val="0"/>
      <w:marTop w:val="0"/>
      <w:marBottom w:val="0"/>
      <w:divBdr>
        <w:top w:val="none" w:sz="0" w:space="0" w:color="auto"/>
        <w:left w:val="none" w:sz="0" w:space="0" w:color="auto"/>
        <w:bottom w:val="none" w:sz="0" w:space="0" w:color="auto"/>
        <w:right w:val="none" w:sz="0" w:space="0" w:color="auto"/>
      </w:divBdr>
    </w:div>
    <w:div w:id="1731806564">
      <w:bodyDiv w:val="1"/>
      <w:marLeft w:val="0"/>
      <w:marRight w:val="0"/>
      <w:marTop w:val="0"/>
      <w:marBottom w:val="0"/>
      <w:divBdr>
        <w:top w:val="none" w:sz="0" w:space="0" w:color="auto"/>
        <w:left w:val="none" w:sz="0" w:space="0" w:color="auto"/>
        <w:bottom w:val="none" w:sz="0" w:space="0" w:color="auto"/>
        <w:right w:val="none" w:sz="0" w:space="0" w:color="auto"/>
      </w:divBdr>
    </w:div>
    <w:div w:id="1749302284">
      <w:bodyDiv w:val="1"/>
      <w:marLeft w:val="0"/>
      <w:marRight w:val="0"/>
      <w:marTop w:val="0"/>
      <w:marBottom w:val="0"/>
      <w:divBdr>
        <w:top w:val="none" w:sz="0" w:space="0" w:color="auto"/>
        <w:left w:val="none" w:sz="0" w:space="0" w:color="auto"/>
        <w:bottom w:val="none" w:sz="0" w:space="0" w:color="auto"/>
        <w:right w:val="none" w:sz="0" w:space="0" w:color="auto"/>
      </w:divBdr>
    </w:div>
    <w:div w:id="1750300760">
      <w:bodyDiv w:val="1"/>
      <w:marLeft w:val="0"/>
      <w:marRight w:val="0"/>
      <w:marTop w:val="0"/>
      <w:marBottom w:val="0"/>
      <w:divBdr>
        <w:top w:val="none" w:sz="0" w:space="0" w:color="auto"/>
        <w:left w:val="none" w:sz="0" w:space="0" w:color="auto"/>
        <w:bottom w:val="none" w:sz="0" w:space="0" w:color="auto"/>
        <w:right w:val="none" w:sz="0" w:space="0" w:color="auto"/>
      </w:divBdr>
    </w:div>
    <w:div w:id="1753770989">
      <w:bodyDiv w:val="1"/>
      <w:marLeft w:val="0"/>
      <w:marRight w:val="0"/>
      <w:marTop w:val="0"/>
      <w:marBottom w:val="0"/>
      <w:divBdr>
        <w:top w:val="none" w:sz="0" w:space="0" w:color="auto"/>
        <w:left w:val="none" w:sz="0" w:space="0" w:color="auto"/>
        <w:bottom w:val="none" w:sz="0" w:space="0" w:color="auto"/>
        <w:right w:val="none" w:sz="0" w:space="0" w:color="auto"/>
      </w:divBdr>
    </w:div>
    <w:div w:id="1754661881">
      <w:bodyDiv w:val="1"/>
      <w:marLeft w:val="0"/>
      <w:marRight w:val="0"/>
      <w:marTop w:val="0"/>
      <w:marBottom w:val="0"/>
      <w:divBdr>
        <w:top w:val="none" w:sz="0" w:space="0" w:color="auto"/>
        <w:left w:val="none" w:sz="0" w:space="0" w:color="auto"/>
        <w:bottom w:val="none" w:sz="0" w:space="0" w:color="auto"/>
        <w:right w:val="none" w:sz="0" w:space="0" w:color="auto"/>
      </w:divBdr>
    </w:div>
    <w:div w:id="1757480550">
      <w:bodyDiv w:val="1"/>
      <w:marLeft w:val="0"/>
      <w:marRight w:val="0"/>
      <w:marTop w:val="0"/>
      <w:marBottom w:val="0"/>
      <w:divBdr>
        <w:top w:val="none" w:sz="0" w:space="0" w:color="auto"/>
        <w:left w:val="none" w:sz="0" w:space="0" w:color="auto"/>
        <w:bottom w:val="none" w:sz="0" w:space="0" w:color="auto"/>
        <w:right w:val="none" w:sz="0" w:space="0" w:color="auto"/>
      </w:divBdr>
    </w:div>
    <w:div w:id="1769501865">
      <w:bodyDiv w:val="1"/>
      <w:marLeft w:val="0"/>
      <w:marRight w:val="0"/>
      <w:marTop w:val="0"/>
      <w:marBottom w:val="0"/>
      <w:divBdr>
        <w:top w:val="none" w:sz="0" w:space="0" w:color="auto"/>
        <w:left w:val="none" w:sz="0" w:space="0" w:color="auto"/>
        <w:bottom w:val="none" w:sz="0" w:space="0" w:color="auto"/>
        <w:right w:val="none" w:sz="0" w:space="0" w:color="auto"/>
      </w:divBdr>
    </w:div>
    <w:div w:id="1774476593">
      <w:bodyDiv w:val="1"/>
      <w:marLeft w:val="0"/>
      <w:marRight w:val="0"/>
      <w:marTop w:val="0"/>
      <w:marBottom w:val="0"/>
      <w:divBdr>
        <w:top w:val="none" w:sz="0" w:space="0" w:color="auto"/>
        <w:left w:val="none" w:sz="0" w:space="0" w:color="auto"/>
        <w:bottom w:val="none" w:sz="0" w:space="0" w:color="auto"/>
        <w:right w:val="none" w:sz="0" w:space="0" w:color="auto"/>
      </w:divBdr>
    </w:div>
    <w:div w:id="1788160411">
      <w:bodyDiv w:val="1"/>
      <w:marLeft w:val="0"/>
      <w:marRight w:val="0"/>
      <w:marTop w:val="0"/>
      <w:marBottom w:val="0"/>
      <w:divBdr>
        <w:top w:val="none" w:sz="0" w:space="0" w:color="auto"/>
        <w:left w:val="none" w:sz="0" w:space="0" w:color="auto"/>
        <w:bottom w:val="none" w:sz="0" w:space="0" w:color="auto"/>
        <w:right w:val="none" w:sz="0" w:space="0" w:color="auto"/>
      </w:divBdr>
    </w:div>
    <w:div w:id="1788767640">
      <w:bodyDiv w:val="1"/>
      <w:marLeft w:val="0"/>
      <w:marRight w:val="0"/>
      <w:marTop w:val="0"/>
      <w:marBottom w:val="0"/>
      <w:divBdr>
        <w:top w:val="none" w:sz="0" w:space="0" w:color="auto"/>
        <w:left w:val="none" w:sz="0" w:space="0" w:color="auto"/>
        <w:bottom w:val="none" w:sz="0" w:space="0" w:color="auto"/>
        <w:right w:val="none" w:sz="0" w:space="0" w:color="auto"/>
      </w:divBdr>
    </w:div>
    <w:div w:id="1801994651">
      <w:bodyDiv w:val="1"/>
      <w:marLeft w:val="0"/>
      <w:marRight w:val="0"/>
      <w:marTop w:val="0"/>
      <w:marBottom w:val="0"/>
      <w:divBdr>
        <w:top w:val="none" w:sz="0" w:space="0" w:color="auto"/>
        <w:left w:val="none" w:sz="0" w:space="0" w:color="auto"/>
        <w:bottom w:val="none" w:sz="0" w:space="0" w:color="auto"/>
        <w:right w:val="none" w:sz="0" w:space="0" w:color="auto"/>
      </w:divBdr>
    </w:div>
    <w:div w:id="1804734675">
      <w:bodyDiv w:val="1"/>
      <w:marLeft w:val="0"/>
      <w:marRight w:val="0"/>
      <w:marTop w:val="0"/>
      <w:marBottom w:val="0"/>
      <w:divBdr>
        <w:top w:val="none" w:sz="0" w:space="0" w:color="auto"/>
        <w:left w:val="none" w:sz="0" w:space="0" w:color="auto"/>
        <w:bottom w:val="none" w:sz="0" w:space="0" w:color="auto"/>
        <w:right w:val="none" w:sz="0" w:space="0" w:color="auto"/>
      </w:divBdr>
      <w:divsChild>
        <w:div w:id="1143154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8546327">
      <w:bodyDiv w:val="1"/>
      <w:marLeft w:val="0"/>
      <w:marRight w:val="0"/>
      <w:marTop w:val="0"/>
      <w:marBottom w:val="0"/>
      <w:divBdr>
        <w:top w:val="none" w:sz="0" w:space="0" w:color="auto"/>
        <w:left w:val="none" w:sz="0" w:space="0" w:color="auto"/>
        <w:bottom w:val="none" w:sz="0" w:space="0" w:color="auto"/>
        <w:right w:val="none" w:sz="0" w:space="0" w:color="auto"/>
      </w:divBdr>
    </w:div>
    <w:div w:id="1809322718">
      <w:bodyDiv w:val="1"/>
      <w:marLeft w:val="0"/>
      <w:marRight w:val="0"/>
      <w:marTop w:val="0"/>
      <w:marBottom w:val="0"/>
      <w:divBdr>
        <w:top w:val="none" w:sz="0" w:space="0" w:color="auto"/>
        <w:left w:val="none" w:sz="0" w:space="0" w:color="auto"/>
        <w:bottom w:val="none" w:sz="0" w:space="0" w:color="auto"/>
        <w:right w:val="none" w:sz="0" w:space="0" w:color="auto"/>
      </w:divBdr>
    </w:div>
    <w:div w:id="1816558484">
      <w:bodyDiv w:val="1"/>
      <w:marLeft w:val="0"/>
      <w:marRight w:val="0"/>
      <w:marTop w:val="0"/>
      <w:marBottom w:val="0"/>
      <w:divBdr>
        <w:top w:val="none" w:sz="0" w:space="0" w:color="auto"/>
        <w:left w:val="none" w:sz="0" w:space="0" w:color="auto"/>
        <w:bottom w:val="none" w:sz="0" w:space="0" w:color="auto"/>
        <w:right w:val="none" w:sz="0" w:space="0" w:color="auto"/>
      </w:divBdr>
    </w:div>
    <w:div w:id="1819297989">
      <w:bodyDiv w:val="1"/>
      <w:marLeft w:val="0"/>
      <w:marRight w:val="0"/>
      <w:marTop w:val="0"/>
      <w:marBottom w:val="0"/>
      <w:divBdr>
        <w:top w:val="none" w:sz="0" w:space="0" w:color="auto"/>
        <w:left w:val="none" w:sz="0" w:space="0" w:color="auto"/>
        <w:bottom w:val="none" w:sz="0" w:space="0" w:color="auto"/>
        <w:right w:val="none" w:sz="0" w:space="0" w:color="auto"/>
      </w:divBdr>
    </w:div>
    <w:div w:id="1820414512">
      <w:bodyDiv w:val="1"/>
      <w:marLeft w:val="0"/>
      <w:marRight w:val="0"/>
      <w:marTop w:val="0"/>
      <w:marBottom w:val="0"/>
      <w:divBdr>
        <w:top w:val="none" w:sz="0" w:space="0" w:color="auto"/>
        <w:left w:val="none" w:sz="0" w:space="0" w:color="auto"/>
        <w:bottom w:val="none" w:sz="0" w:space="0" w:color="auto"/>
        <w:right w:val="none" w:sz="0" w:space="0" w:color="auto"/>
      </w:divBdr>
    </w:div>
    <w:div w:id="1820802142">
      <w:bodyDiv w:val="1"/>
      <w:marLeft w:val="0"/>
      <w:marRight w:val="0"/>
      <w:marTop w:val="0"/>
      <w:marBottom w:val="0"/>
      <w:divBdr>
        <w:top w:val="none" w:sz="0" w:space="0" w:color="auto"/>
        <w:left w:val="none" w:sz="0" w:space="0" w:color="auto"/>
        <w:bottom w:val="none" w:sz="0" w:space="0" w:color="auto"/>
        <w:right w:val="none" w:sz="0" w:space="0" w:color="auto"/>
      </w:divBdr>
    </w:div>
    <w:div w:id="1827823243">
      <w:bodyDiv w:val="1"/>
      <w:marLeft w:val="0"/>
      <w:marRight w:val="0"/>
      <w:marTop w:val="0"/>
      <w:marBottom w:val="0"/>
      <w:divBdr>
        <w:top w:val="none" w:sz="0" w:space="0" w:color="auto"/>
        <w:left w:val="none" w:sz="0" w:space="0" w:color="auto"/>
        <w:bottom w:val="none" w:sz="0" w:space="0" w:color="auto"/>
        <w:right w:val="none" w:sz="0" w:space="0" w:color="auto"/>
      </w:divBdr>
    </w:div>
    <w:div w:id="1832599565">
      <w:bodyDiv w:val="1"/>
      <w:marLeft w:val="0"/>
      <w:marRight w:val="0"/>
      <w:marTop w:val="0"/>
      <w:marBottom w:val="0"/>
      <w:divBdr>
        <w:top w:val="none" w:sz="0" w:space="0" w:color="auto"/>
        <w:left w:val="none" w:sz="0" w:space="0" w:color="auto"/>
        <w:bottom w:val="none" w:sz="0" w:space="0" w:color="auto"/>
        <w:right w:val="none" w:sz="0" w:space="0" w:color="auto"/>
      </w:divBdr>
    </w:div>
    <w:div w:id="1836920848">
      <w:bodyDiv w:val="1"/>
      <w:marLeft w:val="0"/>
      <w:marRight w:val="0"/>
      <w:marTop w:val="0"/>
      <w:marBottom w:val="0"/>
      <w:divBdr>
        <w:top w:val="none" w:sz="0" w:space="0" w:color="auto"/>
        <w:left w:val="none" w:sz="0" w:space="0" w:color="auto"/>
        <w:bottom w:val="none" w:sz="0" w:space="0" w:color="auto"/>
        <w:right w:val="none" w:sz="0" w:space="0" w:color="auto"/>
      </w:divBdr>
    </w:div>
    <w:div w:id="1838690844">
      <w:bodyDiv w:val="1"/>
      <w:marLeft w:val="0"/>
      <w:marRight w:val="0"/>
      <w:marTop w:val="0"/>
      <w:marBottom w:val="0"/>
      <w:divBdr>
        <w:top w:val="none" w:sz="0" w:space="0" w:color="auto"/>
        <w:left w:val="none" w:sz="0" w:space="0" w:color="auto"/>
        <w:bottom w:val="none" w:sz="0" w:space="0" w:color="auto"/>
        <w:right w:val="none" w:sz="0" w:space="0" w:color="auto"/>
      </w:divBdr>
    </w:div>
    <w:div w:id="1840659314">
      <w:bodyDiv w:val="1"/>
      <w:marLeft w:val="0"/>
      <w:marRight w:val="0"/>
      <w:marTop w:val="0"/>
      <w:marBottom w:val="0"/>
      <w:divBdr>
        <w:top w:val="none" w:sz="0" w:space="0" w:color="auto"/>
        <w:left w:val="none" w:sz="0" w:space="0" w:color="auto"/>
        <w:bottom w:val="none" w:sz="0" w:space="0" w:color="auto"/>
        <w:right w:val="none" w:sz="0" w:space="0" w:color="auto"/>
      </w:divBdr>
    </w:div>
    <w:div w:id="1844708284">
      <w:bodyDiv w:val="1"/>
      <w:marLeft w:val="0"/>
      <w:marRight w:val="0"/>
      <w:marTop w:val="0"/>
      <w:marBottom w:val="0"/>
      <w:divBdr>
        <w:top w:val="none" w:sz="0" w:space="0" w:color="auto"/>
        <w:left w:val="none" w:sz="0" w:space="0" w:color="auto"/>
        <w:bottom w:val="none" w:sz="0" w:space="0" w:color="auto"/>
        <w:right w:val="none" w:sz="0" w:space="0" w:color="auto"/>
      </w:divBdr>
    </w:div>
    <w:div w:id="1846743601">
      <w:bodyDiv w:val="1"/>
      <w:marLeft w:val="0"/>
      <w:marRight w:val="0"/>
      <w:marTop w:val="0"/>
      <w:marBottom w:val="0"/>
      <w:divBdr>
        <w:top w:val="none" w:sz="0" w:space="0" w:color="auto"/>
        <w:left w:val="none" w:sz="0" w:space="0" w:color="auto"/>
        <w:bottom w:val="none" w:sz="0" w:space="0" w:color="auto"/>
        <w:right w:val="none" w:sz="0" w:space="0" w:color="auto"/>
      </w:divBdr>
    </w:div>
    <w:div w:id="1851604761">
      <w:bodyDiv w:val="1"/>
      <w:marLeft w:val="0"/>
      <w:marRight w:val="0"/>
      <w:marTop w:val="0"/>
      <w:marBottom w:val="0"/>
      <w:divBdr>
        <w:top w:val="none" w:sz="0" w:space="0" w:color="auto"/>
        <w:left w:val="none" w:sz="0" w:space="0" w:color="auto"/>
        <w:bottom w:val="none" w:sz="0" w:space="0" w:color="auto"/>
        <w:right w:val="none" w:sz="0" w:space="0" w:color="auto"/>
      </w:divBdr>
    </w:div>
    <w:div w:id="1854687567">
      <w:bodyDiv w:val="1"/>
      <w:marLeft w:val="0"/>
      <w:marRight w:val="0"/>
      <w:marTop w:val="0"/>
      <w:marBottom w:val="0"/>
      <w:divBdr>
        <w:top w:val="none" w:sz="0" w:space="0" w:color="auto"/>
        <w:left w:val="none" w:sz="0" w:space="0" w:color="auto"/>
        <w:bottom w:val="none" w:sz="0" w:space="0" w:color="auto"/>
        <w:right w:val="none" w:sz="0" w:space="0" w:color="auto"/>
      </w:divBdr>
    </w:div>
    <w:div w:id="1857964576">
      <w:bodyDiv w:val="1"/>
      <w:marLeft w:val="0"/>
      <w:marRight w:val="0"/>
      <w:marTop w:val="0"/>
      <w:marBottom w:val="0"/>
      <w:divBdr>
        <w:top w:val="none" w:sz="0" w:space="0" w:color="auto"/>
        <w:left w:val="none" w:sz="0" w:space="0" w:color="auto"/>
        <w:bottom w:val="none" w:sz="0" w:space="0" w:color="auto"/>
        <w:right w:val="none" w:sz="0" w:space="0" w:color="auto"/>
      </w:divBdr>
    </w:div>
    <w:div w:id="1859849649">
      <w:bodyDiv w:val="1"/>
      <w:marLeft w:val="0"/>
      <w:marRight w:val="0"/>
      <w:marTop w:val="0"/>
      <w:marBottom w:val="0"/>
      <w:divBdr>
        <w:top w:val="none" w:sz="0" w:space="0" w:color="auto"/>
        <w:left w:val="none" w:sz="0" w:space="0" w:color="auto"/>
        <w:bottom w:val="none" w:sz="0" w:space="0" w:color="auto"/>
        <w:right w:val="none" w:sz="0" w:space="0" w:color="auto"/>
      </w:divBdr>
    </w:div>
    <w:div w:id="1868526055">
      <w:bodyDiv w:val="1"/>
      <w:marLeft w:val="0"/>
      <w:marRight w:val="0"/>
      <w:marTop w:val="0"/>
      <w:marBottom w:val="0"/>
      <w:divBdr>
        <w:top w:val="none" w:sz="0" w:space="0" w:color="auto"/>
        <w:left w:val="none" w:sz="0" w:space="0" w:color="auto"/>
        <w:bottom w:val="none" w:sz="0" w:space="0" w:color="auto"/>
        <w:right w:val="none" w:sz="0" w:space="0" w:color="auto"/>
      </w:divBdr>
    </w:div>
    <w:div w:id="1871215137">
      <w:bodyDiv w:val="1"/>
      <w:marLeft w:val="0"/>
      <w:marRight w:val="0"/>
      <w:marTop w:val="0"/>
      <w:marBottom w:val="0"/>
      <w:divBdr>
        <w:top w:val="none" w:sz="0" w:space="0" w:color="auto"/>
        <w:left w:val="none" w:sz="0" w:space="0" w:color="auto"/>
        <w:bottom w:val="none" w:sz="0" w:space="0" w:color="auto"/>
        <w:right w:val="none" w:sz="0" w:space="0" w:color="auto"/>
      </w:divBdr>
    </w:div>
    <w:div w:id="1875001690">
      <w:bodyDiv w:val="1"/>
      <w:marLeft w:val="0"/>
      <w:marRight w:val="0"/>
      <w:marTop w:val="0"/>
      <w:marBottom w:val="0"/>
      <w:divBdr>
        <w:top w:val="none" w:sz="0" w:space="0" w:color="auto"/>
        <w:left w:val="none" w:sz="0" w:space="0" w:color="auto"/>
        <w:bottom w:val="none" w:sz="0" w:space="0" w:color="auto"/>
        <w:right w:val="none" w:sz="0" w:space="0" w:color="auto"/>
      </w:divBdr>
    </w:div>
    <w:div w:id="1876690895">
      <w:bodyDiv w:val="1"/>
      <w:marLeft w:val="0"/>
      <w:marRight w:val="0"/>
      <w:marTop w:val="0"/>
      <w:marBottom w:val="0"/>
      <w:divBdr>
        <w:top w:val="none" w:sz="0" w:space="0" w:color="auto"/>
        <w:left w:val="none" w:sz="0" w:space="0" w:color="auto"/>
        <w:bottom w:val="none" w:sz="0" w:space="0" w:color="auto"/>
        <w:right w:val="none" w:sz="0" w:space="0" w:color="auto"/>
      </w:divBdr>
    </w:div>
    <w:div w:id="1882086606">
      <w:bodyDiv w:val="1"/>
      <w:marLeft w:val="0"/>
      <w:marRight w:val="0"/>
      <w:marTop w:val="0"/>
      <w:marBottom w:val="0"/>
      <w:divBdr>
        <w:top w:val="none" w:sz="0" w:space="0" w:color="auto"/>
        <w:left w:val="none" w:sz="0" w:space="0" w:color="auto"/>
        <w:bottom w:val="none" w:sz="0" w:space="0" w:color="auto"/>
        <w:right w:val="none" w:sz="0" w:space="0" w:color="auto"/>
      </w:divBdr>
    </w:div>
    <w:div w:id="1882663754">
      <w:bodyDiv w:val="1"/>
      <w:marLeft w:val="0"/>
      <w:marRight w:val="0"/>
      <w:marTop w:val="0"/>
      <w:marBottom w:val="0"/>
      <w:divBdr>
        <w:top w:val="none" w:sz="0" w:space="0" w:color="auto"/>
        <w:left w:val="none" w:sz="0" w:space="0" w:color="auto"/>
        <w:bottom w:val="none" w:sz="0" w:space="0" w:color="auto"/>
        <w:right w:val="none" w:sz="0" w:space="0" w:color="auto"/>
      </w:divBdr>
    </w:div>
    <w:div w:id="1882859949">
      <w:bodyDiv w:val="1"/>
      <w:marLeft w:val="0"/>
      <w:marRight w:val="0"/>
      <w:marTop w:val="0"/>
      <w:marBottom w:val="0"/>
      <w:divBdr>
        <w:top w:val="none" w:sz="0" w:space="0" w:color="auto"/>
        <w:left w:val="none" w:sz="0" w:space="0" w:color="auto"/>
        <w:bottom w:val="none" w:sz="0" w:space="0" w:color="auto"/>
        <w:right w:val="none" w:sz="0" w:space="0" w:color="auto"/>
      </w:divBdr>
    </w:div>
    <w:div w:id="1888106722">
      <w:bodyDiv w:val="1"/>
      <w:marLeft w:val="0"/>
      <w:marRight w:val="0"/>
      <w:marTop w:val="0"/>
      <w:marBottom w:val="0"/>
      <w:divBdr>
        <w:top w:val="none" w:sz="0" w:space="0" w:color="auto"/>
        <w:left w:val="none" w:sz="0" w:space="0" w:color="auto"/>
        <w:bottom w:val="none" w:sz="0" w:space="0" w:color="auto"/>
        <w:right w:val="none" w:sz="0" w:space="0" w:color="auto"/>
      </w:divBdr>
      <w:divsChild>
        <w:div w:id="20719939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3348476">
      <w:bodyDiv w:val="1"/>
      <w:marLeft w:val="0"/>
      <w:marRight w:val="0"/>
      <w:marTop w:val="0"/>
      <w:marBottom w:val="0"/>
      <w:divBdr>
        <w:top w:val="none" w:sz="0" w:space="0" w:color="auto"/>
        <w:left w:val="none" w:sz="0" w:space="0" w:color="auto"/>
        <w:bottom w:val="none" w:sz="0" w:space="0" w:color="auto"/>
        <w:right w:val="none" w:sz="0" w:space="0" w:color="auto"/>
      </w:divBdr>
    </w:div>
    <w:div w:id="1898321200">
      <w:bodyDiv w:val="1"/>
      <w:marLeft w:val="0"/>
      <w:marRight w:val="0"/>
      <w:marTop w:val="0"/>
      <w:marBottom w:val="0"/>
      <w:divBdr>
        <w:top w:val="none" w:sz="0" w:space="0" w:color="auto"/>
        <w:left w:val="none" w:sz="0" w:space="0" w:color="auto"/>
        <w:bottom w:val="none" w:sz="0" w:space="0" w:color="auto"/>
        <w:right w:val="none" w:sz="0" w:space="0" w:color="auto"/>
      </w:divBdr>
    </w:div>
    <w:div w:id="1900479827">
      <w:bodyDiv w:val="1"/>
      <w:marLeft w:val="0"/>
      <w:marRight w:val="0"/>
      <w:marTop w:val="0"/>
      <w:marBottom w:val="0"/>
      <w:divBdr>
        <w:top w:val="none" w:sz="0" w:space="0" w:color="auto"/>
        <w:left w:val="none" w:sz="0" w:space="0" w:color="auto"/>
        <w:bottom w:val="none" w:sz="0" w:space="0" w:color="auto"/>
        <w:right w:val="none" w:sz="0" w:space="0" w:color="auto"/>
      </w:divBdr>
    </w:div>
    <w:div w:id="1901867432">
      <w:bodyDiv w:val="1"/>
      <w:marLeft w:val="0"/>
      <w:marRight w:val="0"/>
      <w:marTop w:val="0"/>
      <w:marBottom w:val="0"/>
      <w:divBdr>
        <w:top w:val="none" w:sz="0" w:space="0" w:color="auto"/>
        <w:left w:val="none" w:sz="0" w:space="0" w:color="auto"/>
        <w:bottom w:val="none" w:sz="0" w:space="0" w:color="auto"/>
        <w:right w:val="none" w:sz="0" w:space="0" w:color="auto"/>
      </w:divBdr>
    </w:div>
    <w:div w:id="1904219288">
      <w:bodyDiv w:val="1"/>
      <w:marLeft w:val="0"/>
      <w:marRight w:val="0"/>
      <w:marTop w:val="0"/>
      <w:marBottom w:val="0"/>
      <w:divBdr>
        <w:top w:val="none" w:sz="0" w:space="0" w:color="auto"/>
        <w:left w:val="none" w:sz="0" w:space="0" w:color="auto"/>
        <w:bottom w:val="none" w:sz="0" w:space="0" w:color="auto"/>
        <w:right w:val="none" w:sz="0" w:space="0" w:color="auto"/>
      </w:divBdr>
    </w:div>
    <w:div w:id="1904951907">
      <w:bodyDiv w:val="1"/>
      <w:marLeft w:val="0"/>
      <w:marRight w:val="0"/>
      <w:marTop w:val="0"/>
      <w:marBottom w:val="0"/>
      <w:divBdr>
        <w:top w:val="none" w:sz="0" w:space="0" w:color="auto"/>
        <w:left w:val="none" w:sz="0" w:space="0" w:color="auto"/>
        <w:bottom w:val="none" w:sz="0" w:space="0" w:color="auto"/>
        <w:right w:val="none" w:sz="0" w:space="0" w:color="auto"/>
      </w:divBdr>
    </w:div>
    <w:div w:id="1911768225">
      <w:bodyDiv w:val="1"/>
      <w:marLeft w:val="0"/>
      <w:marRight w:val="0"/>
      <w:marTop w:val="0"/>
      <w:marBottom w:val="0"/>
      <w:divBdr>
        <w:top w:val="none" w:sz="0" w:space="0" w:color="auto"/>
        <w:left w:val="none" w:sz="0" w:space="0" w:color="auto"/>
        <w:bottom w:val="none" w:sz="0" w:space="0" w:color="auto"/>
        <w:right w:val="none" w:sz="0" w:space="0" w:color="auto"/>
      </w:divBdr>
    </w:div>
    <w:div w:id="1918392356">
      <w:bodyDiv w:val="1"/>
      <w:marLeft w:val="0"/>
      <w:marRight w:val="0"/>
      <w:marTop w:val="0"/>
      <w:marBottom w:val="0"/>
      <w:divBdr>
        <w:top w:val="none" w:sz="0" w:space="0" w:color="auto"/>
        <w:left w:val="none" w:sz="0" w:space="0" w:color="auto"/>
        <w:bottom w:val="none" w:sz="0" w:space="0" w:color="auto"/>
        <w:right w:val="none" w:sz="0" w:space="0" w:color="auto"/>
      </w:divBdr>
    </w:div>
    <w:div w:id="1919092219">
      <w:bodyDiv w:val="1"/>
      <w:marLeft w:val="0"/>
      <w:marRight w:val="0"/>
      <w:marTop w:val="0"/>
      <w:marBottom w:val="0"/>
      <w:divBdr>
        <w:top w:val="none" w:sz="0" w:space="0" w:color="auto"/>
        <w:left w:val="none" w:sz="0" w:space="0" w:color="auto"/>
        <w:bottom w:val="none" w:sz="0" w:space="0" w:color="auto"/>
        <w:right w:val="none" w:sz="0" w:space="0" w:color="auto"/>
      </w:divBdr>
    </w:div>
    <w:div w:id="1919249452">
      <w:bodyDiv w:val="1"/>
      <w:marLeft w:val="0"/>
      <w:marRight w:val="0"/>
      <w:marTop w:val="0"/>
      <w:marBottom w:val="0"/>
      <w:divBdr>
        <w:top w:val="none" w:sz="0" w:space="0" w:color="auto"/>
        <w:left w:val="none" w:sz="0" w:space="0" w:color="auto"/>
        <w:bottom w:val="none" w:sz="0" w:space="0" w:color="auto"/>
        <w:right w:val="none" w:sz="0" w:space="0" w:color="auto"/>
      </w:divBdr>
    </w:div>
    <w:div w:id="1920093911">
      <w:bodyDiv w:val="1"/>
      <w:marLeft w:val="0"/>
      <w:marRight w:val="0"/>
      <w:marTop w:val="0"/>
      <w:marBottom w:val="0"/>
      <w:divBdr>
        <w:top w:val="none" w:sz="0" w:space="0" w:color="auto"/>
        <w:left w:val="none" w:sz="0" w:space="0" w:color="auto"/>
        <w:bottom w:val="none" w:sz="0" w:space="0" w:color="auto"/>
        <w:right w:val="none" w:sz="0" w:space="0" w:color="auto"/>
      </w:divBdr>
    </w:div>
    <w:div w:id="1927417054">
      <w:bodyDiv w:val="1"/>
      <w:marLeft w:val="0"/>
      <w:marRight w:val="0"/>
      <w:marTop w:val="0"/>
      <w:marBottom w:val="0"/>
      <w:divBdr>
        <w:top w:val="none" w:sz="0" w:space="0" w:color="auto"/>
        <w:left w:val="none" w:sz="0" w:space="0" w:color="auto"/>
        <w:bottom w:val="none" w:sz="0" w:space="0" w:color="auto"/>
        <w:right w:val="none" w:sz="0" w:space="0" w:color="auto"/>
      </w:divBdr>
    </w:div>
    <w:div w:id="1927493681">
      <w:bodyDiv w:val="1"/>
      <w:marLeft w:val="0"/>
      <w:marRight w:val="0"/>
      <w:marTop w:val="0"/>
      <w:marBottom w:val="0"/>
      <w:divBdr>
        <w:top w:val="none" w:sz="0" w:space="0" w:color="auto"/>
        <w:left w:val="none" w:sz="0" w:space="0" w:color="auto"/>
        <w:bottom w:val="none" w:sz="0" w:space="0" w:color="auto"/>
        <w:right w:val="none" w:sz="0" w:space="0" w:color="auto"/>
      </w:divBdr>
    </w:div>
    <w:div w:id="1929650521">
      <w:bodyDiv w:val="1"/>
      <w:marLeft w:val="0"/>
      <w:marRight w:val="0"/>
      <w:marTop w:val="0"/>
      <w:marBottom w:val="0"/>
      <w:divBdr>
        <w:top w:val="none" w:sz="0" w:space="0" w:color="auto"/>
        <w:left w:val="none" w:sz="0" w:space="0" w:color="auto"/>
        <w:bottom w:val="none" w:sz="0" w:space="0" w:color="auto"/>
        <w:right w:val="none" w:sz="0" w:space="0" w:color="auto"/>
      </w:divBdr>
    </w:div>
    <w:div w:id="1929849474">
      <w:bodyDiv w:val="1"/>
      <w:marLeft w:val="0"/>
      <w:marRight w:val="0"/>
      <w:marTop w:val="0"/>
      <w:marBottom w:val="0"/>
      <w:divBdr>
        <w:top w:val="none" w:sz="0" w:space="0" w:color="auto"/>
        <w:left w:val="none" w:sz="0" w:space="0" w:color="auto"/>
        <w:bottom w:val="none" w:sz="0" w:space="0" w:color="auto"/>
        <w:right w:val="none" w:sz="0" w:space="0" w:color="auto"/>
      </w:divBdr>
    </w:div>
    <w:div w:id="1957711683">
      <w:bodyDiv w:val="1"/>
      <w:marLeft w:val="0"/>
      <w:marRight w:val="0"/>
      <w:marTop w:val="0"/>
      <w:marBottom w:val="0"/>
      <w:divBdr>
        <w:top w:val="none" w:sz="0" w:space="0" w:color="auto"/>
        <w:left w:val="none" w:sz="0" w:space="0" w:color="auto"/>
        <w:bottom w:val="none" w:sz="0" w:space="0" w:color="auto"/>
        <w:right w:val="none" w:sz="0" w:space="0" w:color="auto"/>
      </w:divBdr>
    </w:div>
    <w:div w:id="1962687260">
      <w:bodyDiv w:val="1"/>
      <w:marLeft w:val="0"/>
      <w:marRight w:val="0"/>
      <w:marTop w:val="0"/>
      <w:marBottom w:val="0"/>
      <w:divBdr>
        <w:top w:val="none" w:sz="0" w:space="0" w:color="auto"/>
        <w:left w:val="none" w:sz="0" w:space="0" w:color="auto"/>
        <w:bottom w:val="none" w:sz="0" w:space="0" w:color="auto"/>
        <w:right w:val="none" w:sz="0" w:space="0" w:color="auto"/>
      </w:divBdr>
    </w:div>
    <w:div w:id="1964000981">
      <w:bodyDiv w:val="1"/>
      <w:marLeft w:val="0"/>
      <w:marRight w:val="0"/>
      <w:marTop w:val="0"/>
      <w:marBottom w:val="0"/>
      <w:divBdr>
        <w:top w:val="none" w:sz="0" w:space="0" w:color="auto"/>
        <w:left w:val="none" w:sz="0" w:space="0" w:color="auto"/>
        <w:bottom w:val="none" w:sz="0" w:space="0" w:color="auto"/>
        <w:right w:val="none" w:sz="0" w:space="0" w:color="auto"/>
      </w:divBdr>
    </w:div>
    <w:div w:id="1966154075">
      <w:bodyDiv w:val="1"/>
      <w:marLeft w:val="0"/>
      <w:marRight w:val="0"/>
      <w:marTop w:val="0"/>
      <w:marBottom w:val="0"/>
      <w:divBdr>
        <w:top w:val="none" w:sz="0" w:space="0" w:color="auto"/>
        <w:left w:val="none" w:sz="0" w:space="0" w:color="auto"/>
        <w:bottom w:val="none" w:sz="0" w:space="0" w:color="auto"/>
        <w:right w:val="none" w:sz="0" w:space="0" w:color="auto"/>
      </w:divBdr>
    </w:div>
    <w:div w:id="1966304895">
      <w:bodyDiv w:val="1"/>
      <w:marLeft w:val="0"/>
      <w:marRight w:val="0"/>
      <w:marTop w:val="0"/>
      <w:marBottom w:val="0"/>
      <w:divBdr>
        <w:top w:val="none" w:sz="0" w:space="0" w:color="auto"/>
        <w:left w:val="none" w:sz="0" w:space="0" w:color="auto"/>
        <w:bottom w:val="none" w:sz="0" w:space="0" w:color="auto"/>
        <w:right w:val="none" w:sz="0" w:space="0" w:color="auto"/>
      </w:divBdr>
    </w:div>
    <w:div w:id="1966503439">
      <w:bodyDiv w:val="1"/>
      <w:marLeft w:val="0"/>
      <w:marRight w:val="0"/>
      <w:marTop w:val="0"/>
      <w:marBottom w:val="0"/>
      <w:divBdr>
        <w:top w:val="none" w:sz="0" w:space="0" w:color="auto"/>
        <w:left w:val="none" w:sz="0" w:space="0" w:color="auto"/>
        <w:bottom w:val="none" w:sz="0" w:space="0" w:color="auto"/>
        <w:right w:val="none" w:sz="0" w:space="0" w:color="auto"/>
      </w:divBdr>
    </w:div>
    <w:div w:id="1973291204">
      <w:bodyDiv w:val="1"/>
      <w:marLeft w:val="0"/>
      <w:marRight w:val="0"/>
      <w:marTop w:val="0"/>
      <w:marBottom w:val="0"/>
      <w:divBdr>
        <w:top w:val="none" w:sz="0" w:space="0" w:color="auto"/>
        <w:left w:val="none" w:sz="0" w:space="0" w:color="auto"/>
        <w:bottom w:val="none" w:sz="0" w:space="0" w:color="auto"/>
        <w:right w:val="none" w:sz="0" w:space="0" w:color="auto"/>
      </w:divBdr>
    </w:div>
    <w:div w:id="1974092572">
      <w:bodyDiv w:val="1"/>
      <w:marLeft w:val="0"/>
      <w:marRight w:val="0"/>
      <w:marTop w:val="0"/>
      <w:marBottom w:val="0"/>
      <w:divBdr>
        <w:top w:val="none" w:sz="0" w:space="0" w:color="auto"/>
        <w:left w:val="none" w:sz="0" w:space="0" w:color="auto"/>
        <w:bottom w:val="none" w:sz="0" w:space="0" w:color="auto"/>
        <w:right w:val="none" w:sz="0" w:space="0" w:color="auto"/>
      </w:divBdr>
    </w:div>
    <w:div w:id="1992519972">
      <w:bodyDiv w:val="1"/>
      <w:marLeft w:val="0"/>
      <w:marRight w:val="0"/>
      <w:marTop w:val="0"/>
      <w:marBottom w:val="0"/>
      <w:divBdr>
        <w:top w:val="none" w:sz="0" w:space="0" w:color="auto"/>
        <w:left w:val="none" w:sz="0" w:space="0" w:color="auto"/>
        <w:bottom w:val="none" w:sz="0" w:space="0" w:color="auto"/>
        <w:right w:val="none" w:sz="0" w:space="0" w:color="auto"/>
      </w:divBdr>
    </w:div>
    <w:div w:id="1998459615">
      <w:bodyDiv w:val="1"/>
      <w:marLeft w:val="0"/>
      <w:marRight w:val="0"/>
      <w:marTop w:val="0"/>
      <w:marBottom w:val="0"/>
      <w:divBdr>
        <w:top w:val="none" w:sz="0" w:space="0" w:color="auto"/>
        <w:left w:val="none" w:sz="0" w:space="0" w:color="auto"/>
        <w:bottom w:val="none" w:sz="0" w:space="0" w:color="auto"/>
        <w:right w:val="none" w:sz="0" w:space="0" w:color="auto"/>
      </w:divBdr>
    </w:div>
    <w:div w:id="2011836510">
      <w:bodyDiv w:val="1"/>
      <w:marLeft w:val="0"/>
      <w:marRight w:val="0"/>
      <w:marTop w:val="0"/>
      <w:marBottom w:val="0"/>
      <w:divBdr>
        <w:top w:val="none" w:sz="0" w:space="0" w:color="auto"/>
        <w:left w:val="none" w:sz="0" w:space="0" w:color="auto"/>
        <w:bottom w:val="none" w:sz="0" w:space="0" w:color="auto"/>
        <w:right w:val="none" w:sz="0" w:space="0" w:color="auto"/>
      </w:divBdr>
    </w:div>
    <w:div w:id="2012483481">
      <w:bodyDiv w:val="1"/>
      <w:marLeft w:val="0"/>
      <w:marRight w:val="0"/>
      <w:marTop w:val="0"/>
      <w:marBottom w:val="0"/>
      <w:divBdr>
        <w:top w:val="none" w:sz="0" w:space="0" w:color="auto"/>
        <w:left w:val="none" w:sz="0" w:space="0" w:color="auto"/>
        <w:bottom w:val="none" w:sz="0" w:space="0" w:color="auto"/>
        <w:right w:val="none" w:sz="0" w:space="0" w:color="auto"/>
      </w:divBdr>
    </w:div>
    <w:div w:id="2012758303">
      <w:bodyDiv w:val="1"/>
      <w:marLeft w:val="0"/>
      <w:marRight w:val="0"/>
      <w:marTop w:val="0"/>
      <w:marBottom w:val="0"/>
      <w:divBdr>
        <w:top w:val="none" w:sz="0" w:space="0" w:color="auto"/>
        <w:left w:val="none" w:sz="0" w:space="0" w:color="auto"/>
        <w:bottom w:val="none" w:sz="0" w:space="0" w:color="auto"/>
        <w:right w:val="none" w:sz="0" w:space="0" w:color="auto"/>
      </w:divBdr>
    </w:div>
    <w:div w:id="2015640971">
      <w:bodyDiv w:val="1"/>
      <w:marLeft w:val="0"/>
      <w:marRight w:val="0"/>
      <w:marTop w:val="0"/>
      <w:marBottom w:val="0"/>
      <w:divBdr>
        <w:top w:val="none" w:sz="0" w:space="0" w:color="auto"/>
        <w:left w:val="none" w:sz="0" w:space="0" w:color="auto"/>
        <w:bottom w:val="none" w:sz="0" w:space="0" w:color="auto"/>
        <w:right w:val="none" w:sz="0" w:space="0" w:color="auto"/>
      </w:divBdr>
    </w:div>
    <w:div w:id="2017683568">
      <w:bodyDiv w:val="1"/>
      <w:marLeft w:val="0"/>
      <w:marRight w:val="0"/>
      <w:marTop w:val="0"/>
      <w:marBottom w:val="0"/>
      <w:divBdr>
        <w:top w:val="none" w:sz="0" w:space="0" w:color="auto"/>
        <w:left w:val="none" w:sz="0" w:space="0" w:color="auto"/>
        <w:bottom w:val="none" w:sz="0" w:space="0" w:color="auto"/>
        <w:right w:val="none" w:sz="0" w:space="0" w:color="auto"/>
      </w:divBdr>
      <w:divsChild>
        <w:div w:id="18084006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8381853">
      <w:bodyDiv w:val="1"/>
      <w:marLeft w:val="0"/>
      <w:marRight w:val="0"/>
      <w:marTop w:val="0"/>
      <w:marBottom w:val="0"/>
      <w:divBdr>
        <w:top w:val="none" w:sz="0" w:space="0" w:color="auto"/>
        <w:left w:val="none" w:sz="0" w:space="0" w:color="auto"/>
        <w:bottom w:val="none" w:sz="0" w:space="0" w:color="auto"/>
        <w:right w:val="none" w:sz="0" w:space="0" w:color="auto"/>
      </w:divBdr>
    </w:div>
    <w:div w:id="2026009769">
      <w:bodyDiv w:val="1"/>
      <w:marLeft w:val="0"/>
      <w:marRight w:val="0"/>
      <w:marTop w:val="0"/>
      <w:marBottom w:val="0"/>
      <w:divBdr>
        <w:top w:val="none" w:sz="0" w:space="0" w:color="auto"/>
        <w:left w:val="none" w:sz="0" w:space="0" w:color="auto"/>
        <w:bottom w:val="none" w:sz="0" w:space="0" w:color="auto"/>
        <w:right w:val="none" w:sz="0" w:space="0" w:color="auto"/>
      </w:divBdr>
    </w:div>
    <w:div w:id="2045519045">
      <w:bodyDiv w:val="1"/>
      <w:marLeft w:val="0"/>
      <w:marRight w:val="0"/>
      <w:marTop w:val="0"/>
      <w:marBottom w:val="0"/>
      <w:divBdr>
        <w:top w:val="none" w:sz="0" w:space="0" w:color="auto"/>
        <w:left w:val="none" w:sz="0" w:space="0" w:color="auto"/>
        <w:bottom w:val="none" w:sz="0" w:space="0" w:color="auto"/>
        <w:right w:val="none" w:sz="0" w:space="0" w:color="auto"/>
      </w:divBdr>
      <w:divsChild>
        <w:div w:id="20933094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9913496">
      <w:bodyDiv w:val="1"/>
      <w:marLeft w:val="0"/>
      <w:marRight w:val="0"/>
      <w:marTop w:val="0"/>
      <w:marBottom w:val="0"/>
      <w:divBdr>
        <w:top w:val="none" w:sz="0" w:space="0" w:color="auto"/>
        <w:left w:val="none" w:sz="0" w:space="0" w:color="auto"/>
        <w:bottom w:val="none" w:sz="0" w:space="0" w:color="auto"/>
        <w:right w:val="none" w:sz="0" w:space="0" w:color="auto"/>
      </w:divBdr>
    </w:div>
    <w:div w:id="2050760553">
      <w:bodyDiv w:val="1"/>
      <w:marLeft w:val="0"/>
      <w:marRight w:val="0"/>
      <w:marTop w:val="0"/>
      <w:marBottom w:val="0"/>
      <w:divBdr>
        <w:top w:val="none" w:sz="0" w:space="0" w:color="auto"/>
        <w:left w:val="none" w:sz="0" w:space="0" w:color="auto"/>
        <w:bottom w:val="none" w:sz="0" w:space="0" w:color="auto"/>
        <w:right w:val="none" w:sz="0" w:space="0" w:color="auto"/>
      </w:divBdr>
    </w:div>
    <w:div w:id="2052653710">
      <w:bodyDiv w:val="1"/>
      <w:marLeft w:val="0"/>
      <w:marRight w:val="0"/>
      <w:marTop w:val="0"/>
      <w:marBottom w:val="0"/>
      <w:divBdr>
        <w:top w:val="none" w:sz="0" w:space="0" w:color="auto"/>
        <w:left w:val="none" w:sz="0" w:space="0" w:color="auto"/>
        <w:bottom w:val="none" w:sz="0" w:space="0" w:color="auto"/>
        <w:right w:val="none" w:sz="0" w:space="0" w:color="auto"/>
      </w:divBdr>
      <w:divsChild>
        <w:div w:id="17851409">
          <w:marLeft w:val="0"/>
          <w:marRight w:val="0"/>
          <w:marTop w:val="0"/>
          <w:marBottom w:val="0"/>
          <w:divBdr>
            <w:top w:val="none" w:sz="0" w:space="0" w:color="auto"/>
            <w:left w:val="none" w:sz="0" w:space="0" w:color="auto"/>
            <w:bottom w:val="none" w:sz="0" w:space="0" w:color="auto"/>
            <w:right w:val="none" w:sz="0" w:space="0" w:color="auto"/>
          </w:divBdr>
          <w:divsChild>
            <w:div w:id="1211112553">
              <w:marLeft w:val="0"/>
              <w:marRight w:val="0"/>
              <w:marTop w:val="0"/>
              <w:marBottom w:val="0"/>
              <w:divBdr>
                <w:top w:val="none" w:sz="0" w:space="0" w:color="auto"/>
                <w:left w:val="none" w:sz="0" w:space="0" w:color="auto"/>
                <w:bottom w:val="none" w:sz="0" w:space="0" w:color="auto"/>
                <w:right w:val="none" w:sz="0" w:space="0" w:color="auto"/>
              </w:divBdr>
              <w:divsChild>
                <w:div w:id="1830173755">
                  <w:marLeft w:val="0"/>
                  <w:marRight w:val="0"/>
                  <w:marTop w:val="0"/>
                  <w:marBottom w:val="0"/>
                  <w:divBdr>
                    <w:top w:val="none" w:sz="0" w:space="0" w:color="auto"/>
                    <w:left w:val="none" w:sz="0" w:space="0" w:color="auto"/>
                    <w:bottom w:val="none" w:sz="0" w:space="0" w:color="auto"/>
                    <w:right w:val="none" w:sz="0" w:space="0" w:color="auto"/>
                  </w:divBdr>
                  <w:divsChild>
                    <w:div w:id="301428910">
                      <w:marLeft w:val="0"/>
                      <w:marRight w:val="0"/>
                      <w:marTop w:val="0"/>
                      <w:marBottom w:val="0"/>
                      <w:divBdr>
                        <w:top w:val="none" w:sz="0" w:space="0" w:color="auto"/>
                        <w:left w:val="none" w:sz="0" w:space="0" w:color="auto"/>
                        <w:bottom w:val="none" w:sz="0" w:space="0" w:color="auto"/>
                        <w:right w:val="none" w:sz="0" w:space="0" w:color="auto"/>
                      </w:divBdr>
                      <w:divsChild>
                        <w:div w:id="817958213">
                          <w:marLeft w:val="0"/>
                          <w:marRight w:val="0"/>
                          <w:marTop w:val="0"/>
                          <w:marBottom w:val="0"/>
                          <w:divBdr>
                            <w:top w:val="none" w:sz="0" w:space="0" w:color="auto"/>
                            <w:left w:val="none" w:sz="0" w:space="0" w:color="auto"/>
                            <w:bottom w:val="none" w:sz="0" w:space="0" w:color="auto"/>
                            <w:right w:val="none" w:sz="0" w:space="0" w:color="auto"/>
                          </w:divBdr>
                          <w:divsChild>
                            <w:div w:id="1551845889">
                              <w:marLeft w:val="0"/>
                              <w:marRight w:val="0"/>
                              <w:marTop w:val="0"/>
                              <w:marBottom w:val="0"/>
                              <w:divBdr>
                                <w:top w:val="none" w:sz="0" w:space="0" w:color="auto"/>
                                <w:left w:val="none" w:sz="0" w:space="0" w:color="auto"/>
                                <w:bottom w:val="none" w:sz="0" w:space="0" w:color="auto"/>
                                <w:right w:val="none" w:sz="0" w:space="0" w:color="auto"/>
                              </w:divBdr>
                              <w:divsChild>
                                <w:div w:id="115487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969114">
      <w:bodyDiv w:val="1"/>
      <w:marLeft w:val="0"/>
      <w:marRight w:val="0"/>
      <w:marTop w:val="0"/>
      <w:marBottom w:val="0"/>
      <w:divBdr>
        <w:top w:val="none" w:sz="0" w:space="0" w:color="auto"/>
        <w:left w:val="none" w:sz="0" w:space="0" w:color="auto"/>
        <w:bottom w:val="none" w:sz="0" w:space="0" w:color="auto"/>
        <w:right w:val="none" w:sz="0" w:space="0" w:color="auto"/>
      </w:divBdr>
    </w:div>
    <w:div w:id="2066836405">
      <w:bodyDiv w:val="1"/>
      <w:marLeft w:val="0"/>
      <w:marRight w:val="0"/>
      <w:marTop w:val="0"/>
      <w:marBottom w:val="0"/>
      <w:divBdr>
        <w:top w:val="none" w:sz="0" w:space="0" w:color="auto"/>
        <w:left w:val="none" w:sz="0" w:space="0" w:color="auto"/>
        <w:bottom w:val="none" w:sz="0" w:space="0" w:color="auto"/>
        <w:right w:val="none" w:sz="0" w:space="0" w:color="auto"/>
      </w:divBdr>
    </w:div>
    <w:div w:id="2069107437">
      <w:bodyDiv w:val="1"/>
      <w:marLeft w:val="0"/>
      <w:marRight w:val="0"/>
      <w:marTop w:val="0"/>
      <w:marBottom w:val="0"/>
      <w:divBdr>
        <w:top w:val="none" w:sz="0" w:space="0" w:color="auto"/>
        <w:left w:val="none" w:sz="0" w:space="0" w:color="auto"/>
        <w:bottom w:val="none" w:sz="0" w:space="0" w:color="auto"/>
        <w:right w:val="none" w:sz="0" w:space="0" w:color="auto"/>
      </w:divBdr>
    </w:div>
    <w:div w:id="2071880332">
      <w:bodyDiv w:val="1"/>
      <w:marLeft w:val="0"/>
      <w:marRight w:val="0"/>
      <w:marTop w:val="0"/>
      <w:marBottom w:val="0"/>
      <w:divBdr>
        <w:top w:val="none" w:sz="0" w:space="0" w:color="auto"/>
        <w:left w:val="none" w:sz="0" w:space="0" w:color="auto"/>
        <w:bottom w:val="none" w:sz="0" w:space="0" w:color="auto"/>
        <w:right w:val="none" w:sz="0" w:space="0" w:color="auto"/>
      </w:divBdr>
    </w:div>
    <w:div w:id="2079739536">
      <w:bodyDiv w:val="1"/>
      <w:marLeft w:val="0"/>
      <w:marRight w:val="0"/>
      <w:marTop w:val="0"/>
      <w:marBottom w:val="0"/>
      <w:divBdr>
        <w:top w:val="none" w:sz="0" w:space="0" w:color="auto"/>
        <w:left w:val="none" w:sz="0" w:space="0" w:color="auto"/>
        <w:bottom w:val="none" w:sz="0" w:space="0" w:color="auto"/>
        <w:right w:val="none" w:sz="0" w:space="0" w:color="auto"/>
      </w:divBdr>
    </w:div>
    <w:div w:id="2080206255">
      <w:bodyDiv w:val="1"/>
      <w:marLeft w:val="0"/>
      <w:marRight w:val="0"/>
      <w:marTop w:val="0"/>
      <w:marBottom w:val="0"/>
      <w:divBdr>
        <w:top w:val="none" w:sz="0" w:space="0" w:color="auto"/>
        <w:left w:val="none" w:sz="0" w:space="0" w:color="auto"/>
        <w:bottom w:val="none" w:sz="0" w:space="0" w:color="auto"/>
        <w:right w:val="none" w:sz="0" w:space="0" w:color="auto"/>
      </w:divBdr>
    </w:div>
    <w:div w:id="2090930445">
      <w:bodyDiv w:val="1"/>
      <w:marLeft w:val="0"/>
      <w:marRight w:val="0"/>
      <w:marTop w:val="0"/>
      <w:marBottom w:val="0"/>
      <w:divBdr>
        <w:top w:val="none" w:sz="0" w:space="0" w:color="auto"/>
        <w:left w:val="none" w:sz="0" w:space="0" w:color="auto"/>
        <w:bottom w:val="none" w:sz="0" w:space="0" w:color="auto"/>
        <w:right w:val="none" w:sz="0" w:space="0" w:color="auto"/>
      </w:divBdr>
    </w:div>
    <w:div w:id="2096432821">
      <w:bodyDiv w:val="1"/>
      <w:marLeft w:val="0"/>
      <w:marRight w:val="0"/>
      <w:marTop w:val="0"/>
      <w:marBottom w:val="0"/>
      <w:divBdr>
        <w:top w:val="none" w:sz="0" w:space="0" w:color="auto"/>
        <w:left w:val="none" w:sz="0" w:space="0" w:color="auto"/>
        <w:bottom w:val="none" w:sz="0" w:space="0" w:color="auto"/>
        <w:right w:val="none" w:sz="0" w:space="0" w:color="auto"/>
      </w:divBdr>
    </w:div>
    <w:div w:id="2099330768">
      <w:bodyDiv w:val="1"/>
      <w:marLeft w:val="0"/>
      <w:marRight w:val="0"/>
      <w:marTop w:val="0"/>
      <w:marBottom w:val="0"/>
      <w:divBdr>
        <w:top w:val="none" w:sz="0" w:space="0" w:color="auto"/>
        <w:left w:val="none" w:sz="0" w:space="0" w:color="auto"/>
        <w:bottom w:val="none" w:sz="0" w:space="0" w:color="auto"/>
        <w:right w:val="none" w:sz="0" w:space="0" w:color="auto"/>
      </w:divBdr>
    </w:div>
    <w:div w:id="2106337186">
      <w:bodyDiv w:val="1"/>
      <w:marLeft w:val="0"/>
      <w:marRight w:val="0"/>
      <w:marTop w:val="0"/>
      <w:marBottom w:val="0"/>
      <w:divBdr>
        <w:top w:val="none" w:sz="0" w:space="0" w:color="auto"/>
        <w:left w:val="none" w:sz="0" w:space="0" w:color="auto"/>
        <w:bottom w:val="none" w:sz="0" w:space="0" w:color="auto"/>
        <w:right w:val="none" w:sz="0" w:space="0" w:color="auto"/>
      </w:divBdr>
    </w:div>
    <w:div w:id="2107265885">
      <w:bodyDiv w:val="1"/>
      <w:marLeft w:val="0"/>
      <w:marRight w:val="0"/>
      <w:marTop w:val="0"/>
      <w:marBottom w:val="0"/>
      <w:divBdr>
        <w:top w:val="none" w:sz="0" w:space="0" w:color="auto"/>
        <w:left w:val="none" w:sz="0" w:space="0" w:color="auto"/>
        <w:bottom w:val="none" w:sz="0" w:space="0" w:color="auto"/>
        <w:right w:val="none" w:sz="0" w:space="0" w:color="auto"/>
      </w:divBdr>
    </w:div>
    <w:div w:id="2109085130">
      <w:bodyDiv w:val="1"/>
      <w:marLeft w:val="0"/>
      <w:marRight w:val="0"/>
      <w:marTop w:val="0"/>
      <w:marBottom w:val="0"/>
      <w:divBdr>
        <w:top w:val="none" w:sz="0" w:space="0" w:color="auto"/>
        <w:left w:val="none" w:sz="0" w:space="0" w:color="auto"/>
        <w:bottom w:val="none" w:sz="0" w:space="0" w:color="auto"/>
        <w:right w:val="none" w:sz="0" w:space="0" w:color="auto"/>
      </w:divBdr>
    </w:div>
    <w:div w:id="2109109724">
      <w:bodyDiv w:val="1"/>
      <w:marLeft w:val="0"/>
      <w:marRight w:val="0"/>
      <w:marTop w:val="0"/>
      <w:marBottom w:val="0"/>
      <w:divBdr>
        <w:top w:val="none" w:sz="0" w:space="0" w:color="auto"/>
        <w:left w:val="none" w:sz="0" w:space="0" w:color="auto"/>
        <w:bottom w:val="none" w:sz="0" w:space="0" w:color="auto"/>
        <w:right w:val="none" w:sz="0" w:space="0" w:color="auto"/>
      </w:divBdr>
    </w:div>
    <w:div w:id="2115706863">
      <w:bodyDiv w:val="1"/>
      <w:marLeft w:val="0"/>
      <w:marRight w:val="0"/>
      <w:marTop w:val="0"/>
      <w:marBottom w:val="0"/>
      <w:divBdr>
        <w:top w:val="none" w:sz="0" w:space="0" w:color="auto"/>
        <w:left w:val="none" w:sz="0" w:space="0" w:color="auto"/>
        <w:bottom w:val="none" w:sz="0" w:space="0" w:color="auto"/>
        <w:right w:val="none" w:sz="0" w:space="0" w:color="auto"/>
      </w:divBdr>
    </w:div>
    <w:div w:id="2128766547">
      <w:bodyDiv w:val="1"/>
      <w:marLeft w:val="0"/>
      <w:marRight w:val="0"/>
      <w:marTop w:val="0"/>
      <w:marBottom w:val="0"/>
      <w:divBdr>
        <w:top w:val="none" w:sz="0" w:space="0" w:color="auto"/>
        <w:left w:val="none" w:sz="0" w:space="0" w:color="auto"/>
        <w:bottom w:val="none" w:sz="0" w:space="0" w:color="auto"/>
        <w:right w:val="none" w:sz="0" w:space="0" w:color="auto"/>
      </w:divBdr>
    </w:div>
    <w:div w:id="2128810389">
      <w:bodyDiv w:val="1"/>
      <w:marLeft w:val="0"/>
      <w:marRight w:val="0"/>
      <w:marTop w:val="0"/>
      <w:marBottom w:val="0"/>
      <w:divBdr>
        <w:top w:val="none" w:sz="0" w:space="0" w:color="auto"/>
        <w:left w:val="none" w:sz="0" w:space="0" w:color="auto"/>
        <w:bottom w:val="none" w:sz="0" w:space="0" w:color="auto"/>
        <w:right w:val="none" w:sz="0" w:space="0" w:color="auto"/>
      </w:divBdr>
    </w:div>
    <w:div w:id="2131581143">
      <w:bodyDiv w:val="1"/>
      <w:marLeft w:val="0"/>
      <w:marRight w:val="0"/>
      <w:marTop w:val="0"/>
      <w:marBottom w:val="0"/>
      <w:divBdr>
        <w:top w:val="none" w:sz="0" w:space="0" w:color="auto"/>
        <w:left w:val="none" w:sz="0" w:space="0" w:color="auto"/>
        <w:bottom w:val="none" w:sz="0" w:space="0" w:color="auto"/>
        <w:right w:val="none" w:sz="0" w:space="0" w:color="auto"/>
      </w:divBdr>
    </w:div>
    <w:div w:id="2131892362">
      <w:bodyDiv w:val="1"/>
      <w:marLeft w:val="0"/>
      <w:marRight w:val="0"/>
      <w:marTop w:val="0"/>
      <w:marBottom w:val="0"/>
      <w:divBdr>
        <w:top w:val="none" w:sz="0" w:space="0" w:color="auto"/>
        <w:left w:val="none" w:sz="0" w:space="0" w:color="auto"/>
        <w:bottom w:val="none" w:sz="0" w:space="0" w:color="auto"/>
        <w:right w:val="none" w:sz="0" w:space="0" w:color="auto"/>
      </w:divBdr>
    </w:div>
    <w:div w:id="2132045876">
      <w:bodyDiv w:val="1"/>
      <w:marLeft w:val="0"/>
      <w:marRight w:val="0"/>
      <w:marTop w:val="0"/>
      <w:marBottom w:val="0"/>
      <w:divBdr>
        <w:top w:val="none" w:sz="0" w:space="0" w:color="auto"/>
        <w:left w:val="none" w:sz="0" w:space="0" w:color="auto"/>
        <w:bottom w:val="none" w:sz="0" w:space="0" w:color="auto"/>
        <w:right w:val="none" w:sz="0" w:space="0" w:color="auto"/>
      </w:divBdr>
    </w:div>
    <w:div w:id="2133400252">
      <w:bodyDiv w:val="1"/>
      <w:marLeft w:val="0"/>
      <w:marRight w:val="0"/>
      <w:marTop w:val="0"/>
      <w:marBottom w:val="0"/>
      <w:divBdr>
        <w:top w:val="none" w:sz="0" w:space="0" w:color="auto"/>
        <w:left w:val="none" w:sz="0" w:space="0" w:color="auto"/>
        <w:bottom w:val="none" w:sz="0" w:space="0" w:color="auto"/>
        <w:right w:val="none" w:sz="0" w:space="0" w:color="auto"/>
      </w:divBdr>
    </w:div>
    <w:div w:id="2134977500">
      <w:bodyDiv w:val="1"/>
      <w:marLeft w:val="0"/>
      <w:marRight w:val="0"/>
      <w:marTop w:val="0"/>
      <w:marBottom w:val="0"/>
      <w:divBdr>
        <w:top w:val="none" w:sz="0" w:space="0" w:color="auto"/>
        <w:left w:val="none" w:sz="0" w:space="0" w:color="auto"/>
        <w:bottom w:val="none" w:sz="0" w:space="0" w:color="auto"/>
        <w:right w:val="none" w:sz="0" w:space="0" w:color="auto"/>
      </w:divBdr>
    </w:div>
    <w:div w:id="2142114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diagramLayout" Target="diagrams/layout1.xml"/><Relationship Id="rId26" Type="http://schemas.openxmlformats.org/officeDocument/2006/relationships/hyperlink" Target="https://doi.org/10.1787/756b6663-en" TargetMode="External"/><Relationship Id="rId3" Type="http://schemas.openxmlformats.org/officeDocument/2006/relationships/customXml" Target="../customXml/item3.xml"/><Relationship Id="rId21" Type="http://schemas.microsoft.com/office/2007/relationships/diagramDrawing" Target="diagrams/drawing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diagramData" Target="diagrams/data1.xml"/><Relationship Id="rId25" Type="http://schemas.openxmlformats.org/officeDocument/2006/relationships/hyperlink" Target="https://rtm.org.la/nsedp/documents/"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diagramColors" Target="diagrams/colors1.xml"/><Relationship Id="rId29"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vankham.bounvilay@un.org"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laopdr.un.org/en/174699-lao-pdr-united-nations-sustainable-development-cooperation-framework-2022-2026" TargetMode="External"/><Relationship Id="rId23" Type="http://schemas.openxmlformats.org/officeDocument/2006/relationships/hyperlink" Target="https://docs.google.com/spreadsheets/d/1qb2hdjefHHB6XTYZBG_svU6ADYYi61D6/edit?gid=204922985" TargetMode="External"/><Relationship Id="rId28" Type="http://schemas.openxmlformats.org/officeDocument/2006/relationships/hyperlink" Target="https://docs.google.com/document/d/10XTZS2Pe80qYZl1VViRg_h6CnHM_pdy6/edit?usp=drive_link&amp;ouid=109278100268777325468&amp;rtpof=true&amp;sd=true" TargetMode="External"/><Relationship Id="rId10" Type="http://schemas.openxmlformats.org/officeDocument/2006/relationships/endnotes" Target="endnotes.xml"/><Relationship Id="rId19" Type="http://schemas.openxmlformats.org/officeDocument/2006/relationships/diagramQuickStyle" Target="diagrams/quickStyle1.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chart" Target="charts/chart1.xml"/><Relationship Id="rId27" Type="http://schemas.openxmlformats.org/officeDocument/2006/relationships/hyperlink" Target="https://docs.google.com/spreadsheets/d/1Iyc3gJEOqB4zFZq2e5t-SG1GXt80jzk3/edit?usp=drive_link&amp;ouid=109278100268777325468&amp;rtpof=true&amp;sd=true" TargetMode="External"/><Relationship Id="rId30" Type="http://schemas.openxmlformats.org/officeDocument/2006/relationships/image" Target="media/image5.png"/></Relationships>
</file>

<file path=word/_rels/footnotes.xml.rels><?xml version="1.0" encoding="UTF-8" standalone="yes"?>
<Relationships xmlns="http://schemas.openxmlformats.org/package/2006/relationships"><Relationship Id="rId8" Type="http://schemas.openxmlformats.org/officeDocument/2006/relationships/hyperlink" Target="https://policy.asiapacificenergy.org/node/4472" TargetMode="External"/><Relationship Id="rId13" Type="http://schemas.openxmlformats.org/officeDocument/2006/relationships/hyperlink" Target="https://rtm.org.la/about/round-table-process-2/" TargetMode="External"/><Relationship Id="rId18" Type="http://schemas.openxmlformats.org/officeDocument/2006/relationships/hyperlink" Target="https://public.tableau.com/app/profile/unescap.statistics.division/viz/SDG-Data-Availability-2024/Regional-Dash" TargetMode="External"/><Relationship Id="rId3" Type="http://schemas.openxmlformats.org/officeDocument/2006/relationships/hyperlink" Target="http://hdl.handle.net/10986/34048" TargetMode="External"/><Relationship Id="rId7" Type="http://schemas.openxmlformats.org/officeDocument/2006/relationships/hyperlink" Target="https://rtm.org.la/wp-content/uploads/2022/12/ENG-9th-NSEDP_FINAL_PRINT_21.Oct_.21_V1_CLEAN.pdf" TargetMode="External"/><Relationship Id="rId12" Type="http://schemas.openxmlformats.org/officeDocument/2006/relationships/hyperlink" Target="https://rtm.org.la/wp-content/uploads/2022/12/ENG-9th-NSEDP_FINAL_PRINT_21.Oct_.21_V1_CLEAN.pdf" TargetMode="External"/><Relationship Id="rId17" Type="http://schemas.openxmlformats.org/officeDocument/2006/relationships/hyperlink" Target="https://hlpf.un.org/sites/default/files/2023-07/DSG%20Letter%20SDG%20Summit.pdf" TargetMode="External"/><Relationship Id="rId2" Type="http://schemas.openxmlformats.org/officeDocument/2006/relationships/hyperlink" Target="https://www.unevaluation.org/document/detail/1914" TargetMode="External"/><Relationship Id="rId16" Type="http://schemas.openxmlformats.org/officeDocument/2006/relationships/hyperlink" Target="https://doi.org/10.1787/756b6663-en" TargetMode="External"/><Relationship Id="rId1" Type="http://schemas.openxmlformats.org/officeDocument/2006/relationships/hyperlink" Target="https://unitednations.sharepoint.com/:b:/r/sites/DCO-WG-UNSDG_CF/Thematic%20Library/Evaluation/Policy-Guidelines/UNSDCF%20Evaluation%20Guidelines/UNSDCF%20Evaluation%20Guidelines-Revised-2025/UNSDCF%20Evaluation%20Guidelines-Engl-Revised-2025.pdf?csf=1&amp;web=1&amp;e=8jOd7O" TargetMode="External"/><Relationship Id="rId6" Type="http://schemas.openxmlformats.org/officeDocument/2006/relationships/hyperlink" Target="https://www.gfdrr.org/sites/default/files/publication/Lao-PDNA-v2-RR.pdf" TargetMode="External"/><Relationship Id="rId11" Type="http://schemas.openxmlformats.org/officeDocument/2006/relationships/hyperlink" Target="http://www.oecd.org/dac/evaluation/daccriteriaforevaluatingdevelopmentassistance.htm" TargetMode="External"/><Relationship Id="rId5" Type="http://schemas.openxmlformats.org/officeDocument/2006/relationships/hyperlink" Target="https://www.adb.org/sites/default/files/publication/1044336/lao-ado-april-2025.pdf" TargetMode="External"/><Relationship Id="rId15" Type="http://schemas.openxmlformats.org/officeDocument/2006/relationships/hyperlink" Target="http://www.govindicators.org" TargetMode="External"/><Relationship Id="rId10" Type="http://schemas.openxmlformats.org/officeDocument/2006/relationships/hyperlink" Target="http://www.unwomen.org/en/digital-library/publications/2015/4/un-women-evaluation-handbook-how-to-manage-gender-responsive-evaluation" TargetMode="External"/><Relationship Id="rId19" Type="http://schemas.openxmlformats.org/officeDocument/2006/relationships/hyperlink" Target="https://kpl.gov.la/En/detail.aspx?id=88618" TargetMode="External"/><Relationship Id="rId4" Type="http://schemas.openxmlformats.org/officeDocument/2006/relationships/hyperlink" Target="https://laocso.org/wp-content/uploads/2024/06/VNR-2024-Lao-Report-final-version.pdf" TargetMode="External"/><Relationship Id="rId9" Type="http://schemas.openxmlformats.org/officeDocument/2006/relationships/hyperlink" Target="http://www.oecd.org/dac/evaluation/daccriteriaforevaluatingdevelopmentassistance.htm" TargetMode="External"/><Relationship Id="rId14" Type="http://schemas.openxmlformats.org/officeDocument/2006/relationships/hyperlink" Target="https://www.undp.org/laopdr/publications/final-report-post-clearance-impact-assessment-undps-uxo-clearance-support"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Users\macbook\Desktop\Survey%20on%20implementation%20of%20UNSDCF%20Lao%20PDR%202022%20-%202026.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04216828268369"/>
          <c:y val="0.13083778966131906"/>
          <c:w val="0.53395783171731637"/>
          <c:h val="0.70845481213244066"/>
        </c:manualLayout>
      </c:layout>
      <c:barChart>
        <c:barDir val="bar"/>
        <c:grouping val="stacked"/>
        <c:varyColors val="0"/>
        <c:ser>
          <c:idx val="0"/>
          <c:order val="0"/>
          <c:tx>
            <c:strRef>
              <c:f>Sheet4!$A$49</c:f>
              <c:strCache>
                <c:ptCount val="1"/>
                <c:pt idx="0">
                  <c:v>Fully</c:v>
                </c:pt>
              </c:strCache>
            </c:strRef>
          </c:tx>
          <c:spPr>
            <a:solidFill>
              <a:schemeClr val="accent6">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A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Sheet4!$B$48:$F$48</c:f>
              <c:strCache>
                <c:ptCount val="5"/>
                <c:pt idx="0">
                  <c:v>3. To what extent does the UNSDCF Lao PDR align with national development priorities?</c:v>
                </c:pt>
                <c:pt idx="2">
                  <c:v>4. How well does the UNSDCF address the needs of vulnerable and marginalised groups?</c:v>
                </c:pt>
                <c:pt idx="4">
                  <c:v>5. Has the UNSDCF adapted to emerging needs (i.e. fiscal pressures, LDC graduation, COVID recovery, climate change, digitalisation, other global and regional trends)?</c:v>
                </c:pt>
              </c:strCache>
            </c:strRef>
          </c:cat>
          <c:val>
            <c:numRef>
              <c:f>Sheet4!$B$49:$F$49</c:f>
              <c:numCache>
                <c:formatCode>General</c:formatCode>
                <c:ptCount val="5"/>
                <c:pt idx="0" formatCode="0.0%">
                  <c:v>0.43333333333333335</c:v>
                </c:pt>
                <c:pt idx="1">
                  <c:v>0</c:v>
                </c:pt>
                <c:pt idx="2" formatCode="0%">
                  <c:v>0.3</c:v>
                </c:pt>
                <c:pt idx="3">
                  <c:v>0</c:v>
                </c:pt>
                <c:pt idx="4" formatCode="0%">
                  <c:v>0.23333333333333334</c:v>
                </c:pt>
              </c:numCache>
            </c:numRef>
          </c:val>
          <c:extLst>
            <c:ext xmlns:c16="http://schemas.microsoft.com/office/drawing/2014/chart" uri="{C3380CC4-5D6E-409C-BE32-E72D297353CC}">
              <c16:uniqueId val="{00000000-D868-2143-890E-11A99299E46B}"/>
            </c:ext>
          </c:extLst>
        </c:ser>
        <c:ser>
          <c:idx val="1"/>
          <c:order val="1"/>
          <c:tx>
            <c:strRef>
              <c:f>Sheet4!$A$50</c:f>
              <c:strCache>
                <c:ptCount val="1"/>
                <c:pt idx="0">
                  <c:v>Mostly</c:v>
                </c:pt>
              </c:strCache>
            </c:strRef>
          </c:tx>
          <c:spPr>
            <a:solidFill>
              <a:schemeClr val="accent6">
                <a:lumMod val="20000"/>
                <a:lumOff val="80000"/>
              </a:schemeClr>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1-D868-2143-890E-11A99299E46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A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Sheet4!$B$48:$F$48</c:f>
              <c:strCache>
                <c:ptCount val="5"/>
                <c:pt idx="0">
                  <c:v>3. To what extent does the UNSDCF Lao PDR align with national development priorities?</c:v>
                </c:pt>
                <c:pt idx="2">
                  <c:v>4. How well does the UNSDCF address the needs of vulnerable and marginalised groups?</c:v>
                </c:pt>
                <c:pt idx="4">
                  <c:v>5. Has the UNSDCF adapted to emerging needs (i.e. fiscal pressures, LDC graduation, COVID recovery, climate change, digitalisation, other global and regional trends)?</c:v>
                </c:pt>
              </c:strCache>
            </c:strRef>
          </c:cat>
          <c:val>
            <c:numRef>
              <c:f>Sheet4!$B$50:$F$50</c:f>
              <c:numCache>
                <c:formatCode>General</c:formatCode>
                <c:ptCount val="5"/>
                <c:pt idx="0" formatCode="0.0%">
                  <c:v>0.46666666666666667</c:v>
                </c:pt>
                <c:pt idx="1">
                  <c:v>0</c:v>
                </c:pt>
                <c:pt idx="2" formatCode="0%">
                  <c:v>0.46666666666666667</c:v>
                </c:pt>
                <c:pt idx="3">
                  <c:v>0</c:v>
                </c:pt>
                <c:pt idx="4" formatCode="0%">
                  <c:v>0.53333333333333333</c:v>
                </c:pt>
              </c:numCache>
            </c:numRef>
          </c:val>
          <c:extLst>
            <c:ext xmlns:c16="http://schemas.microsoft.com/office/drawing/2014/chart" uri="{C3380CC4-5D6E-409C-BE32-E72D297353CC}">
              <c16:uniqueId val="{00000002-D868-2143-890E-11A99299E46B}"/>
            </c:ext>
          </c:extLst>
        </c:ser>
        <c:ser>
          <c:idx val="2"/>
          <c:order val="2"/>
          <c:tx>
            <c:strRef>
              <c:f>Sheet4!$A$51</c:f>
              <c:strCache>
                <c:ptCount val="1"/>
                <c:pt idx="0">
                  <c:v>Minimally</c:v>
                </c:pt>
              </c:strCache>
            </c:strRef>
          </c:tx>
          <c:spPr>
            <a:solidFill>
              <a:srgbClr val="FFC000"/>
            </a:solidFill>
            <a:ln>
              <a:noFill/>
            </a:ln>
            <a:effectLst/>
          </c:spPr>
          <c:invertIfNegative val="0"/>
          <c:dLbls>
            <c:dLbl>
              <c:idx val="1"/>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AL"/>
                </a:p>
              </c:txPr>
              <c:showLegendKey val="0"/>
              <c:showVal val="1"/>
              <c:showCatName val="0"/>
              <c:showSerName val="0"/>
              <c:showPercent val="0"/>
              <c:showBubbleSize val="0"/>
              <c:extLst>
                <c:ext xmlns:c16="http://schemas.microsoft.com/office/drawing/2014/chart" uri="{C3380CC4-5D6E-409C-BE32-E72D297353CC}">
                  <c16:uniqueId val="{00000003-D868-2143-890E-11A99299E46B}"/>
                </c:ext>
              </c:extLst>
            </c:dLbl>
            <c:dLbl>
              <c:idx val="3"/>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bg1"/>
                      </a:solidFill>
                      <a:latin typeface="+mn-lt"/>
                      <a:ea typeface="+mn-ea"/>
                      <a:cs typeface="+mn-cs"/>
                    </a:defRPr>
                  </a:pPr>
                  <a:endParaRPr lang="en-AL"/>
                </a:p>
              </c:txPr>
              <c:showLegendKey val="0"/>
              <c:showVal val="1"/>
              <c:showCatName val="0"/>
              <c:showSerName val="0"/>
              <c:showPercent val="0"/>
              <c:showBubbleSize val="0"/>
              <c:extLst>
                <c:ext xmlns:c15="http://schemas.microsoft.com/office/drawing/2012/chart" uri="{CE6537A1-D6FC-4f65-9D91-7224C49458BB}">
                  <c15:layout>
                    <c:manualLayout>
                      <c:w val="7.6068376068376044E-3"/>
                      <c:h val="1.9429738518180105E-2"/>
                    </c:manualLayout>
                  </c15:layout>
                </c:ext>
                <c:ext xmlns:c16="http://schemas.microsoft.com/office/drawing/2014/chart" uri="{C3380CC4-5D6E-409C-BE32-E72D297353CC}">
                  <c16:uniqueId val="{00000004-D868-2143-890E-11A99299E46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A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Sheet4!$B$48:$F$48</c:f>
              <c:strCache>
                <c:ptCount val="5"/>
                <c:pt idx="0">
                  <c:v>3. To what extent does the UNSDCF Lao PDR align with national development priorities?</c:v>
                </c:pt>
                <c:pt idx="2">
                  <c:v>4. How well does the UNSDCF address the needs of vulnerable and marginalised groups?</c:v>
                </c:pt>
                <c:pt idx="4">
                  <c:v>5. Has the UNSDCF adapted to emerging needs (i.e. fiscal pressures, LDC graduation, COVID recovery, climate change, digitalisation, other global and regional trends)?</c:v>
                </c:pt>
              </c:strCache>
            </c:strRef>
          </c:cat>
          <c:val>
            <c:numRef>
              <c:f>Sheet4!$B$51:$F$51</c:f>
              <c:numCache>
                <c:formatCode>General</c:formatCode>
                <c:ptCount val="5"/>
                <c:pt idx="0" formatCode="0.0%">
                  <c:v>3.3333333333333333E-2</c:v>
                </c:pt>
                <c:pt idx="1">
                  <c:v>0</c:v>
                </c:pt>
                <c:pt idx="2" formatCode="0%">
                  <c:v>0.16666666666666666</c:v>
                </c:pt>
                <c:pt idx="3">
                  <c:v>0</c:v>
                </c:pt>
                <c:pt idx="4" formatCode="0%">
                  <c:v>0.13333333333333333</c:v>
                </c:pt>
              </c:numCache>
            </c:numRef>
          </c:val>
          <c:extLst>
            <c:ext xmlns:c16="http://schemas.microsoft.com/office/drawing/2014/chart" uri="{C3380CC4-5D6E-409C-BE32-E72D297353CC}">
              <c16:uniqueId val="{00000005-D868-2143-890E-11A99299E46B}"/>
            </c:ext>
          </c:extLst>
        </c:ser>
        <c:ser>
          <c:idx val="3"/>
          <c:order val="3"/>
          <c:tx>
            <c:strRef>
              <c:f>Sheet4!$A$52</c:f>
              <c:strCache>
                <c:ptCount val="1"/>
                <c:pt idx="0">
                  <c:v>Don't know</c:v>
                </c:pt>
              </c:strCache>
            </c:strRef>
          </c:tx>
          <c:spPr>
            <a:solidFill>
              <a:schemeClr val="bg1">
                <a:lumMod val="65000"/>
              </a:schemeClr>
            </a:solidFill>
            <a:ln>
              <a:noFill/>
            </a:ln>
            <a:effectLst/>
          </c:spPr>
          <c:invertIfNegative val="0"/>
          <c:cat>
            <c:strRef>
              <c:f>Sheet4!$B$48:$F$48</c:f>
              <c:strCache>
                <c:ptCount val="5"/>
                <c:pt idx="0">
                  <c:v>3. To what extent does the UNSDCF Lao PDR align with national development priorities?</c:v>
                </c:pt>
                <c:pt idx="2">
                  <c:v>4. How well does the UNSDCF address the needs of vulnerable and marginalised groups?</c:v>
                </c:pt>
                <c:pt idx="4">
                  <c:v>5. Has the UNSDCF adapted to emerging needs (i.e. fiscal pressures, LDC graduation, COVID recovery, climate change, digitalisation, other global and regional trends)?</c:v>
                </c:pt>
              </c:strCache>
            </c:strRef>
          </c:cat>
          <c:val>
            <c:numRef>
              <c:f>Sheet4!$B$52:$F$52</c:f>
              <c:numCache>
                <c:formatCode>@</c:formatCode>
                <c:ptCount val="5"/>
                <c:pt idx="0" formatCode="0.0%">
                  <c:v>6.6666666666666666E-2</c:v>
                </c:pt>
                <c:pt idx="1">
                  <c:v>0</c:v>
                </c:pt>
                <c:pt idx="2" formatCode="0%">
                  <c:v>6.6666666666666666E-2</c:v>
                </c:pt>
                <c:pt idx="3" formatCode="General">
                  <c:v>0</c:v>
                </c:pt>
                <c:pt idx="4" formatCode="0%">
                  <c:v>0.1</c:v>
                </c:pt>
              </c:numCache>
            </c:numRef>
          </c:val>
          <c:extLst>
            <c:ext xmlns:c16="http://schemas.microsoft.com/office/drawing/2014/chart" uri="{C3380CC4-5D6E-409C-BE32-E72D297353CC}">
              <c16:uniqueId val="{00000006-D868-2143-890E-11A99299E46B}"/>
            </c:ext>
          </c:extLst>
        </c:ser>
        <c:dLbls>
          <c:showLegendKey val="0"/>
          <c:showVal val="0"/>
          <c:showCatName val="0"/>
          <c:showSerName val="0"/>
          <c:showPercent val="0"/>
          <c:showBubbleSize val="0"/>
        </c:dLbls>
        <c:gapWidth val="182"/>
        <c:overlap val="100"/>
        <c:axId val="283017120"/>
        <c:axId val="283018848"/>
      </c:barChart>
      <c:catAx>
        <c:axId val="2830171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AL"/>
          </a:p>
        </c:txPr>
        <c:crossAx val="283018848"/>
        <c:crosses val="autoZero"/>
        <c:auto val="1"/>
        <c:lblAlgn val="ctr"/>
        <c:lblOffset val="100"/>
        <c:noMultiLvlLbl val="0"/>
      </c:catAx>
      <c:valAx>
        <c:axId val="283018848"/>
        <c:scaling>
          <c:orientation val="minMax"/>
          <c:max val="1"/>
        </c:scaling>
        <c:delete val="1"/>
        <c:axPos val="b"/>
        <c:numFmt formatCode="0.0%" sourceLinked="1"/>
        <c:majorTickMark val="none"/>
        <c:minorTickMark val="none"/>
        <c:tickLblPos val="nextTo"/>
        <c:crossAx val="283017120"/>
        <c:crosses val="autoZero"/>
        <c:crossBetween val="between"/>
        <c:majorUnit val="0.2"/>
        <c:minorUnit val="0.1"/>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A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AL"/>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129C57F-22AB-384B-9919-F702FD7518EF}" type="doc">
      <dgm:prSet loTypeId="urn:microsoft.com/office/officeart/2005/8/layout/vList3" loCatId="process" qsTypeId="urn:microsoft.com/office/officeart/2005/8/quickstyle/simple1" qsCatId="simple" csTypeId="urn:microsoft.com/office/officeart/2005/8/colors/accent1_2" csCatId="accent1" phldr="1"/>
      <dgm:spPr/>
      <dgm:t>
        <a:bodyPr/>
        <a:lstStyle/>
        <a:p>
          <a:endParaRPr lang="en-GB"/>
        </a:p>
      </dgm:t>
    </dgm:pt>
    <dgm:pt modelId="{B5842EF7-D2DC-374B-8648-DB0898A81AD0}">
      <dgm:prSet phldrT="[Text]"/>
      <dgm:spPr/>
      <dgm:t>
        <a:bodyPr/>
        <a:lstStyle/>
        <a:p>
          <a:r>
            <a:rPr lang="en-GB"/>
            <a:t>1. Inception</a:t>
          </a:r>
        </a:p>
      </dgm:t>
    </dgm:pt>
    <dgm:pt modelId="{B100F7B7-D146-8F47-914D-BA42AFB57C42}" type="parTrans" cxnId="{21DFDACF-12BA-5740-9705-9811D5431023}">
      <dgm:prSet/>
      <dgm:spPr/>
      <dgm:t>
        <a:bodyPr/>
        <a:lstStyle/>
        <a:p>
          <a:endParaRPr lang="en-GB"/>
        </a:p>
      </dgm:t>
    </dgm:pt>
    <dgm:pt modelId="{5B308F7E-A631-154E-A8CF-F082422433D2}" type="sibTrans" cxnId="{21DFDACF-12BA-5740-9705-9811D5431023}">
      <dgm:prSet/>
      <dgm:spPr/>
      <dgm:t>
        <a:bodyPr/>
        <a:lstStyle/>
        <a:p>
          <a:endParaRPr lang="en-GB"/>
        </a:p>
      </dgm:t>
    </dgm:pt>
    <dgm:pt modelId="{5F3B0A83-A06A-D643-BAB2-F352F1981AE6}">
      <dgm:prSet phldrT="[Text]"/>
      <dgm:spPr/>
      <dgm:t>
        <a:bodyPr/>
        <a:lstStyle/>
        <a:p>
          <a:r>
            <a:rPr lang="en-GB"/>
            <a:t>2. Data collection and analysis</a:t>
          </a:r>
        </a:p>
        <a:p>
          <a:endParaRPr lang="en-GB"/>
        </a:p>
      </dgm:t>
    </dgm:pt>
    <dgm:pt modelId="{6BCFC9D0-7BE0-8F40-94C3-E2ABF3BF2B96}" type="parTrans" cxnId="{FC657A73-6D2A-994E-B8FE-D7A5A5F91ADF}">
      <dgm:prSet/>
      <dgm:spPr/>
      <dgm:t>
        <a:bodyPr/>
        <a:lstStyle/>
        <a:p>
          <a:endParaRPr lang="en-GB"/>
        </a:p>
      </dgm:t>
    </dgm:pt>
    <dgm:pt modelId="{6A56C603-AB4F-8D41-9212-F52DDF8DA9E8}" type="sibTrans" cxnId="{FC657A73-6D2A-994E-B8FE-D7A5A5F91ADF}">
      <dgm:prSet/>
      <dgm:spPr/>
      <dgm:t>
        <a:bodyPr/>
        <a:lstStyle/>
        <a:p>
          <a:endParaRPr lang="en-GB"/>
        </a:p>
      </dgm:t>
    </dgm:pt>
    <dgm:pt modelId="{845224F2-37A1-1542-8E54-C8ACAD8912B1}">
      <dgm:prSet phldrT="[Text]"/>
      <dgm:spPr/>
      <dgm:t>
        <a:bodyPr/>
        <a:lstStyle/>
        <a:p>
          <a:r>
            <a:rPr lang="en-GB"/>
            <a:t>3. Synthesis and reporting</a:t>
          </a:r>
        </a:p>
        <a:p>
          <a:endParaRPr lang="en-GB"/>
        </a:p>
      </dgm:t>
    </dgm:pt>
    <dgm:pt modelId="{5A4388FB-BD4D-F14F-B149-578F0D7D5189}" type="parTrans" cxnId="{A4BD7648-E34D-1D45-9F69-F0751237D565}">
      <dgm:prSet/>
      <dgm:spPr/>
      <dgm:t>
        <a:bodyPr/>
        <a:lstStyle/>
        <a:p>
          <a:endParaRPr lang="en-GB"/>
        </a:p>
      </dgm:t>
    </dgm:pt>
    <dgm:pt modelId="{6DFA1075-4BC9-0847-AD0C-E71711F0AFAD}" type="sibTrans" cxnId="{A4BD7648-E34D-1D45-9F69-F0751237D565}">
      <dgm:prSet/>
      <dgm:spPr/>
      <dgm:t>
        <a:bodyPr/>
        <a:lstStyle/>
        <a:p>
          <a:endParaRPr lang="en-GB"/>
        </a:p>
      </dgm:t>
    </dgm:pt>
    <dgm:pt modelId="{F310DFED-6A07-6F4A-935A-0F01E3D16229}">
      <dgm:prSet/>
      <dgm:spPr/>
      <dgm:t>
        <a:bodyPr/>
        <a:lstStyle/>
        <a:p>
          <a:r>
            <a:rPr lang="en-GB"/>
            <a:t>4. Review and validation</a:t>
          </a:r>
        </a:p>
      </dgm:t>
    </dgm:pt>
    <dgm:pt modelId="{E2A1D5BA-BB20-C84A-A5E9-B468F526C20D}" type="parTrans" cxnId="{9D53E8F7-F22C-B34D-95BF-F3E7EA2F81B2}">
      <dgm:prSet/>
      <dgm:spPr/>
      <dgm:t>
        <a:bodyPr/>
        <a:lstStyle/>
        <a:p>
          <a:endParaRPr lang="en-GB"/>
        </a:p>
      </dgm:t>
    </dgm:pt>
    <dgm:pt modelId="{7486FE8F-695A-C64D-AAC4-EDDA18495A08}" type="sibTrans" cxnId="{9D53E8F7-F22C-B34D-95BF-F3E7EA2F81B2}">
      <dgm:prSet/>
      <dgm:spPr/>
      <dgm:t>
        <a:bodyPr/>
        <a:lstStyle/>
        <a:p>
          <a:endParaRPr lang="en-GB"/>
        </a:p>
      </dgm:t>
    </dgm:pt>
    <dgm:pt modelId="{B5D375E5-8DB6-9E42-8C08-D55FB030422D}" type="pres">
      <dgm:prSet presAssocID="{F129C57F-22AB-384B-9919-F702FD7518EF}" presName="linearFlow" presStyleCnt="0">
        <dgm:presLayoutVars>
          <dgm:dir/>
          <dgm:resizeHandles val="exact"/>
        </dgm:presLayoutVars>
      </dgm:prSet>
      <dgm:spPr/>
    </dgm:pt>
    <dgm:pt modelId="{302733C7-77D3-8247-A5BF-4BDBB59D4B6F}" type="pres">
      <dgm:prSet presAssocID="{B5842EF7-D2DC-374B-8648-DB0898A81AD0}" presName="composite" presStyleCnt="0"/>
      <dgm:spPr/>
    </dgm:pt>
    <dgm:pt modelId="{B6C6A765-8D79-0243-9456-42F5966721A7}" type="pres">
      <dgm:prSet presAssocID="{B5842EF7-D2DC-374B-8648-DB0898A81AD0}" presName="imgShp" presStyleLbl="fgImgPlace1" presStyleIdx="0" presStyleCnt="4"/>
      <dgm:spPr/>
    </dgm:pt>
    <dgm:pt modelId="{46791077-832E-6743-BC15-B5840DFCEAEC}" type="pres">
      <dgm:prSet presAssocID="{B5842EF7-D2DC-374B-8648-DB0898A81AD0}" presName="txShp" presStyleLbl="node1" presStyleIdx="0" presStyleCnt="4">
        <dgm:presLayoutVars>
          <dgm:bulletEnabled val="1"/>
        </dgm:presLayoutVars>
      </dgm:prSet>
      <dgm:spPr/>
    </dgm:pt>
    <dgm:pt modelId="{7E2AA4BD-F543-7948-A7D2-15E276C9D32A}" type="pres">
      <dgm:prSet presAssocID="{5B308F7E-A631-154E-A8CF-F082422433D2}" presName="spacing" presStyleCnt="0"/>
      <dgm:spPr/>
    </dgm:pt>
    <dgm:pt modelId="{933D8562-F406-F444-A06B-91EF6C57E6C2}" type="pres">
      <dgm:prSet presAssocID="{5F3B0A83-A06A-D643-BAB2-F352F1981AE6}" presName="composite" presStyleCnt="0"/>
      <dgm:spPr/>
    </dgm:pt>
    <dgm:pt modelId="{27FDF84A-8F3F-0149-845A-3666A4DBAACB}" type="pres">
      <dgm:prSet presAssocID="{5F3B0A83-A06A-D643-BAB2-F352F1981AE6}" presName="imgShp" presStyleLbl="fgImgPlace1" presStyleIdx="1" presStyleCnt="4"/>
      <dgm:spPr/>
    </dgm:pt>
    <dgm:pt modelId="{CBE8E792-0E9F-724A-A0CA-D65A533C4127}" type="pres">
      <dgm:prSet presAssocID="{5F3B0A83-A06A-D643-BAB2-F352F1981AE6}" presName="txShp" presStyleLbl="node1" presStyleIdx="1" presStyleCnt="4">
        <dgm:presLayoutVars>
          <dgm:bulletEnabled val="1"/>
        </dgm:presLayoutVars>
      </dgm:prSet>
      <dgm:spPr/>
    </dgm:pt>
    <dgm:pt modelId="{CEAF3ECC-7945-7245-B461-561920E1D6D8}" type="pres">
      <dgm:prSet presAssocID="{6A56C603-AB4F-8D41-9212-F52DDF8DA9E8}" presName="spacing" presStyleCnt="0"/>
      <dgm:spPr/>
    </dgm:pt>
    <dgm:pt modelId="{F5355599-69CE-AF43-B277-87D3FEA18B63}" type="pres">
      <dgm:prSet presAssocID="{845224F2-37A1-1542-8E54-C8ACAD8912B1}" presName="composite" presStyleCnt="0"/>
      <dgm:spPr/>
    </dgm:pt>
    <dgm:pt modelId="{968B671F-689B-3D48-B379-01B564748300}" type="pres">
      <dgm:prSet presAssocID="{845224F2-37A1-1542-8E54-C8ACAD8912B1}" presName="imgShp" presStyleLbl="fgImgPlace1" presStyleIdx="2" presStyleCnt="4"/>
      <dgm:spPr/>
    </dgm:pt>
    <dgm:pt modelId="{7C6ED949-A8DF-0041-9CBC-4529B86B8B83}" type="pres">
      <dgm:prSet presAssocID="{845224F2-37A1-1542-8E54-C8ACAD8912B1}" presName="txShp" presStyleLbl="node1" presStyleIdx="2" presStyleCnt="4">
        <dgm:presLayoutVars>
          <dgm:bulletEnabled val="1"/>
        </dgm:presLayoutVars>
      </dgm:prSet>
      <dgm:spPr/>
    </dgm:pt>
    <dgm:pt modelId="{1186F631-AFD7-0F43-8DB0-B5B39F0F9445}" type="pres">
      <dgm:prSet presAssocID="{6DFA1075-4BC9-0847-AD0C-E71711F0AFAD}" presName="spacing" presStyleCnt="0"/>
      <dgm:spPr/>
    </dgm:pt>
    <dgm:pt modelId="{47B736F0-83A8-CF4E-9E6B-47BAFBD4380D}" type="pres">
      <dgm:prSet presAssocID="{F310DFED-6A07-6F4A-935A-0F01E3D16229}" presName="composite" presStyleCnt="0"/>
      <dgm:spPr/>
    </dgm:pt>
    <dgm:pt modelId="{07A090E6-C6A1-A846-843C-697BFB30A152}" type="pres">
      <dgm:prSet presAssocID="{F310DFED-6A07-6F4A-935A-0F01E3D16229}" presName="imgShp" presStyleLbl="fgImgPlace1" presStyleIdx="3" presStyleCnt="4"/>
      <dgm:spPr/>
    </dgm:pt>
    <dgm:pt modelId="{DC64DE11-7709-BC4D-8124-B4636FDD5091}" type="pres">
      <dgm:prSet presAssocID="{F310DFED-6A07-6F4A-935A-0F01E3D16229}" presName="txShp" presStyleLbl="node1" presStyleIdx="3" presStyleCnt="4">
        <dgm:presLayoutVars>
          <dgm:bulletEnabled val="1"/>
        </dgm:presLayoutVars>
      </dgm:prSet>
      <dgm:spPr/>
    </dgm:pt>
  </dgm:ptLst>
  <dgm:cxnLst>
    <dgm:cxn modelId="{B73DB02B-4B2F-E14E-B28D-3027589F0836}" type="presOf" srcId="{B5842EF7-D2DC-374B-8648-DB0898A81AD0}" destId="{46791077-832E-6743-BC15-B5840DFCEAEC}" srcOrd="0" destOrd="0" presId="urn:microsoft.com/office/officeart/2005/8/layout/vList3"/>
    <dgm:cxn modelId="{E64E9245-BA9A-C146-85E8-AFDCC4B532C4}" type="presOf" srcId="{845224F2-37A1-1542-8E54-C8ACAD8912B1}" destId="{7C6ED949-A8DF-0041-9CBC-4529B86B8B83}" srcOrd="0" destOrd="0" presId="urn:microsoft.com/office/officeart/2005/8/layout/vList3"/>
    <dgm:cxn modelId="{A4BD7648-E34D-1D45-9F69-F0751237D565}" srcId="{F129C57F-22AB-384B-9919-F702FD7518EF}" destId="{845224F2-37A1-1542-8E54-C8ACAD8912B1}" srcOrd="2" destOrd="0" parTransId="{5A4388FB-BD4D-F14F-B149-578F0D7D5189}" sibTransId="{6DFA1075-4BC9-0847-AD0C-E71711F0AFAD}"/>
    <dgm:cxn modelId="{FC657A73-6D2A-994E-B8FE-D7A5A5F91ADF}" srcId="{F129C57F-22AB-384B-9919-F702FD7518EF}" destId="{5F3B0A83-A06A-D643-BAB2-F352F1981AE6}" srcOrd="1" destOrd="0" parTransId="{6BCFC9D0-7BE0-8F40-94C3-E2ABF3BF2B96}" sibTransId="{6A56C603-AB4F-8D41-9212-F52DDF8DA9E8}"/>
    <dgm:cxn modelId="{DB6C3E7B-4892-0E43-9318-E28F7D5DCC87}" type="presOf" srcId="{5F3B0A83-A06A-D643-BAB2-F352F1981AE6}" destId="{CBE8E792-0E9F-724A-A0CA-D65A533C4127}" srcOrd="0" destOrd="0" presId="urn:microsoft.com/office/officeart/2005/8/layout/vList3"/>
    <dgm:cxn modelId="{46614D86-5EF4-A64D-AEF5-7CD596627051}" type="presOf" srcId="{F129C57F-22AB-384B-9919-F702FD7518EF}" destId="{B5D375E5-8DB6-9E42-8C08-D55FB030422D}" srcOrd="0" destOrd="0" presId="urn:microsoft.com/office/officeart/2005/8/layout/vList3"/>
    <dgm:cxn modelId="{21DFDACF-12BA-5740-9705-9811D5431023}" srcId="{F129C57F-22AB-384B-9919-F702FD7518EF}" destId="{B5842EF7-D2DC-374B-8648-DB0898A81AD0}" srcOrd="0" destOrd="0" parTransId="{B100F7B7-D146-8F47-914D-BA42AFB57C42}" sibTransId="{5B308F7E-A631-154E-A8CF-F082422433D2}"/>
    <dgm:cxn modelId="{E0832CED-35AE-E042-BD74-38C3152267BA}" type="presOf" srcId="{F310DFED-6A07-6F4A-935A-0F01E3D16229}" destId="{DC64DE11-7709-BC4D-8124-B4636FDD5091}" srcOrd="0" destOrd="0" presId="urn:microsoft.com/office/officeart/2005/8/layout/vList3"/>
    <dgm:cxn modelId="{9D53E8F7-F22C-B34D-95BF-F3E7EA2F81B2}" srcId="{F129C57F-22AB-384B-9919-F702FD7518EF}" destId="{F310DFED-6A07-6F4A-935A-0F01E3D16229}" srcOrd="3" destOrd="0" parTransId="{E2A1D5BA-BB20-C84A-A5E9-B468F526C20D}" sibTransId="{7486FE8F-695A-C64D-AAC4-EDDA18495A08}"/>
    <dgm:cxn modelId="{71633E3B-34F6-A245-B599-C6336B0318F9}" type="presParOf" srcId="{B5D375E5-8DB6-9E42-8C08-D55FB030422D}" destId="{302733C7-77D3-8247-A5BF-4BDBB59D4B6F}" srcOrd="0" destOrd="0" presId="urn:microsoft.com/office/officeart/2005/8/layout/vList3"/>
    <dgm:cxn modelId="{EF623B15-533A-E147-BEAD-2E117381BE9D}" type="presParOf" srcId="{302733C7-77D3-8247-A5BF-4BDBB59D4B6F}" destId="{B6C6A765-8D79-0243-9456-42F5966721A7}" srcOrd="0" destOrd="0" presId="urn:microsoft.com/office/officeart/2005/8/layout/vList3"/>
    <dgm:cxn modelId="{71E50BA2-A727-A946-B0A1-1E0138517555}" type="presParOf" srcId="{302733C7-77D3-8247-A5BF-4BDBB59D4B6F}" destId="{46791077-832E-6743-BC15-B5840DFCEAEC}" srcOrd="1" destOrd="0" presId="urn:microsoft.com/office/officeart/2005/8/layout/vList3"/>
    <dgm:cxn modelId="{536CE0FD-36E8-A049-BB9E-EE1F5121EAB7}" type="presParOf" srcId="{B5D375E5-8DB6-9E42-8C08-D55FB030422D}" destId="{7E2AA4BD-F543-7948-A7D2-15E276C9D32A}" srcOrd="1" destOrd="0" presId="urn:microsoft.com/office/officeart/2005/8/layout/vList3"/>
    <dgm:cxn modelId="{9BC82A1B-B6C6-DA47-8D4A-1C7183D76B20}" type="presParOf" srcId="{B5D375E5-8DB6-9E42-8C08-D55FB030422D}" destId="{933D8562-F406-F444-A06B-91EF6C57E6C2}" srcOrd="2" destOrd="0" presId="urn:microsoft.com/office/officeart/2005/8/layout/vList3"/>
    <dgm:cxn modelId="{72CAC508-5CA2-F94D-85F8-8770B0E0987A}" type="presParOf" srcId="{933D8562-F406-F444-A06B-91EF6C57E6C2}" destId="{27FDF84A-8F3F-0149-845A-3666A4DBAACB}" srcOrd="0" destOrd="0" presId="urn:microsoft.com/office/officeart/2005/8/layout/vList3"/>
    <dgm:cxn modelId="{82AF8544-958D-D344-9816-A2575AFD2BF2}" type="presParOf" srcId="{933D8562-F406-F444-A06B-91EF6C57E6C2}" destId="{CBE8E792-0E9F-724A-A0CA-D65A533C4127}" srcOrd="1" destOrd="0" presId="urn:microsoft.com/office/officeart/2005/8/layout/vList3"/>
    <dgm:cxn modelId="{1034918B-226D-9345-A329-644E7ACBFB26}" type="presParOf" srcId="{B5D375E5-8DB6-9E42-8C08-D55FB030422D}" destId="{CEAF3ECC-7945-7245-B461-561920E1D6D8}" srcOrd="3" destOrd="0" presId="urn:microsoft.com/office/officeart/2005/8/layout/vList3"/>
    <dgm:cxn modelId="{E7AF7588-4CD4-4B45-BBB6-C27CFCE8A2F3}" type="presParOf" srcId="{B5D375E5-8DB6-9E42-8C08-D55FB030422D}" destId="{F5355599-69CE-AF43-B277-87D3FEA18B63}" srcOrd="4" destOrd="0" presId="urn:microsoft.com/office/officeart/2005/8/layout/vList3"/>
    <dgm:cxn modelId="{E15312C2-2627-E34D-9296-D0F2F95F7750}" type="presParOf" srcId="{F5355599-69CE-AF43-B277-87D3FEA18B63}" destId="{968B671F-689B-3D48-B379-01B564748300}" srcOrd="0" destOrd="0" presId="urn:microsoft.com/office/officeart/2005/8/layout/vList3"/>
    <dgm:cxn modelId="{1730660C-186D-E14B-A2C3-FDBBA16899F6}" type="presParOf" srcId="{F5355599-69CE-AF43-B277-87D3FEA18B63}" destId="{7C6ED949-A8DF-0041-9CBC-4529B86B8B83}" srcOrd="1" destOrd="0" presId="urn:microsoft.com/office/officeart/2005/8/layout/vList3"/>
    <dgm:cxn modelId="{ADBCAF5C-024E-B146-A0B4-CFDF361ED68D}" type="presParOf" srcId="{B5D375E5-8DB6-9E42-8C08-D55FB030422D}" destId="{1186F631-AFD7-0F43-8DB0-B5B39F0F9445}" srcOrd="5" destOrd="0" presId="urn:microsoft.com/office/officeart/2005/8/layout/vList3"/>
    <dgm:cxn modelId="{07277C56-96B5-9F4C-A0C3-45B829DEC5CF}" type="presParOf" srcId="{B5D375E5-8DB6-9E42-8C08-D55FB030422D}" destId="{47B736F0-83A8-CF4E-9E6B-47BAFBD4380D}" srcOrd="6" destOrd="0" presId="urn:microsoft.com/office/officeart/2005/8/layout/vList3"/>
    <dgm:cxn modelId="{C25EADA2-9331-C849-BA4B-6A82D70A377A}" type="presParOf" srcId="{47B736F0-83A8-CF4E-9E6B-47BAFBD4380D}" destId="{07A090E6-C6A1-A846-843C-697BFB30A152}" srcOrd="0" destOrd="0" presId="urn:microsoft.com/office/officeart/2005/8/layout/vList3"/>
    <dgm:cxn modelId="{D84BDEA0-E89F-F34F-A59C-D117626CDAD8}" type="presParOf" srcId="{47B736F0-83A8-CF4E-9E6B-47BAFBD4380D}" destId="{DC64DE11-7709-BC4D-8124-B4636FDD5091}" srcOrd="1" destOrd="0" presId="urn:microsoft.com/office/officeart/2005/8/layout/vList3"/>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791077-832E-6743-BC15-B5840DFCEAEC}">
      <dsp:nvSpPr>
        <dsp:cNvPr id="0" name=""/>
        <dsp:cNvSpPr/>
      </dsp:nvSpPr>
      <dsp:spPr>
        <a:xfrm rot="10800000">
          <a:off x="723881" y="12"/>
          <a:ext cx="2520137" cy="356439"/>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80" tIns="30480" rIns="56896" bIns="30480" numCol="1" spcCol="1270" anchor="ctr" anchorCtr="0">
          <a:noAutofit/>
        </a:bodyPr>
        <a:lstStyle/>
        <a:p>
          <a:pPr marL="0" lvl="0" indent="0" algn="ctr" defTabSz="355600">
            <a:lnSpc>
              <a:spcPct val="90000"/>
            </a:lnSpc>
            <a:spcBef>
              <a:spcPct val="0"/>
            </a:spcBef>
            <a:spcAft>
              <a:spcPct val="35000"/>
            </a:spcAft>
            <a:buNone/>
          </a:pPr>
          <a:r>
            <a:rPr lang="en-GB" sz="800" kern="1200"/>
            <a:t>1. Inception</a:t>
          </a:r>
        </a:p>
      </dsp:txBody>
      <dsp:txXfrm rot="10800000">
        <a:off x="812991" y="12"/>
        <a:ext cx="2431027" cy="356439"/>
      </dsp:txXfrm>
    </dsp:sp>
    <dsp:sp modelId="{B6C6A765-8D79-0243-9456-42F5966721A7}">
      <dsp:nvSpPr>
        <dsp:cNvPr id="0" name=""/>
        <dsp:cNvSpPr/>
      </dsp:nvSpPr>
      <dsp:spPr>
        <a:xfrm>
          <a:off x="545661" y="12"/>
          <a:ext cx="356439" cy="356439"/>
        </a:xfrm>
        <a:prstGeom prst="ellipse">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BE8E792-0E9F-724A-A0CA-D65A533C4127}">
      <dsp:nvSpPr>
        <dsp:cNvPr id="0" name=""/>
        <dsp:cNvSpPr/>
      </dsp:nvSpPr>
      <dsp:spPr>
        <a:xfrm rot="10800000">
          <a:off x="723881" y="462851"/>
          <a:ext cx="2520137" cy="356439"/>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80" tIns="30480" rIns="56896" bIns="30480" numCol="1" spcCol="1270" anchor="ctr" anchorCtr="0">
          <a:noAutofit/>
        </a:bodyPr>
        <a:lstStyle/>
        <a:p>
          <a:pPr marL="0" lvl="0" indent="0" algn="ctr" defTabSz="355600">
            <a:lnSpc>
              <a:spcPct val="90000"/>
            </a:lnSpc>
            <a:spcBef>
              <a:spcPct val="0"/>
            </a:spcBef>
            <a:spcAft>
              <a:spcPct val="35000"/>
            </a:spcAft>
            <a:buNone/>
          </a:pPr>
          <a:r>
            <a:rPr lang="en-GB" sz="800" kern="1200"/>
            <a:t>2. Data collection and analysis</a:t>
          </a:r>
        </a:p>
        <a:p>
          <a:pPr marL="0" lvl="0" indent="0" algn="ctr" defTabSz="355600">
            <a:lnSpc>
              <a:spcPct val="90000"/>
            </a:lnSpc>
            <a:spcBef>
              <a:spcPct val="0"/>
            </a:spcBef>
            <a:spcAft>
              <a:spcPct val="35000"/>
            </a:spcAft>
            <a:buNone/>
          </a:pPr>
          <a:endParaRPr lang="en-GB" sz="800" kern="1200"/>
        </a:p>
      </dsp:txBody>
      <dsp:txXfrm rot="10800000">
        <a:off x="812991" y="462851"/>
        <a:ext cx="2431027" cy="356439"/>
      </dsp:txXfrm>
    </dsp:sp>
    <dsp:sp modelId="{27FDF84A-8F3F-0149-845A-3666A4DBAACB}">
      <dsp:nvSpPr>
        <dsp:cNvPr id="0" name=""/>
        <dsp:cNvSpPr/>
      </dsp:nvSpPr>
      <dsp:spPr>
        <a:xfrm>
          <a:off x="545661" y="462851"/>
          <a:ext cx="356439" cy="356439"/>
        </a:xfrm>
        <a:prstGeom prst="ellipse">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C6ED949-A8DF-0041-9CBC-4529B86B8B83}">
      <dsp:nvSpPr>
        <dsp:cNvPr id="0" name=""/>
        <dsp:cNvSpPr/>
      </dsp:nvSpPr>
      <dsp:spPr>
        <a:xfrm rot="10800000">
          <a:off x="723881" y="925689"/>
          <a:ext cx="2520137" cy="356439"/>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80" tIns="30480" rIns="56896" bIns="30480" numCol="1" spcCol="1270" anchor="ctr" anchorCtr="0">
          <a:noAutofit/>
        </a:bodyPr>
        <a:lstStyle/>
        <a:p>
          <a:pPr marL="0" lvl="0" indent="0" algn="ctr" defTabSz="355600">
            <a:lnSpc>
              <a:spcPct val="90000"/>
            </a:lnSpc>
            <a:spcBef>
              <a:spcPct val="0"/>
            </a:spcBef>
            <a:spcAft>
              <a:spcPct val="35000"/>
            </a:spcAft>
            <a:buNone/>
          </a:pPr>
          <a:r>
            <a:rPr lang="en-GB" sz="800" kern="1200"/>
            <a:t>3. Synthesis and reporting</a:t>
          </a:r>
        </a:p>
        <a:p>
          <a:pPr marL="0" lvl="0" indent="0" algn="ctr" defTabSz="355600">
            <a:lnSpc>
              <a:spcPct val="90000"/>
            </a:lnSpc>
            <a:spcBef>
              <a:spcPct val="0"/>
            </a:spcBef>
            <a:spcAft>
              <a:spcPct val="35000"/>
            </a:spcAft>
            <a:buNone/>
          </a:pPr>
          <a:endParaRPr lang="en-GB" sz="800" kern="1200"/>
        </a:p>
      </dsp:txBody>
      <dsp:txXfrm rot="10800000">
        <a:off x="812991" y="925689"/>
        <a:ext cx="2431027" cy="356439"/>
      </dsp:txXfrm>
    </dsp:sp>
    <dsp:sp modelId="{968B671F-689B-3D48-B379-01B564748300}">
      <dsp:nvSpPr>
        <dsp:cNvPr id="0" name=""/>
        <dsp:cNvSpPr/>
      </dsp:nvSpPr>
      <dsp:spPr>
        <a:xfrm>
          <a:off x="545661" y="925689"/>
          <a:ext cx="356439" cy="356439"/>
        </a:xfrm>
        <a:prstGeom prst="ellipse">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C64DE11-7709-BC4D-8124-B4636FDD5091}">
      <dsp:nvSpPr>
        <dsp:cNvPr id="0" name=""/>
        <dsp:cNvSpPr/>
      </dsp:nvSpPr>
      <dsp:spPr>
        <a:xfrm rot="10800000">
          <a:off x="723881" y="1388528"/>
          <a:ext cx="2520137" cy="356439"/>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80" tIns="30480" rIns="56896" bIns="30480" numCol="1" spcCol="1270" anchor="ctr" anchorCtr="0">
          <a:noAutofit/>
        </a:bodyPr>
        <a:lstStyle/>
        <a:p>
          <a:pPr marL="0" lvl="0" indent="0" algn="ctr" defTabSz="355600">
            <a:lnSpc>
              <a:spcPct val="90000"/>
            </a:lnSpc>
            <a:spcBef>
              <a:spcPct val="0"/>
            </a:spcBef>
            <a:spcAft>
              <a:spcPct val="35000"/>
            </a:spcAft>
            <a:buNone/>
          </a:pPr>
          <a:r>
            <a:rPr lang="en-GB" sz="800" kern="1200"/>
            <a:t>4. Review and validation</a:t>
          </a:r>
        </a:p>
      </dsp:txBody>
      <dsp:txXfrm rot="10800000">
        <a:off x="812991" y="1388528"/>
        <a:ext cx="2431027" cy="356439"/>
      </dsp:txXfrm>
    </dsp:sp>
    <dsp:sp modelId="{07A090E6-C6A1-A846-843C-697BFB30A152}">
      <dsp:nvSpPr>
        <dsp:cNvPr id="0" name=""/>
        <dsp:cNvSpPr/>
      </dsp:nvSpPr>
      <dsp:spPr>
        <a:xfrm>
          <a:off x="545661" y="1388528"/>
          <a:ext cx="356439" cy="356439"/>
        </a:xfrm>
        <a:prstGeom prst="ellipse">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92620d-2c73-4cec-8bbf-01b4b313f995" xsi:nil="true"/>
    <lcf76f155ced4ddcb4097134ff3c332f xmlns="31b02dcf-f406-4646-b0e2-a98e78c95ce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0A15C0B81D3DE459566BAF9D4E1FE41" ma:contentTypeVersion="18" ma:contentTypeDescription="Create a new document." ma:contentTypeScope="" ma:versionID="a486284ad1dc358bbac8f698b7873da9">
  <xsd:schema xmlns:xsd="http://www.w3.org/2001/XMLSchema" xmlns:xs="http://www.w3.org/2001/XMLSchema" xmlns:p="http://schemas.microsoft.com/office/2006/metadata/properties" xmlns:ns2="31b02dcf-f406-4646-b0e2-a98e78c95ced" xmlns:ns3="b592620d-2c73-4cec-8bbf-01b4b313f995" targetNamespace="http://schemas.microsoft.com/office/2006/metadata/properties" ma:root="true" ma:fieldsID="9927a16619dc42628baad75614e711f2" ns2:_="" ns3:_="">
    <xsd:import namespace="31b02dcf-f406-4646-b0e2-a98e78c95ced"/>
    <xsd:import namespace="b592620d-2c73-4cec-8bbf-01b4b313f99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b02dcf-f406-4646-b0e2-a98e78c95c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acc4dc2-1d7d-4ba2-9bc5-748c4ad50a6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92620d-2c73-4cec-8bbf-01b4b313f99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9d7b387-7db2-49b7-b838-649a72673a28}" ma:internalName="TaxCatchAll" ma:showField="CatchAllData" ma:web="b592620d-2c73-4cec-8bbf-01b4b313f9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7F945F-819F-4C39-81C0-6A73FA97B623}">
  <ds:schemaRefs>
    <ds:schemaRef ds:uri="http://schemas.microsoft.com/sharepoint/v3/contenttype/forms"/>
  </ds:schemaRefs>
</ds:datastoreItem>
</file>

<file path=customXml/itemProps2.xml><?xml version="1.0" encoding="utf-8"?>
<ds:datastoreItem xmlns:ds="http://schemas.openxmlformats.org/officeDocument/2006/customXml" ds:itemID="{FB4ABDD9-8BA4-4E5A-BAC2-2598ACF1F017}">
  <ds:schemaRefs>
    <ds:schemaRef ds:uri="http://schemas.microsoft.com/office/2006/metadata/properties"/>
    <ds:schemaRef ds:uri="http://schemas.microsoft.com/office/infopath/2007/PartnerControls"/>
    <ds:schemaRef ds:uri="b592620d-2c73-4cec-8bbf-01b4b313f995"/>
    <ds:schemaRef ds:uri="31b02dcf-f406-4646-b0e2-a98e78c95ced"/>
  </ds:schemaRefs>
</ds:datastoreItem>
</file>

<file path=customXml/itemProps3.xml><?xml version="1.0" encoding="utf-8"?>
<ds:datastoreItem xmlns:ds="http://schemas.openxmlformats.org/officeDocument/2006/customXml" ds:itemID="{172FA045-50FF-4A94-ACDE-74544647CC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b02dcf-f406-4646-b0e2-a98e78c95ced"/>
    <ds:schemaRef ds:uri="b592620d-2c73-4cec-8bbf-01b4b313f9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7D93A2-E483-4BAC-8A49-BFAE827D5A7F}">
  <ds:schemaRefs>
    <ds:schemaRef ds:uri="http://schemas.openxmlformats.org/officeDocument/2006/bibliography"/>
  </ds:schemaRefs>
</ds:datastoreItem>
</file>

<file path=docMetadata/LabelInfo.xml><?xml version="1.0" encoding="utf-8"?>
<clbl:labelList xmlns:clbl="http://schemas.microsoft.com/office/2020/mipLabelMetadata">
  <clbl:label id="{8b77875e-5908-45a0-9cb4-dec9ae074618}"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Template>
  <TotalTime>256</TotalTime>
  <Pages>122</Pages>
  <Words>56118</Words>
  <Characters>319875</Characters>
  <Application>Microsoft Office Word</Application>
  <DocSecurity>0</DocSecurity>
  <Lines>2665</Lines>
  <Paragraphs>750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Latsany Phakdisoth</dc:creator>
  <cp:keywords/>
  <dc:description/>
  <cp:lastModifiedBy>Shairi  Mathur</cp:lastModifiedBy>
  <cp:revision>5</cp:revision>
  <dcterms:created xsi:type="dcterms:W3CDTF">2025-12-15T05:11:00Z</dcterms:created>
  <dcterms:modified xsi:type="dcterms:W3CDTF">2025-12-16T06:51:00Z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0x010100B0A15C0B81D3DE459566BAF9D4E1FE41</vt:lpwstr>
  </property>
  <property fmtid="{D5CDD505-2E9C-101B-9397-08002B2CF9AE}" pid="3" name="MediaServiceImageTags">
    <vt:lpwstr/>
  </property>
  <property fmtid="{D5CDD505-2E9C-101B-9397-08002B2CF9AE}" pid="4" name="MSIP_Label_2a3a108f-898d-4589-9ebc-7ee3b46df9b8_Enabled">
    <vt:lpwstr>true</vt:lpwstr>
  </property>
  <property fmtid="{D5CDD505-2E9C-101B-9397-08002B2CF9AE}" pid="5" name="MSIP_Label_2a3a108f-898d-4589-9ebc-7ee3b46df9b8_SetDate">
    <vt:lpwstr>2025-09-19T07:25:56Z</vt:lpwstr>
  </property>
  <property fmtid="{D5CDD505-2E9C-101B-9397-08002B2CF9AE}" pid="6" name="MSIP_Label_2a3a108f-898d-4589-9ebc-7ee3b46df9b8_Method">
    <vt:lpwstr>Standard</vt:lpwstr>
  </property>
  <property fmtid="{D5CDD505-2E9C-101B-9397-08002B2CF9AE}" pid="7" name="MSIP_Label_2a3a108f-898d-4589-9ebc-7ee3b46df9b8_Name">
    <vt:lpwstr>Official use only</vt:lpwstr>
  </property>
  <property fmtid="{D5CDD505-2E9C-101B-9397-08002B2CF9AE}" pid="8" name="MSIP_Label_2a3a108f-898d-4589-9ebc-7ee3b46df9b8_SiteId">
    <vt:lpwstr>462ad9ae-d7d9-4206-b874-71b1e079776f</vt:lpwstr>
  </property>
  <property fmtid="{D5CDD505-2E9C-101B-9397-08002B2CF9AE}" pid="9" name="MSIP_Label_2a3a108f-898d-4589-9ebc-7ee3b46df9b8_ActionId">
    <vt:lpwstr>c0507e40-9cdf-4c07-a9a4-2971bd53af20</vt:lpwstr>
  </property>
  <property fmtid="{D5CDD505-2E9C-101B-9397-08002B2CF9AE}" pid="10" name="MSIP_Label_2a3a108f-898d-4589-9ebc-7ee3b46df9b8_ContentBits">
    <vt:lpwstr>0</vt:lpwstr>
  </property>
  <property fmtid="{D5CDD505-2E9C-101B-9397-08002B2CF9AE}" pid="11" name="MSIP_Label_2a3a108f-898d-4589-9ebc-7ee3b46df9b8_Tag">
    <vt:lpwstr>10, 3, 0, 1</vt:lpwstr>
  </property>
</Properties>
</file>